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87" w:rsidRPr="00F55156" w:rsidRDefault="00C64C87" w:rsidP="00C64C87">
      <w:pPr>
        <w:pStyle w:val="Textlnku"/>
        <w:spacing w:before="120"/>
        <w:ind w:firstLine="0"/>
        <w:jc w:val="right"/>
        <w:rPr>
          <w:rFonts w:ascii="Times New Roman" w:hAnsi="Times New Roman"/>
          <w:szCs w:val="24"/>
        </w:rPr>
      </w:pPr>
      <w:r w:rsidRPr="00F55156">
        <w:rPr>
          <w:rFonts w:ascii="Times New Roman" w:hAnsi="Times New Roman"/>
          <w:szCs w:val="24"/>
        </w:rPr>
        <w:t>IV.</w:t>
      </w:r>
    </w:p>
    <w:p w:rsidR="00C64C87" w:rsidRPr="00F55156" w:rsidRDefault="00C64C87" w:rsidP="00C64C87">
      <w:pPr>
        <w:pStyle w:val="Textlnku"/>
        <w:spacing w:before="120"/>
        <w:ind w:firstLine="0"/>
        <w:jc w:val="center"/>
        <w:rPr>
          <w:rFonts w:ascii="Times New Roman" w:hAnsi="Times New Roman"/>
          <w:szCs w:val="24"/>
        </w:rPr>
      </w:pPr>
    </w:p>
    <w:p w:rsidR="00C64C87" w:rsidRPr="00F55156" w:rsidRDefault="00C64C87" w:rsidP="00C64C87">
      <w:pPr>
        <w:spacing w:before="120" w:after="0" w:line="240" w:lineRule="auto"/>
        <w:jc w:val="center"/>
        <w:rPr>
          <w:rFonts w:ascii="Times New Roman" w:eastAsia="MS Mincho" w:hAnsi="Times New Roman"/>
          <w:b/>
          <w:sz w:val="28"/>
          <w:szCs w:val="28"/>
        </w:rPr>
      </w:pPr>
      <w:r w:rsidRPr="00F55156">
        <w:rPr>
          <w:rFonts w:ascii="Times New Roman" w:eastAsia="MS Mincho" w:hAnsi="Times New Roman"/>
          <w:b/>
          <w:sz w:val="28"/>
          <w:szCs w:val="28"/>
        </w:rPr>
        <w:t>DŮVODOVÁ ZPRÁVA</w:t>
      </w:r>
    </w:p>
    <w:p w:rsidR="00C64C87" w:rsidRPr="00F55156" w:rsidRDefault="00C64C87" w:rsidP="00C64C87">
      <w:pPr>
        <w:spacing w:after="0" w:line="240" w:lineRule="auto"/>
        <w:jc w:val="center"/>
        <w:rPr>
          <w:rFonts w:ascii="Times New Roman" w:hAnsi="Times New Roman"/>
          <w:b/>
          <w:sz w:val="28"/>
          <w:szCs w:val="28"/>
        </w:rPr>
      </w:pPr>
    </w:p>
    <w:p w:rsidR="00C64C87" w:rsidRPr="00F55156" w:rsidRDefault="00C64C87" w:rsidP="00C64C87">
      <w:pPr>
        <w:spacing w:before="120" w:after="0" w:line="240" w:lineRule="auto"/>
        <w:jc w:val="center"/>
        <w:rPr>
          <w:rFonts w:ascii="Times New Roman" w:hAnsi="Times New Roman"/>
          <w:b/>
          <w:sz w:val="28"/>
          <w:szCs w:val="28"/>
        </w:rPr>
      </w:pPr>
      <w:r w:rsidRPr="00F55156">
        <w:rPr>
          <w:rFonts w:ascii="Times New Roman" w:hAnsi="Times New Roman"/>
          <w:b/>
          <w:sz w:val="28"/>
          <w:szCs w:val="28"/>
        </w:rPr>
        <w:t>Obecná část</w:t>
      </w:r>
    </w:p>
    <w:p w:rsidR="00C64C87" w:rsidRPr="00F55156" w:rsidRDefault="00C64C87" w:rsidP="00C64C87">
      <w:pPr>
        <w:spacing w:before="120" w:after="0" w:line="240" w:lineRule="auto"/>
        <w:jc w:val="both"/>
        <w:rPr>
          <w:rFonts w:ascii="Times New Roman" w:hAnsi="Times New Roman"/>
          <w:b/>
          <w:sz w:val="24"/>
          <w:szCs w:val="24"/>
        </w:rPr>
      </w:pPr>
      <w:r w:rsidRPr="00F55156">
        <w:rPr>
          <w:rFonts w:ascii="Times New Roman" w:eastAsia="MS Mincho" w:hAnsi="Times New Roman"/>
          <w:b/>
          <w:sz w:val="24"/>
          <w:szCs w:val="24"/>
        </w:rPr>
        <w:t xml:space="preserve">A. Závěrečná zpráva o hodnocení dopadů regulace (RIA) </w:t>
      </w:r>
    </w:p>
    <w:p w:rsidR="00C64C87" w:rsidRPr="00F55156" w:rsidRDefault="00C64C87" w:rsidP="00C64C87">
      <w:pPr>
        <w:tabs>
          <w:tab w:val="left" w:pos="6660"/>
        </w:tabs>
        <w:spacing w:line="240" w:lineRule="auto"/>
        <w:jc w:val="center"/>
        <w:rPr>
          <w:rFonts w:ascii="Times New Roman" w:hAnsi="Times New Roman"/>
          <w:bCs/>
          <w:sz w:val="24"/>
          <w:szCs w:val="24"/>
        </w:rPr>
      </w:pPr>
    </w:p>
    <w:p w:rsidR="00C64C87" w:rsidRPr="00F55156" w:rsidRDefault="00C64C87" w:rsidP="00C64C87">
      <w:pPr>
        <w:tabs>
          <w:tab w:val="left" w:pos="6660"/>
        </w:tabs>
        <w:spacing w:before="120" w:after="120" w:line="240" w:lineRule="auto"/>
        <w:jc w:val="center"/>
        <w:rPr>
          <w:rFonts w:ascii="Times New Roman" w:eastAsia="MS Mincho" w:hAnsi="Times New Roman"/>
          <w:bCs/>
          <w:sz w:val="24"/>
          <w:szCs w:val="24"/>
        </w:rPr>
      </w:pPr>
      <w:r w:rsidRPr="00F55156">
        <w:rPr>
          <w:rFonts w:ascii="Times New Roman" w:eastAsia="MS Mincho" w:hAnsi="Times New Roman"/>
          <w:bCs/>
          <w:sz w:val="24"/>
          <w:szCs w:val="24"/>
        </w:rPr>
        <w:t>SHRNUTÍ ZÁVĚREČNÉ ZPRÁVY RIA</w:t>
      </w:r>
    </w:p>
    <w:p w:rsidR="00C64C87" w:rsidRPr="00F55156" w:rsidRDefault="00C64C87" w:rsidP="00C64C87">
      <w:pPr>
        <w:tabs>
          <w:tab w:val="left" w:pos="6660"/>
        </w:tabs>
        <w:spacing w:before="120" w:after="120" w:line="240" w:lineRule="auto"/>
        <w:jc w:val="center"/>
        <w:rPr>
          <w:rFonts w:ascii="Times New Roman" w:eastAsia="MS Mincho" w:hAnsi="Times New Roman"/>
          <w:bCs/>
          <w:sz w:val="20"/>
          <w:szCs w:val="20"/>
        </w:rPr>
      </w:pPr>
      <w:r w:rsidRPr="00F55156">
        <w:rPr>
          <w:rFonts w:ascii="Times New Roman" w:eastAsia="MS Mincho" w:hAnsi="Times New Roman"/>
          <w:bCs/>
          <w:sz w:val="20"/>
          <w:szCs w:val="20"/>
        </w:rPr>
        <w:t>1. Základní identifikační údaje</w:t>
      </w:r>
    </w:p>
    <w:tbl>
      <w:tblPr>
        <w:tblW w:w="9648"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0A0" w:firstRow="1" w:lastRow="0" w:firstColumn="1" w:lastColumn="0" w:noHBand="0" w:noVBand="0"/>
      </w:tblPr>
      <w:tblGrid>
        <w:gridCol w:w="4644"/>
        <w:gridCol w:w="5004"/>
      </w:tblGrid>
      <w:tr w:rsidR="00C64C87" w:rsidRPr="00F55156" w:rsidTr="00A56E8C">
        <w:trPr>
          <w:trHeight w:val="1036"/>
        </w:trPr>
        <w:tc>
          <w:tcPr>
            <w:tcW w:w="9648" w:type="dxa"/>
            <w:gridSpan w:val="2"/>
            <w:tcBorders>
              <w:top w:val="single" w:sz="12" w:space="0" w:color="000000"/>
              <w:left w:val="single" w:sz="12" w:space="0" w:color="000000"/>
              <w:bottom w:val="single" w:sz="4" w:space="0" w:color="auto"/>
              <w:right w:val="single" w:sz="12" w:space="0" w:color="000000"/>
            </w:tcBorders>
            <w:shd w:val="clear" w:color="auto" w:fill="auto"/>
            <w:vAlign w:val="center"/>
          </w:tcPr>
          <w:p w:rsidR="0062137F" w:rsidRPr="00F55156" w:rsidRDefault="00C64C87" w:rsidP="00A56E8C">
            <w:pPr>
              <w:pStyle w:val="Textlnku"/>
              <w:spacing w:before="120"/>
              <w:ind w:firstLine="0"/>
              <w:jc w:val="both"/>
              <w:rPr>
                <w:rFonts w:ascii="Times New Roman" w:hAnsi="Times New Roman"/>
                <w:bCs/>
                <w:szCs w:val="24"/>
              </w:rPr>
            </w:pPr>
            <w:r w:rsidRPr="00F55156">
              <w:rPr>
                <w:rFonts w:ascii="Times New Roman" w:hAnsi="Times New Roman"/>
                <w:bCs/>
                <w:szCs w:val="24"/>
              </w:rPr>
              <w:t xml:space="preserve">Název návrhu zákona: Návrh </w:t>
            </w:r>
            <w:r w:rsidR="0062137F" w:rsidRPr="00F55156">
              <w:rPr>
                <w:rFonts w:ascii="Times New Roman" w:hAnsi="Times New Roman"/>
                <w:bCs/>
                <w:szCs w:val="24"/>
              </w:rPr>
              <w:t>zákona, kterým se mění zákon č. 141/1961 Sb., o trestním řízení soudním (trestní řád), ve znění pozdějších předpisů, a zákon č. 273/2008 Sb., o Policii České republiky, ve znění pozdějších předpisů</w:t>
            </w:r>
          </w:p>
        </w:tc>
      </w:tr>
      <w:tr w:rsidR="00C64C87" w:rsidRPr="00F55156" w:rsidTr="00175E74">
        <w:trPr>
          <w:trHeight w:val="979"/>
        </w:trPr>
        <w:tc>
          <w:tcPr>
            <w:tcW w:w="4644" w:type="dxa"/>
            <w:tcBorders>
              <w:top w:val="single" w:sz="4" w:space="0" w:color="auto"/>
              <w:left w:val="single" w:sz="12" w:space="0" w:color="000000"/>
              <w:bottom w:val="single" w:sz="4" w:space="0" w:color="auto"/>
              <w:right w:val="single" w:sz="4" w:space="0" w:color="auto"/>
            </w:tcBorders>
            <w:shd w:val="clear" w:color="auto" w:fill="auto"/>
            <w:vAlign w:val="center"/>
          </w:tcPr>
          <w:p w:rsidR="00C64C87" w:rsidRPr="00F55156" w:rsidRDefault="00C64C87" w:rsidP="00175E74">
            <w:pPr>
              <w:tabs>
                <w:tab w:val="left" w:pos="6660"/>
              </w:tabs>
              <w:spacing w:before="120" w:after="120" w:line="240" w:lineRule="auto"/>
              <w:jc w:val="center"/>
              <w:rPr>
                <w:rFonts w:ascii="Times New Roman" w:eastAsia="MS Mincho" w:hAnsi="Times New Roman"/>
                <w:bCs/>
                <w:sz w:val="24"/>
                <w:szCs w:val="24"/>
              </w:rPr>
            </w:pPr>
            <w:r w:rsidRPr="00F55156">
              <w:rPr>
                <w:rFonts w:ascii="Times New Roman" w:eastAsia="MS Mincho" w:hAnsi="Times New Roman"/>
                <w:bCs/>
                <w:sz w:val="24"/>
                <w:szCs w:val="24"/>
              </w:rPr>
              <w:t xml:space="preserve">Zpracovatel / zástupce předkladatele: </w:t>
            </w:r>
          </w:p>
          <w:p w:rsidR="00C64C87" w:rsidRPr="00F55156" w:rsidRDefault="00C64C87" w:rsidP="00175E74">
            <w:pPr>
              <w:tabs>
                <w:tab w:val="left" w:pos="6660"/>
              </w:tabs>
              <w:spacing w:before="120" w:after="120" w:line="240" w:lineRule="auto"/>
              <w:jc w:val="center"/>
              <w:rPr>
                <w:rFonts w:ascii="Times New Roman" w:hAnsi="Times New Roman"/>
                <w:bCs/>
                <w:sz w:val="24"/>
                <w:szCs w:val="24"/>
                <w:u w:val="single"/>
              </w:rPr>
            </w:pPr>
            <w:r w:rsidRPr="00F55156">
              <w:rPr>
                <w:rFonts w:ascii="Times New Roman" w:eastAsia="MS Mincho" w:hAnsi="Times New Roman"/>
                <w:bCs/>
                <w:sz w:val="24"/>
                <w:szCs w:val="24"/>
              </w:rPr>
              <w:t>Ministerstvo spravedlnosti</w:t>
            </w:r>
          </w:p>
        </w:tc>
        <w:tc>
          <w:tcPr>
            <w:tcW w:w="5004" w:type="dxa"/>
            <w:tcBorders>
              <w:top w:val="single" w:sz="4" w:space="0" w:color="auto"/>
              <w:left w:val="single" w:sz="4" w:space="0" w:color="auto"/>
              <w:bottom w:val="single" w:sz="4" w:space="0" w:color="auto"/>
              <w:right w:val="single" w:sz="12" w:space="0" w:color="000000"/>
            </w:tcBorders>
            <w:shd w:val="clear" w:color="auto" w:fill="auto"/>
            <w:vAlign w:val="center"/>
          </w:tcPr>
          <w:p w:rsidR="00C64C87" w:rsidRPr="00F55156" w:rsidRDefault="00C64C87" w:rsidP="00175E74">
            <w:pPr>
              <w:tabs>
                <w:tab w:val="left" w:pos="6660"/>
              </w:tabs>
              <w:spacing w:before="120" w:after="120" w:line="240" w:lineRule="auto"/>
              <w:jc w:val="center"/>
              <w:rPr>
                <w:rFonts w:ascii="Times New Roman" w:eastAsia="MS Mincho" w:hAnsi="Times New Roman"/>
                <w:bCs/>
                <w:sz w:val="24"/>
                <w:szCs w:val="24"/>
              </w:rPr>
            </w:pPr>
            <w:r w:rsidRPr="00F55156">
              <w:rPr>
                <w:rFonts w:ascii="Times New Roman" w:eastAsia="MS Mincho" w:hAnsi="Times New Roman"/>
                <w:bCs/>
                <w:sz w:val="24"/>
                <w:szCs w:val="24"/>
              </w:rPr>
              <w:t>Předpokládaný termín nabytí účinnosti</w:t>
            </w:r>
          </w:p>
          <w:p w:rsidR="00C64C87" w:rsidRPr="00F55156" w:rsidRDefault="00FD4C8F" w:rsidP="00A56E8C">
            <w:pPr>
              <w:tabs>
                <w:tab w:val="left" w:pos="6660"/>
              </w:tabs>
              <w:spacing w:before="120" w:after="120" w:line="240" w:lineRule="auto"/>
              <w:jc w:val="center"/>
              <w:rPr>
                <w:rFonts w:ascii="Times New Roman" w:hAnsi="Times New Roman"/>
                <w:bCs/>
                <w:sz w:val="24"/>
                <w:szCs w:val="24"/>
              </w:rPr>
            </w:pPr>
            <w:r w:rsidRPr="00F55156">
              <w:rPr>
                <w:rFonts w:ascii="Times New Roman" w:eastAsia="MS Mincho" w:hAnsi="Times New Roman"/>
                <w:bCs/>
                <w:sz w:val="24"/>
                <w:szCs w:val="24"/>
              </w:rPr>
              <w:t xml:space="preserve">dnem 1. </w:t>
            </w:r>
            <w:r w:rsidR="00A56E8C" w:rsidRPr="00F55156">
              <w:rPr>
                <w:rFonts w:ascii="Times New Roman" w:eastAsia="MS Mincho" w:hAnsi="Times New Roman"/>
                <w:bCs/>
                <w:sz w:val="24"/>
                <w:szCs w:val="24"/>
              </w:rPr>
              <w:t>6. 2016</w:t>
            </w:r>
            <w:r w:rsidRPr="00F55156">
              <w:rPr>
                <w:rFonts w:ascii="Times New Roman" w:eastAsia="MS Mincho" w:hAnsi="Times New Roman"/>
                <w:bCs/>
                <w:sz w:val="24"/>
                <w:szCs w:val="24"/>
              </w:rPr>
              <w:t xml:space="preserve"> </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12"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6660"/>
              </w:tabs>
              <w:spacing w:line="240" w:lineRule="auto"/>
              <w:rPr>
                <w:rFonts w:ascii="Times New Roman" w:hAnsi="Times New Roman"/>
                <w:bCs/>
                <w:sz w:val="24"/>
                <w:szCs w:val="24"/>
              </w:rPr>
            </w:pPr>
            <w:r w:rsidRPr="00F55156">
              <w:rPr>
                <w:rFonts w:ascii="Times New Roman" w:hAnsi="Times New Roman"/>
                <w:bCs/>
                <w:sz w:val="24"/>
                <w:szCs w:val="24"/>
              </w:rPr>
              <w:t xml:space="preserve">2. Cíl návrhu zákona </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12" w:space="0" w:color="auto"/>
              <w:left w:val="single" w:sz="12" w:space="0" w:color="auto"/>
              <w:bottom w:val="single" w:sz="12" w:space="0" w:color="auto"/>
              <w:right w:val="single" w:sz="12" w:space="0" w:color="auto"/>
            </w:tcBorders>
            <w:shd w:val="clear" w:color="auto" w:fill="auto"/>
          </w:tcPr>
          <w:p w:rsidR="00A83930" w:rsidRPr="00F55156" w:rsidRDefault="00A83930" w:rsidP="00A83930">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Hlavním cílem předložené novely trestního řádu a zákona o Policii České republiky je snaha omezit riziko vzniku průtahů v trestním řízení. Návrh zákona byl vypracován na základě požadavků </w:t>
            </w:r>
            <w:r w:rsidR="008C4306" w:rsidRPr="00F55156">
              <w:rPr>
                <w:rFonts w:ascii="Times New Roman" w:hAnsi="Times New Roman"/>
                <w:sz w:val="24"/>
                <w:szCs w:val="24"/>
              </w:rPr>
              <w:t xml:space="preserve">soudů a státních zastupitelství a nově </w:t>
            </w:r>
            <w:r w:rsidRPr="00F55156">
              <w:rPr>
                <w:rFonts w:ascii="Times New Roman" w:hAnsi="Times New Roman"/>
                <w:sz w:val="24"/>
                <w:szCs w:val="24"/>
              </w:rPr>
              <w:t>upravuje některé procesní instituty trestního práva procesního, které za stávající právní úpravy způsobují v praxi vznik průtahů v trestním řízení.</w:t>
            </w:r>
          </w:p>
          <w:p w:rsidR="00FD4C8F" w:rsidRPr="00F55156" w:rsidRDefault="00A83930" w:rsidP="00A83930">
            <w:pPr>
              <w:spacing w:before="120" w:after="0" w:line="240" w:lineRule="auto"/>
              <w:jc w:val="both"/>
              <w:rPr>
                <w:rFonts w:ascii="Times New Roman" w:hAnsi="Times New Roman"/>
                <w:bCs/>
                <w:szCs w:val="24"/>
              </w:rPr>
            </w:pPr>
            <w:r w:rsidRPr="00F55156">
              <w:rPr>
                <w:rFonts w:ascii="Times New Roman" w:hAnsi="Times New Roman"/>
                <w:bCs/>
                <w:szCs w:val="24"/>
              </w:rPr>
              <w:t xml:space="preserve"> </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1037"/>
              </w:tabs>
              <w:spacing w:line="240" w:lineRule="auto"/>
              <w:rPr>
                <w:rFonts w:ascii="Times New Roman" w:hAnsi="Times New Roman"/>
                <w:bCs/>
                <w:sz w:val="24"/>
                <w:szCs w:val="24"/>
              </w:rPr>
            </w:pPr>
            <w:r w:rsidRPr="00F55156">
              <w:rPr>
                <w:rFonts w:ascii="Times New Roman" w:hAnsi="Times New Roman"/>
                <w:bCs/>
                <w:sz w:val="24"/>
                <w:szCs w:val="24"/>
              </w:rPr>
              <w:t xml:space="preserve">3. </w:t>
            </w:r>
            <w:r w:rsidRPr="00F55156">
              <w:rPr>
                <w:rFonts w:ascii="Times New Roman" w:hAnsi="Times New Roman"/>
                <w:sz w:val="24"/>
                <w:szCs w:val="24"/>
              </w:rPr>
              <w:t>Agregované</w:t>
            </w:r>
            <w:r w:rsidRPr="00F55156">
              <w:rPr>
                <w:rFonts w:ascii="Times New Roman" w:hAnsi="Times New Roman"/>
                <w:bCs/>
                <w:sz w:val="24"/>
                <w:szCs w:val="24"/>
              </w:rPr>
              <w:t xml:space="preserve"> dopady návrhu zákona</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B02AAE">
            <w:pPr>
              <w:tabs>
                <w:tab w:val="left" w:pos="1037"/>
              </w:tabs>
              <w:spacing w:line="240" w:lineRule="auto"/>
              <w:rPr>
                <w:rFonts w:ascii="Times New Roman" w:hAnsi="Times New Roman"/>
                <w:bCs/>
                <w:sz w:val="24"/>
                <w:szCs w:val="24"/>
              </w:rPr>
            </w:pPr>
            <w:r w:rsidRPr="00F55156">
              <w:rPr>
                <w:rFonts w:ascii="Times New Roman" w:hAnsi="Times New Roman"/>
                <w:bCs/>
                <w:sz w:val="24"/>
                <w:szCs w:val="24"/>
              </w:rPr>
              <w:t xml:space="preserve">3.1 Dopady na státní rozpočet a ostatní veřejné rozpočty: </w:t>
            </w:r>
            <w:r w:rsidR="00B02AAE" w:rsidRPr="00F55156">
              <w:rPr>
                <w:rFonts w:ascii="Times New Roman" w:hAnsi="Times New Roman"/>
                <w:bCs/>
                <w:sz w:val="24"/>
                <w:szCs w:val="24"/>
              </w:rPr>
              <w:t>Ne</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C64C87" w:rsidRPr="00F55156" w:rsidRDefault="00C64C87" w:rsidP="00175E74">
            <w:pPr>
              <w:tabs>
                <w:tab w:val="left" w:pos="6660"/>
              </w:tabs>
              <w:spacing w:line="240" w:lineRule="auto"/>
              <w:rPr>
                <w:rFonts w:ascii="Times New Roman" w:hAnsi="Times New Roman"/>
                <w:bCs/>
                <w:sz w:val="24"/>
                <w:szCs w:val="24"/>
              </w:rPr>
            </w:pP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1037"/>
              </w:tabs>
              <w:spacing w:line="240" w:lineRule="auto"/>
              <w:rPr>
                <w:rFonts w:ascii="Times New Roman" w:hAnsi="Times New Roman"/>
                <w:bCs/>
                <w:sz w:val="24"/>
                <w:szCs w:val="24"/>
              </w:rPr>
            </w:pPr>
            <w:r w:rsidRPr="00F55156">
              <w:rPr>
                <w:rFonts w:ascii="Times New Roman" w:hAnsi="Times New Roman"/>
                <w:bCs/>
                <w:sz w:val="24"/>
                <w:szCs w:val="24"/>
              </w:rPr>
              <w:t>3.2 Dopady na podnikatelské subjekty: Ne</w:t>
            </w:r>
          </w:p>
        </w:tc>
      </w:tr>
      <w:tr w:rsidR="00C64C87" w:rsidRPr="00F55156" w:rsidTr="00175E74">
        <w:tblPrEx>
          <w:tblBorders>
            <w:top w:val="single" w:sz="4" w:space="0" w:color="auto"/>
            <w:left w:val="single" w:sz="4" w:space="0" w:color="auto"/>
            <w:bottom w:val="single" w:sz="4" w:space="0" w:color="auto"/>
            <w:right w:val="single" w:sz="4" w:space="0" w:color="auto"/>
          </w:tblBorders>
        </w:tblPrEx>
        <w:trPr>
          <w:trHeight w:val="369"/>
        </w:trPr>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C64C87" w:rsidRPr="00F55156" w:rsidRDefault="00C64C87" w:rsidP="00175E74">
            <w:pPr>
              <w:autoSpaceDE w:val="0"/>
              <w:autoSpaceDN w:val="0"/>
              <w:adjustRightInd w:val="0"/>
              <w:rPr>
                <w:rFonts w:ascii="Times New Roman" w:hAnsi="Times New Roman"/>
                <w:sz w:val="24"/>
                <w:szCs w:val="24"/>
              </w:rPr>
            </w:pP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1037"/>
              </w:tabs>
              <w:spacing w:line="240" w:lineRule="auto"/>
              <w:rPr>
                <w:rFonts w:ascii="Times New Roman" w:hAnsi="Times New Roman"/>
                <w:bCs/>
                <w:sz w:val="24"/>
                <w:szCs w:val="24"/>
              </w:rPr>
            </w:pPr>
            <w:r w:rsidRPr="00F55156">
              <w:rPr>
                <w:rFonts w:ascii="Times New Roman" w:hAnsi="Times New Roman"/>
                <w:bCs/>
                <w:sz w:val="24"/>
                <w:szCs w:val="24"/>
              </w:rPr>
              <w:t>3.3 Dopady na územní samosprávné celky (obce, kraje) Ne</w:t>
            </w:r>
          </w:p>
        </w:tc>
      </w:tr>
      <w:tr w:rsidR="00C64C87" w:rsidRPr="00F55156" w:rsidDel="007D15F9"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C64C87" w:rsidRPr="00F55156" w:rsidDel="007D15F9" w:rsidRDefault="00C64C87" w:rsidP="00175E74">
            <w:pPr>
              <w:tabs>
                <w:tab w:val="left" w:pos="1037"/>
              </w:tabs>
              <w:spacing w:line="240" w:lineRule="auto"/>
              <w:rPr>
                <w:rFonts w:ascii="Times New Roman" w:hAnsi="Times New Roman"/>
                <w:bCs/>
                <w:sz w:val="24"/>
                <w:szCs w:val="24"/>
              </w:rPr>
            </w:pP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1037"/>
                <w:tab w:val="left" w:pos="3970"/>
              </w:tabs>
              <w:spacing w:line="240" w:lineRule="auto"/>
              <w:rPr>
                <w:rFonts w:ascii="Times New Roman" w:hAnsi="Times New Roman"/>
                <w:bCs/>
                <w:sz w:val="24"/>
                <w:szCs w:val="24"/>
              </w:rPr>
            </w:pPr>
            <w:r w:rsidRPr="00F55156">
              <w:rPr>
                <w:rFonts w:ascii="Times New Roman" w:hAnsi="Times New Roman"/>
                <w:bCs/>
                <w:sz w:val="24"/>
                <w:szCs w:val="24"/>
              </w:rPr>
              <w:t>3.4 Sociální dopady: Ne</w:t>
            </w: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C64C87" w:rsidRPr="00F55156" w:rsidRDefault="00C64C87" w:rsidP="00175E74">
            <w:pPr>
              <w:tabs>
                <w:tab w:val="left" w:pos="1037"/>
              </w:tabs>
              <w:spacing w:line="240" w:lineRule="auto"/>
              <w:rPr>
                <w:rFonts w:ascii="Times New Roman" w:hAnsi="Times New Roman"/>
                <w:bCs/>
                <w:sz w:val="24"/>
                <w:szCs w:val="24"/>
              </w:rPr>
            </w:pPr>
          </w:p>
        </w:tc>
      </w:tr>
      <w:tr w:rsidR="00C64C87" w:rsidRPr="00F55156" w:rsidTr="00175E74">
        <w:tblPrEx>
          <w:tblBorders>
            <w:top w:val="single" w:sz="4" w:space="0" w:color="auto"/>
            <w:left w:val="single" w:sz="4" w:space="0" w:color="auto"/>
            <w:bottom w:val="single" w:sz="4" w:space="0" w:color="auto"/>
            <w:right w:val="single" w:sz="4" w:space="0" w:color="auto"/>
          </w:tblBorders>
        </w:tblPrEx>
        <w:tc>
          <w:tcPr>
            <w:tcW w:w="9648" w:type="dxa"/>
            <w:gridSpan w:val="2"/>
            <w:tcBorders>
              <w:top w:val="single" w:sz="4" w:space="0" w:color="auto"/>
              <w:left w:val="single" w:sz="12" w:space="0" w:color="auto"/>
              <w:bottom w:val="single" w:sz="12" w:space="0" w:color="auto"/>
              <w:right w:val="single" w:sz="12" w:space="0" w:color="auto"/>
            </w:tcBorders>
            <w:shd w:val="clear" w:color="auto" w:fill="99CCFF"/>
          </w:tcPr>
          <w:p w:rsidR="00C64C87" w:rsidRPr="00F55156" w:rsidRDefault="00C64C87" w:rsidP="00175E74">
            <w:pPr>
              <w:tabs>
                <w:tab w:val="left" w:pos="1037"/>
              </w:tabs>
              <w:spacing w:line="240" w:lineRule="auto"/>
              <w:rPr>
                <w:rFonts w:ascii="Times New Roman" w:hAnsi="Times New Roman"/>
                <w:bCs/>
                <w:sz w:val="24"/>
                <w:szCs w:val="24"/>
              </w:rPr>
            </w:pPr>
            <w:r w:rsidRPr="00F55156">
              <w:rPr>
                <w:rFonts w:ascii="Times New Roman" w:hAnsi="Times New Roman"/>
                <w:bCs/>
                <w:sz w:val="24"/>
                <w:szCs w:val="24"/>
              </w:rPr>
              <w:t>3.5 Dopady na životní prostředí: Ne</w:t>
            </w:r>
          </w:p>
        </w:tc>
      </w:tr>
      <w:tr w:rsidR="00C64C87" w:rsidRPr="00F55156" w:rsidTr="00175E74">
        <w:tblPrEx>
          <w:tblBorders>
            <w:top w:val="single" w:sz="4" w:space="0" w:color="auto"/>
            <w:left w:val="single" w:sz="4" w:space="0" w:color="auto"/>
            <w:bottom w:val="single" w:sz="4" w:space="0" w:color="auto"/>
            <w:right w:val="single" w:sz="4" w:space="0" w:color="auto"/>
          </w:tblBorders>
        </w:tblPrEx>
        <w:trPr>
          <w:trHeight w:val="281"/>
        </w:trPr>
        <w:tc>
          <w:tcPr>
            <w:tcW w:w="9648" w:type="dxa"/>
            <w:gridSpan w:val="2"/>
            <w:tcBorders>
              <w:top w:val="single" w:sz="4" w:space="0" w:color="auto"/>
              <w:left w:val="single" w:sz="12" w:space="0" w:color="auto"/>
              <w:bottom w:val="single" w:sz="12" w:space="0" w:color="auto"/>
              <w:right w:val="single" w:sz="12" w:space="0" w:color="auto"/>
            </w:tcBorders>
            <w:shd w:val="clear" w:color="auto" w:fill="auto"/>
          </w:tcPr>
          <w:p w:rsidR="00C64C87" w:rsidRPr="00F55156" w:rsidRDefault="00C64C87" w:rsidP="00175E74">
            <w:pPr>
              <w:tabs>
                <w:tab w:val="left" w:pos="1037"/>
              </w:tabs>
              <w:spacing w:line="240" w:lineRule="auto"/>
              <w:rPr>
                <w:rFonts w:ascii="Times New Roman" w:hAnsi="Times New Roman"/>
                <w:bCs/>
                <w:sz w:val="24"/>
                <w:szCs w:val="24"/>
              </w:rPr>
            </w:pPr>
          </w:p>
        </w:tc>
      </w:tr>
    </w:tbl>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lastRenderedPageBreak/>
        <w:t xml:space="preserve">A. Závěrečná zpráva o hodnocení dopadů regulace (RIA) </w:t>
      </w: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t>1. Důvod předložení a cíle</w:t>
      </w:r>
    </w:p>
    <w:p w:rsidR="00C64C87" w:rsidRPr="00F55156" w:rsidRDefault="00C64C87" w:rsidP="00C64C87">
      <w:pPr>
        <w:spacing w:before="120" w:after="0" w:line="240" w:lineRule="auto"/>
        <w:rPr>
          <w:rFonts w:ascii="Times New Roman" w:hAnsi="Times New Roman"/>
          <w:b/>
          <w:noProof/>
          <w:sz w:val="24"/>
          <w:szCs w:val="24"/>
        </w:rPr>
      </w:pPr>
      <w:r w:rsidRPr="00F55156">
        <w:rPr>
          <w:rFonts w:ascii="Times New Roman" w:hAnsi="Times New Roman"/>
          <w:b/>
          <w:noProof/>
          <w:sz w:val="24"/>
          <w:szCs w:val="24"/>
        </w:rPr>
        <w:t>1.1. Název</w:t>
      </w:r>
    </w:p>
    <w:p w:rsidR="00C64C87" w:rsidRPr="00F55156" w:rsidRDefault="000E0870" w:rsidP="000E0870">
      <w:pPr>
        <w:spacing w:before="120" w:after="0" w:line="240" w:lineRule="auto"/>
        <w:jc w:val="both"/>
        <w:rPr>
          <w:rFonts w:ascii="Times New Roman" w:hAnsi="Times New Roman"/>
          <w:bCs/>
          <w:sz w:val="24"/>
          <w:szCs w:val="24"/>
        </w:rPr>
      </w:pPr>
      <w:r w:rsidRPr="00F55156">
        <w:rPr>
          <w:rFonts w:ascii="Times New Roman" w:hAnsi="Times New Roman"/>
          <w:bCs/>
          <w:sz w:val="24"/>
          <w:szCs w:val="24"/>
        </w:rPr>
        <w:t>Návrh zákona, kterým se mění zákon č. 141/1961 Sb., o trestním řízení soudním (trestní řád), ve znění pozdějších předpisů, a zákon č. 273/2008 Sb., o Policii České republiky, ve znění pozdějších předpisů</w:t>
      </w:r>
    </w:p>
    <w:p w:rsidR="000E0870" w:rsidRPr="00F55156" w:rsidRDefault="000E0870" w:rsidP="00C64C87">
      <w:pPr>
        <w:spacing w:before="120" w:after="0" w:line="240" w:lineRule="auto"/>
        <w:rPr>
          <w:rFonts w:ascii="Times New Roman" w:hAnsi="Times New Roman"/>
          <w:b/>
          <w:sz w:val="24"/>
          <w:szCs w:val="24"/>
        </w:rPr>
      </w:pP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t xml:space="preserve">1.2. </w:t>
      </w:r>
      <w:r w:rsidRPr="00F55156">
        <w:rPr>
          <w:rFonts w:ascii="Times New Roman" w:hAnsi="Times New Roman"/>
          <w:b/>
          <w:noProof/>
          <w:sz w:val="24"/>
          <w:szCs w:val="24"/>
        </w:rPr>
        <w:t xml:space="preserve">Definice problému </w:t>
      </w:r>
    </w:p>
    <w:p w:rsidR="000E0870" w:rsidRPr="00F55156" w:rsidRDefault="000E0870" w:rsidP="008805BB">
      <w:pPr>
        <w:spacing w:before="120" w:after="0" w:line="240" w:lineRule="auto"/>
        <w:jc w:val="both"/>
        <w:rPr>
          <w:rFonts w:ascii="Times New Roman" w:hAnsi="Times New Roman"/>
          <w:sz w:val="24"/>
        </w:rPr>
      </w:pPr>
      <w:r w:rsidRPr="00F55156">
        <w:rPr>
          <w:rFonts w:ascii="Times New Roman" w:hAnsi="Times New Roman"/>
          <w:sz w:val="24"/>
        </w:rPr>
        <w:t>Průměrná délka trestního stíhání ode dne zahájení trestního stíhání nebo sdělení podezření v roce 201</w:t>
      </w:r>
      <w:r w:rsidR="007F7844" w:rsidRPr="00F55156">
        <w:rPr>
          <w:rFonts w:ascii="Times New Roman" w:hAnsi="Times New Roman"/>
          <w:sz w:val="24"/>
        </w:rPr>
        <w:t>4</w:t>
      </w:r>
      <w:r w:rsidRPr="00F55156">
        <w:rPr>
          <w:rFonts w:ascii="Times New Roman" w:hAnsi="Times New Roman"/>
          <w:sz w:val="24"/>
        </w:rPr>
        <w:t xml:space="preserve"> byla 2</w:t>
      </w:r>
      <w:r w:rsidR="007F7844" w:rsidRPr="00F55156">
        <w:rPr>
          <w:rFonts w:ascii="Times New Roman" w:hAnsi="Times New Roman"/>
          <w:sz w:val="24"/>
        </w:rPr>
        <w:t>26</w:t>
      </w:r>
      <w:r w:rsidRPr="00F55156">
        <w:rPr>
          <w:rFonts w:ascii="Times New Roman" w:hAnsi="Times New Roman"/>
          <w:sz w:val="24"/>
        </w:rPr>
        <w:t xml:space="preserve"> dní, přičemž délka trestního stíhání má klesající trend (od roku 2009 došlo ke zkrácené této délky o </w:t>
      </w:r>
      <w:r w:rsidR="007F7844" w:rsidRPr="00F55156">
        <w:rPr>
          <w:rFonts w:ascii="Times New Roman" w:hAnsi="Times New Roman"/>
          <w:sz w:val="24"/>
        </w:rPr>
        <w:t>75</w:t>
      </w:r>
      <w:r w:rsidRPr="00F55156">
        <w:rPr>
          <w:rFonts w:ascii="Times New Roman" w:hAnsi="Times New Roman"/>
          <w:sz w:val="24"/>
        </w:rPr>
        <w:t xml:space="preserve"> dní). </w:t>
      </w:r>
    </w:p>
    <w:p w:rsidR="000E0870" w:rsidRPr="00F55156" w:rsidRDefault="000E0870" w:rsidP="000E0870">
      <w:pPr>
        <w:spacing w:after="0" w:line="240" w:lineRule="auto"/>
        <w:rPr>
          <w:rFonts w:ascii="Times New Roman" w:hAnsi="Times New Roman"/>
        </w:rPr>
      </w:pPr>
    </w:p>
    <w:tbl>
      <w:tblPr>
        <w:tblW w:w="4962" w:type="pct"/>
        <w:tblInd w:w="70" w:type="dxa"/>
        <w:tblCellMar>
          <w:left w:w="70" w:type="dxa"/>
          <w:right w:w="70" w:type="dxa"/>
        </w:tblCellMar>
        <w:tblLook w:val="04A0" w:firstRow="1" w:lastRow="0" w:firstColumn="1" w:lastColumn="0" w:noHBand="0" w:noVBand="1"/>
      </w:tblPr>
      <w:tblGrid>
        <w:gridCol w:w="2244"/>
        <w:gridCol w:w="1148"/>
        <w:gridCol w:w="1150"/>
        <w:gridCol w:w="1150"/>
        <w:gridCol w:w="1150"/>
        <w:gridCol w:w="1150"/>
        <w:gridCol w:w="1150"/>
      </w:tblGrid>
      <w:tr w:rsidR="009B20D3" w:rsidRPr="00F55156" w:rsidTr="001C2151">
        <w:trPr>
          <w:trHeight w:val="300"/>
        </w:trPr>
        <w:tc>
          <w:tcPr>
            <w:tcW w:w="1227" w:type="pct"/>
            <w:tcBorders>
              <w:top w:val="nil"/>
              <w:left w:val="nil"/>
              <w:bottom w:val="single" w:sz="4" w:space="0" w:color="auto"/>
              <w:right w:val="single" w:sz="4" w:space="0" w:color="auto"/>
            </w:tcBorders>
            <w:shd w:val="clear" w:color="auto" w:fill="auto"/>
            <w:noWrap/>
            <w:vAlign w:val="bottom"/>
            <w:hideMark/>
          </w:tcPr>
          <w:p w:rsidR="009B20D3" w:rsidRPr="00F55156" w:rsidRDefault="009B20D3" w:rsidP="00CB15AB">
            <w:pPr>
              <w:spacing w:after="0" w:line="240" w:lineRule="auto"/>
              <w:rPr>
                <w:rFonts w:ascii="Times New Roman" w:eastAsia="Times New Roman" w:hAnsi="Times New Roman"/>
                <w:color w:val="000000"/>
                <w:lang w:eastAsia="cs-CZ"/>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2009</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2010</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2011</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2012</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2013</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2014</w:t>
            </w:r>
          </w:p>
        </w:tc>
      </w:tr>
      <w:tr w:rsidR="009B20D3" w:rsidRPr="00F55156" w:rsidTr="001C2151">
        <w:trPr>
          <w:trHeight w:val="300"/>
        </w:trPr>
        <w:tc>
          <w:tcPr>
            <w:tcW w:w="1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celkem</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301</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289</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268</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248</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239</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226</w:t>
            </w:r>
          </w:p>
        </w:tc>
      </w:tr>
      <w:tr w:rsidR="009B20D3" w:rsidRPr="00F55156" w:rsidTr="001C2151">
        <w:trPr>
          <w:trHeight w:val="300"/>
        </w:trPr>
        <w:tc>
          <w:tcPr>
            <w:tcW w:w="1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okresní agenda</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288</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274</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255</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239</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229</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216</w:t>
            </w:r>
          </w:p>
        </w:tc>
      </w:tr>
      <w:tr w:rsidR="009B20D3" w:rsidRPr="00F55156" w:rsidTr="001C2151">
        <w:trPr>
          <w:trHeight w:val="300"/>
        </w:trPr>
        <w:tc>
          <w:tcPr>
            <w:tcW w:w="1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krajská agenda</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1188</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1224</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1165</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946</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1072</w:t>
            </w:r>
          </w:p>
        </w:tc>
        <w:tc>
          <w:tcPr>
            <w:tcW w:w="629" w:type="pct"/>
            <w:tcBorders>
              <w:top w:val="single" w:sz="4" w:space="0" w:color="auto"/>
              <w:left w:val="single" w:sz="4" w:space="0" w:color="auto"/>
              <w:bottom w:val="single" w:sz="4" w:space="0" w:color="auto"/>
              <w:right w:val="single" w:sz="4" w:space="0" w:color="auto"/>
            </w:tcBorders>
            <w:vAlign w:val="center"/>
          </w:tcPr>
          <w:p w:rsidR="009B20D3" w:rsidRPr="00F55156" w:rsidRDefault="009B20D3"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973</w:t>
            </w:r>
          </w:p>
        </w:tc>
      </w:tr>
    </w:tbl>
    <w:p w:rsidR="000E0870" w:rsidRPr="00F55156" w:rsidRDefault="000E0870" w:rsidP="001C2151">
      <w:pPr>
        <w:spacing w:after="0" w:line="240" w:lineRule="auto"/>
        <w:jc w:val="right"/>
        <w:rPr>
          <w:rFonts w:ascii="Times New Roman" w:hAnsi="Times New Roman"/>
          <w:i/>
        </w:rPr>
      </w:pPr>
      <w:r w:rsidRPr="00F55156">
        <w:rPr>
          <w:rFonts w:ascii="Times New Roman" w:hAnsi="Times New Roman"/>
          <w:i/>
        </w:rPr>
        <w:t>průměrné délky řízení ode dne zahájení trestního stíhání nebo sdělení podezření ve dnech</w:t>
      </w:r>
    </w:p>
    <w:p w:rsidR="000E0870" w:rsidRPr="00F55156" w:rsidRDefault="000E0870" w:rsidP="000E0870">
      <w:pPr>
        <w:spacing w:after="0" w:line="240" w:lineRule="auto"/>
        <w:rPr>
          <w:rFonts w:ascii="Times New Roman" w:hAnsi="Times New Roman"/>
        </w:rPr>
      </w:pPr>
    </w:p>
    <w:p w:rsidR="000E0870" w:rsidRPr="00F55156" w:rsidRDefault="000E0870" w:rsidP="001C2151">
      <w:pPr>
        <w:spacing w:before="120" w:after="0" w:line="240" w:lineRule="auto"/>
        <w:rPr>
          <w:rFonts w:ascii="Times New Roman" w:hAnsi="Times New Roman"/>
          <w:sz w:val="24"/>
          <w:szCs w:val="24"/>
        </w:rPr>
      </w:pPr>
      <w:r w:rsidRPr="00F55156">
        <w:rPr>
          <w:rFonts w:ascii="Times New Roman" w:hAnsi="Times New Roman"/>
          <w:sz w:val="24"/>
          <w:szCs w:val="24"/>
        </w:rPr>
        <w:t>Zároveň lze říci, že průměrná délka trestního řízení u soudu byla v roce 201</w:t>
      </w:r>
      <w:r w:rsidR="004B7B80" w:rsidRPr="00F55156">
        <w:rPr>
          <w:rFonts w:ascii="Times New Roman" w:hAnsi="Times New Roman"/>
          <w:sz w:val="24"/>
          <w:szCs w:val="24"/>
        </w:rPr>
        <w:t>4</w:t>
      </w:r>
      <w:r w:rsidRPr="00F55156">
        <w:rPr>
          <w:rFonts w:ascii="Times New Roman" w:hAnsi="Times New Roman"/>
          <w:sz w:val="24"/>
          <w:szCs w:val="24"/>
        </w:rPr>
        <w:t xml:space="preserve"> </w:t>
      </w:r>
      <w:r w:rsidR="001C2151" w:rsidRPr="00F55156">
        <w:rPr>
          <w:rFonts w:ascii="Times New Roman" w:hAnsi="Times New Roman"/>
          <w:sz w:val="24"/>
          <w:szCs w:val="24"/>
        </w:rPr>
        <w:t>pouze 1</w:t>
      </w:r>
      <w:r w:rsidR="004B7B80" w:rsidRPr="00F55156">
        <w:rPr>
          <w:rFonts w:ascii="Times New Roman" w:hAnsi="Times New Roman"/>
          <w:sz w:val="24"/>
          <w:szCs w:val="24"/>
        </w:rPr>
        <w:t>68</w:t>
      </w:r>
      <w:r w:rsidR="001C2151" w:rsidRPr="00F55156">
        <w:rPr>
          <w:rFonts w:ascii="Times New Roman" w:hAnsi="Times New Roman"/>
          <w:sz w:val="24"/>
          <w:szCs w:val="24"/>
        </w:rPr>
        <w:t xml:space="preserve"> dní, přičemž i </w:t>
      </w:r>
      <w:r w:rsidRPr="00F55156">
        <w:rPr>
          <w:rFonts w:ascii="Times New Roman" w:hAnsi="Times New Roman"/>
          <w:sz w:val="24"/>
          <w:szCs w:val="24"/>
        </w:rPr>
        <w:t>v řízení u soudu lze konstatovat tendenci k neustálému zkracování doby vyřizování trestních věcí (a to jak u okresních, tak u krajských soudů).</w:t>
      </w:r>
    </w:p>
    <w:p w:rsidR="000E0870" w:rsidRPr="00F55156" w:rsidRDefault="000E0870" w:rsidP="000E0870">
      <w:pPr>
        <w:spacing w:after="0" w:line="240" w:lineRule="auto"/>
        <w:rPr>
          <w:rFonts w:ascii="Times New Roman" w:hAnsi="Times New Roman"/>
        </w:rPr>
      </w:pPr>
    </w:p>
    <w:tbl>
      <w:tblPr>
        <w:tblW w:w="0" w:type="auto"/>
        <w:tblInd w:w="70" w:type="dxa"/>
        <w:tblLayout w:type="fixed"/>
        <w:tblCellMar>
          <w:left w:w="70" w:type="dxa"/>
          <w:right w:w="70" w:type="dxa"/>
        </w:tblCellMar>
        <w:tblLook w:val="04A0" w:firstRow="1" w:lastRow="0" w:firstColumn="1" w:lastColumn="0" w:noHBand="0" w:noVBand="1"/>
      </w:tblPr>
      <w:tblGrid>
        <w:gridCol w:w="2244"/>
        <w:gridCol w:w="1150"/>
        <w:gridCol w:w="1150"/>
        <w:gridCol w:w="1126"/>
        <w:gridCol w:w="1173"/>
        <w:gridCol w:w="1095"/>
        <w:gridCol w:w="1204"/>
      </w:tblGrid>
      <w:tr w:rsidR="00B23621" w:rsidRPr="00F55156" w:rsidTr="001C2151">
        <w:trPr>
          <w:trHeight w:val="300"/>
        </w:trPr>
        <w:tc>
          <w:tcPr>
            <w:tcW w:w="2244" w:type="dxa"/>
            <w:tcBorders>
              <w:top w:val="nil"/>
              <w:left w:val="nil"/>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color w:val="000000"/>
                <w:lang w:eastAsia="cs-CZ"/>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2009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2010</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2012</w:t>
            </w:r>
          </w:p>
        </w:tc>
        <w:tc>
          <w:tcPr>
            <w:tcW w:w="1095"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2013</w:t>
            </w:r>
          </w:p>
        </w:tc>
        <w:tc>
          <w:tcPr>
            <w:tcW w:w="1204"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
                <w:color w:val="000000"/>
                <w:lang w:eastAsia="cs-CZ"/>
              </w:rPr>
            </w:pPr>
            <w:r w:rsidRPr="00F55156">
              <w:rPr>
                <w:rFonts w:ascii="Times New Roman" w:eastAsia="Times New Roman" w:hAnsi="Times New Roman"/>
                <w:b/>
                <w:color w:val="000000"/>
                <w:lang w:eastAsia="cs-CZ"/>
              </w:rPr>
              <w:t>2014</w:t>
            </w:r>
          </w:p>
        </w:tc>
      </w:tr>
      <w:tr w:rsidR="00B23621" w:rsidRPr="00F55156" w:rsidTr="001C2151">
        <w:trPr>
          <w:trHeight w:val="300"/>
        </w:trPr>
        <w:tc>
          <w:tcPr>
            <w:tcW w:w="2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celkem</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219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215</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199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185</w:t>
            </w:r>
          </w:p>
        </w:tc>
        <w:tc>
          <w:tcPr>
            <w:tcW w:w="1095"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179</w:t>
            </w:r>
          </w:p>
        </w:tc>
        <w:tc>
          <w:tcPr>
            <w:tcW w:w="1204"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168</w:t>
            </w:r>
          </w:p>
        </w:tc>
      </w:tr>
      <w:tr w:rsidR="00B23621" w:rsidRPr="00F55156" w:rsidTr="001C2151">
        <w:trPr>
          <w:trHeight w:val="300"/>
        </w:trPr>
        <w:tc>
          <w:tcPr>
            <w:tcW w:w="2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okresní soudy</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213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207</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192</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181</w:t>
            </w:r>
          </w:p>
        </w:tc>
        <w:tc>
          <w:tcPr>
            <w:tcW w:w="1095"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173</w:t>
            </w:r>
          </w:p>
        </w:tc>
        <w:tc>
          <w:tcPr>
            <w:tcW w:w="1204"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168</w:t>
            </w:r>
          </w:p>
        </w:tc>
      </w:tr>
      <w:tr w:rsidR="00B23621" w:rsidRPr="00F55156" w:rsidTr="001C2151">
        <w:trPr>
          <w:trHeight w:val="300"/>
        </w:trPr>
        <w:tc>
          <w:tcPr>
            <w:tcW w:w="2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rPr>
                <w:rFonts w:ascii="Times New Roman" w:eastAsia="Times New Roman" w:hAnsi="Times New Roman"/>
                <w:b/>
                <w:bCs/>
                <w:lang w:eastAsia="cs-CZ"/>
              </w:rPr>
            </w:pPr>
            <w:r w:rsidRPr="00F55156">
              <w:rPr>
                <w:rFonts w:ascii="Times New Roman" w:eastAsia="Times New Roman" w:hAnsi="Times New Roman"/>
                <w:b/>
                <w:bCs/>
                <w:lang w:eastAsia="cs-CZ"/>
              </w:rPr>
              <w:t>ČR – krajské soudy</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611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672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687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541</w:t>
            </w:r>
          </w:p>
        </w:tc>
        <w:tc>
          <w:tcPr>
            <w:tcW w:w="1095"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628</w:t>
            </w:r>
          </w:p>
        </w:tc>
        <w:tc>
          <w:tcPr>
            <w:tcW w:w="1204" w:type="dxa"/>
            <w:tcBorders>
              <w:top w:val="single" w:sz="4" w:space="0" w:color="auto"/>
              <w:left w:val="single" w:sz="4" w:space="0" w:color="auto"/>
              <w:bottom w:val="single" w:sz="4" w:space="0" w:color="auto"/>
              <w:right w:val="single" w:sz="4" w:space="0" w:color="auto"/>
            </w:tcBorders>
            <w:vAlign w:val="center"/>
          </w:tcPr>
          <w:p w:rsidR="00B23621" w:rsidRPr="00F55156" w:rsidRDefault="00B23621" w:rsidP="009D3B50">
            <w:pPr>
              <w:spacing w:after="0" w:line="240" w:lineRule="auto"/>
              <w:jc w:val="center"/>
              <w:rPr>
                <w:rFonts w:ascii="Times New Roman" w:eastAsia="Times New Roman" w:hAnsi="Times New Roman"/>
                <w:bCs/>
                <w:lang w:eastAsia="cs-CZ"/>
              </w:rPr>
            </w:pPr>
            <w:r w:rsidRPr="00F55156">
              <w:rPr>
                <w:rFonts w:ascii="Times New Roman" w:eastAsia="Times New Roman" w:hAnsi="Times New Roman"/>
                <w:bCs/>
                <w:lang w:eastAsia="cs-CZ"/>
              </w:rPr>
              <w:t>581</w:t>
            </w:r>
          </w:p>
        </w:tc>
      </w:tr>
    </w:tbl>
    <w:p w:rsidR="000E0870" w:rsidRPr="00F55156" w:rsidRDefault="000E0870" w:rsidP="001C2151">
      <w:pPr>
        <w:spacing w:after="0" w:line="240" w:lineRule="auto"/>
        <w:jc w:val="right"/>
        <w:rPr>
          <w:rFonts w:ascii="Times New Roman" w:hAnsi="Times New Roman"/>
          <w:i/>
        </w:rPr>
      </w:pPr>
      <w:r w:rsidRPr="00F55156">
        <w:rPr>
          <w:rFonts w:ascii="Times New Roman" w:hAnsi="Times New Roman"/>
          <w:i/>
        </w:rPr>
        <w:t xml:space="preserve">průměrné délky řízení ode dne nápadu </w:t>
      </w:r>
      <w:r w:rsidR="001C2151" w:rsidRPr="00F55156">
        <w:rPr>
          <w:rFonts w:ascii="Times New Roman" w:hAnsi="Times New Roman"/>
          <w:i/>
        </w:rPr>
        <w:t xml:space="preserve">soudu </w:t>
      </w:r>
      <w:r w:rsidRPr="00F55156">
        <w:rPr>
          <w:rFonts w:ascii="Times New Roman" w:hAnsi="Times New Roman"/>
          <w:i/>
        </w:rPr>
        <w:t>do dne právní moci ve dnech</w:t>
      </w:r>
    </w:p>
    <w:p w:rsidR="000E0870" w:rsidRPr="00F55156" w:rsidRDefault="000E0870" w:rsidP="000E0870">
      <w:pPr>
        <w:spacing w:after="0" w:line="240" w:lineRule="auto"/>
        <w:jc w:val="right"/>
        <w:rPr>
          <w:rFonts w:ascii="Times New Roman" w:hAnsi="Times New Roman"/>
          <w:i/>
          <w:sz w:val="24"/>
          <w:szCs w:val="24"/>
        </w:rPr>
      </w:pPr>
    </w:p>
    <w:p w:rsidR="000E0870" w:rsidRPr="00F55156" w:rsidRDefault="000E0870" w:rsidP="000E0870">
      <w:pPr>
        <w:spacing w:after="0" w:line="240" w:lineRule="auto"/>
        <w:jc w:val="both"/>
        <w:rPr>
          <w:rFonts w:ascii="Times New Roman" w:hAnsi="Times New Roman"/>
          <w:sz w:val="24"/>
          <w:szCs w:val="24"/>
        </w:rPr>
      </w:pPr>
      <w:r w:rsidRPr="00F55156">
        <w:rPr>
          <w:rFonts w:ascii="Times New Roman" w:hAnsi="Times New Roman"/>
          <w:sz w:val="24"/>
          <w:szCs w:val="24"/>
        </w:rPr>
        <w:t>Přes tento trend je zřejmé, že délka některých řízení se standardní délce trestního řízení vymyká</w:t>
      </w:r>
      <w:r w:rsidRPr="00F55156">
        <w:rPr>
          <w:rStyle w:val="Znakapoznpodarou"/>
          <w:rFonts w:ascii="Times New Roman" w:hAnsi="Times New Roman"/>
          <w:sz w:val="24"/>
          <w:szCs w:val="24"/>
        </w:rPr>
        <w:footnoteReference w:id="1"/>
      </w:r>
      <w:r w:rsidRPr="00F55156">
        <w:rPr>
          <w:rFonts w:ascii="Times New Roman" w:hAnsi="Times New Roman"/>
          <w:sz w:val="24"/>
          <w:szCs w:val="24"/>
        </w:rPr>
        <w:t>. Snahou předkládané novely je upravit některé dílčí aspekty současného českého trestního práva procesního, které mohou přispívat k tomu, že v některých případech trestní řízení i při náležitém postupu orgánů v něm činných trvá relativně dlouho. Je ovšem vhodné upozornit, že některé druhy trestné činnosti, např. závažná hospodářská trestná činnost, jsou typově natolik skutkově i důkazně složité, že při respektování zásady zjištění skutkového stavu bez důvodných pochybností a principu zajištění práva na obhajobu nelze výraznější zkracování délky řízení z objektivních důvodů předpokládat. Zároveň je třeba mít na paměti, že některé aktuální a všeobecně akceptované trendy v oblasti trestního práva mohou ze své podstaty působit spíše proti zrychlování a zjednodušování trestního řízení (např. důležité posílení procesních práv obětí, vyjádřené v zákoně o obětech trestné činnosti, klade další nároky na orgány činné v trestním řízení, jež mohou řízení prodloužit).</w:t>
      </w:r>
    </w:p>
    <w:p w:rsidR="004B7B80" w:rsidRPr="00F55156" w:rsidRDefault="004B7B80" w:rsidP="000E0870">
      <w:pPr>
        <w:spacing w:after="0" w:line="240" w:lineRule="auto"/>
        <w:jc w:val="both"/>
        <w:rPr>
          <w:rFonts w:ascii="Times New Roman" w:hAnsi="Times New Roman"/>
          <w:sz w:val="24"/>
          <w:szCs w:val="24"/>
        </w:rPr>
      </w:pP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lastRenderedPageBreak/>
        <w:t xml:space="preserve">1.3. </w:t>
      </w:r>
      <w:r w:rsidRPr="00F55156">
        <w:rPr>
          <w:rFonts w:ascii="Times New Roman" w:hAnsi="Times New Roman"/>
          <w:b/>
          <w:noProof/>
          <w:sz w:val="24"/>
          <w:szCs w:val="24"/>
        </w:rPr>
        <w:t>P</w:t>
      </w:r>
      <w:r w:rsidRPr="00F55156">
        <w:rPr>
          <w:rFonts w:ascii="Times New Roman" w:hAnsi="Times New Roman"/>
          <w:b/>
          <w:sz w:val="24"/>
          <w:szCs w:val="24"/>
        </w:rPr>
        <w:t>opis existujícího právního stavu v dané oblasti</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Na základě podnětů od soudů, státních zastupitelství a Institutu pro kriminologii a sociální prevenci byla vytipována některá problematická místa stávající právní úpravy, a to zejména v oblasti právní úpravy</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doručování do vlastních rukou, </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řízení proti uprchlému,</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trestního příkazu,</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umožnění prohlásit některé skutečnosti za nesporné nejen ve zkráceném řízení,</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dohody o vině a trestu,</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využití úředních záznamů,</w:t>
      </w:r>
    </w:p>
    <w:p w:rsidR="000E0870" w:rsidRPr="00F55156" w:rsidRDefault="000E0870" w:rsidP="002E4779">
      <w:pPr>
        <w:numPr>
          <w:ilvl w:val="0"/>
          <w:numId w:val="19"/>
        </w:num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pořádkových opatření, kterými lze reagovat na neuposlechnutí příkazu nebo výzvy orgánu činného v trestním řízení, nebo na maření jednání soudu nebo úkonu přípravného řízení.  </w:t>
      </w:r>
    </w:p>
    <w:p w:rsidR="000E0870" w:rsidRPr="00F55156" w:rsidRDefault="000E0870" w:rsidP="002E4779">
      <w:pPr>
        <w:spacing w:before="120" w:after="0" w:line="240" w:lineRule="auto"/>
        <w:jc w:val="both"/>
        <w:outlineLvl w:val="1"/>
        <w:rPr>
          <w:rFonts w:ascii="Times New Roman" w:hAnsi="Times New Roman"/>
          <w:sz w:val="24"/>
          <w:szCs w:val="24"/>
        </w:rPr>
      </w:pPr>
    </w:p>
    <w:p w:rsidR="000E0870" w:rsidRPr="00F55156" w:rsidRDefault="000E0870" w:rsidP="002E4779">
      <w:pPr>
        <w:spacing w:before="120" w:after="0" w:line="240" w:lineRule="auto"/>
        <w:jc w:val="both"/>
        <w:outlineLvl w:val="1"/>
        <w:rPr>
          <w:rFonts w:ascii="Times New Roman" w:hAnsi="Times New Roman"/>
          <w:sz w:val="24"/>
          <w:szCs w:val="24"/>
          <w:u w:val="single"/>
        </w:rPr>
      </w:pPr>
      <w:r w:rsidRPr="00F55156">
        <w:rPr>
          <w:rFonts w:ascii="Times New Roman" w:hAnsi="Times New Roman"/>
          <w:sz w:val="24"/>
          <w:szCs w:val="24"/>
          <w:u w:val="single"/>
        </w:rPr>
        <w:t>Ad 1) doručování do vlastních rukou</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 xml:space="preserve">Podle současné právní úpravy se v trestním řízení doručuje do vlastních rukou </w:t>
      </w:r>
    </w:p>
    <w:p w:rsidR="000E0870" w:rsidRPr="00F55156" w:rsidRDefault="000E0870" w:rsidP="002E4779">
      <w:pPr>
        <w:numPr>
          <w:ilvl w:val="0"/>
          <w:numId w:val="20"/>
        </w:numPr>
        <w:spacing w:before="120" w:after="0" w:line="240" w:lineRule="auto"/>
        <w:ind w:left="426" w:hanging="426"/>
        <w:jc w:val="both"/>
        <w:outlineLvl w:val="1"/>
        <w:rPr>
          <w:rFonts w:ascii="Times New Roman" w:hAnsi="Times New Roman"/>
          <w:sz w:val="24"/>
          <w:szCs w:val="24"/>
        </w:rPr>
      </w:pPr>
      <w:r w:rsidRPr="00F55156">
        <w:rPr>
          <w:rFonts w:ascii="Times New Roman" w:hAnsi="Times New Roman"/>
          <w:sz w:val="24"/>
          <w:szCs w:val="24"/>
        </w:rPr>
        <w:t>obviněnému obžaloba, návrh na schválení dohody o vině a trestu, návrh na </w:t>
      </w:r>
      <w:r w:rsidR="002E4779" w:rsidRPr="00F55156">
        <w:rPr>
          <w:rFonts w:ascii="Times New Roman" w:hAnsi="Times New Roman"/>
          <w:sz w:val="24"/>
          <w:szCs w:val="24"/>
        </w:rPr>
        <w:t>potrestání a </w:t>
      </w:r>
      <w:r w:rsidRPr="00F55156">
        <w:rPr>
          <w:rFonts w:ascii="Times New Roman" w:hAnsi="Times New Roman"/>
          <w:sz w:val="24"/>
          <w:szCs w:val="24"/>
        </w:rPr>
        <w:t>předvolání,</w:t>
      </w:r>
    </w:p>
    <w:p w:rsidR="000E0870" w:rsidRPr="00F55156" w:rsidRDefault="000E0870" w:rsidP="002E4779">
      <w:pPr>
        <w:numPr>
          <w:ilvl w:val="0"/>
          <w:numId w:val="20"/>
        </w:numPr>
        <w:spacing w:before="120" w:after="0" w:line="240" w:lineRule="auto"/>
        <w:ind w:left="426" w:hanging="426"/>
        <w:jc w:val="both"/>
        <w:outlineLvl w:val="1"/>
        <w:rPr>
          <w:rFonts w:ascii="Times New Roman" w:hAnsi="Times New Roman"/>
          <w:sz w:val="24"/>
          <w:szCs w:val="24"/>
        </w:rPr>
      </w:pPr>
      <w:r w:rsidRPr="00F55156">
        <w:rPr>
          <w:rFonts w:ascii="Times New Roman" w:hAnsi="Times New Roman"/>
          <w:sz w:val="24"/>
          <w:szCs w:val="24"/>
        </w:rPr>
        <w:t>osobám oprávněným podat proti rozhodnutí opravný prostředek opis tohoto rozhodnutí,</w:t>
      </w:r>
    </w:p>
    <w:p w:rsidR="000E0870" w:rsidRPr="00F55156" w:rsidRDefault="000E0870" w:rsidP="002E4779">
      <w:pPr>
        <w:numPr>
          <w:ilvl w:val="0"/>
          <w:numId w:val="20"/>
        </w:numPr>
        <w:spacing w:before="120" w:after="0" w:line="240" w:lineRule="auto"/>
        <w:ind w:left="426" w:hanging="426"/>
        <w:jc w:val="both"/>
        <w:outlineLvl w:val="1"/>
        <w:rPr>
          <w:rFonts w:ascii="Times New Roman" w:hAnsi="Times New Roman"/>
          <w:sz w:val="24"/>
          <w:szCs w:val="24"/>
        </w:rPr>
      </w:pPr>
      <w:r w:rsidRPr="00F55156">
        <w:rPr>
          <w:rFonts w:ascii="Times New Roman" w:hAnsi="Times New Roman"/>
          <w:sz w:val="24"/>
          <w:szCs w:val="24"/>
        </w:rPr>
        <w:t>jiná písemnost, jestliže to předseda senátu, státní zástupce nebo policejní orgán z důležitých důvodů nařídí.</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Nebyl-li adresát písemnosti, kterou je třeba doručit do vlastních rukou, zastižen, písemnost se uloží a adresát se vhodným způsobem vyrozumí, kde si ji může vyzvednout.</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Nevyzvedne-li si adresát písemnost do deseti dnů od uložení, považuje se poslední den této lhůty za den doručení, i když se adresát o uložení nedověděl, ačkoliv se v místě doručení zdržuje, nebo uvedenou adresu označil pro účely doručování. Doručující orgán po marném uplynutí této lhůty vhodí písemnost do domovní nebo jiné adresátem užívané schránky, ledaže odesílatel vhození písemnosti do schránky vyloučí. Není-li takové schránky, písemnost se vrátí odesílateli a vyvěsí se o tom sdělení na úřední desce.</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Fikce doručení se však neuplatní, je-li obviněnému doručováno usnesení o zahájení trestního stíhání, obžaloba, návrh na potrestání, návrh na schválení dohody o vině a trestu, rozsudek, trestní příkaz nebo předvolání k hlavnímu líčení nebo veřejnému zasedání, nebo v případech doručování jiné písemnosti, jestliže to předseda senátu, státní zástupce, ne</w:t>
      </w:r>
      <w:r w:rsidR="002E4779" w:rsidRPr="00F55156">
        <w:rPr>
          <w:rFonts w:ascii="Times New Roman" w:hAnsi="Times New Roman"/>
          <w:sz w:val="24"/>
          <w:szCs w:val="24"/>
        </w:rPr>
        <w:t>bo policejní orgán z </w:t>
      </w:r>
      <w:r w:rsidRPr="00F55156">
        <w:rPr>
          <w:rFonts w:ascii="Times New Roman" w:hAnsi="Times New Roman"/>
          <w:sz w:val="24"/>
          <w:szCs w:val="24"/>
        </w:rPr>
        <w:t>důležitých důvodů nařídí.</w:t>
      </w:r>
    </w:p>
    <w:p w:rsidR="000E0870" w:rsidRPr="00F55156" w:rsidRDefault="000E0870" w:rsidP="002E4779">
      <w:pPr>
        <w:spacing w:before="120" w:after="0" w:line="240" w:lineRule="auto"/>
        <w:jc w:val="both"/>
        <w:outlineLvl w:val="1"/>
        <w:rPr>
          <w:rFonts w:ascii="Times New Roman" w:hAnsi="Times New Roman"/>
          <w:sz w:val="24"/>
          <w:szCs w:val="24"/>
        </w:rPr>
      </w:pPr>
    </w:p>
    <w:p w:rsidR="000E0870" w:rsidRPr="00F55156" w:rsidRDefault="000E0870" w:rsidP="002E4779">
      <w:pPr>
        <w:spacing w:before="120" w:after="0" w:line="240" w:lineRule="auto"/>
        <w:jc w:val="both"/>
        <w:outlineLvl w:val="1"/>
        <w:rPr>
          <w:rFonts w:ascii="Times New Roman" w:hAnsi="Times New Roman"/>
          <w:sz w:val="24"/>
          <w:szCs w:val="24"/>
          <w:u w:val="single"/>
        </w:rPr>
      </w:pPr>
      <w:r w:rsidRPr="00F55156">
        <w:rPr>
          <w:rFonts w:ascii="Times New Roman" w:hAnsi="Times New Roman"/>
          <w:sz w:val="24"/>
          <w:szCs w:val="24"/>
          <w:u w:val="single"/>
        </w:rPr>
        <w:t>Ad 2) řízení proti uprchlému</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 xml:space="preserve">Novela trestního řádu provedená zákonem č. 265/2001 Sb. stanovila postup v situaci, kdy důvody pro konání řízení proti uprchlému pominou, a to ať v průběhu trestního řízení (§ 306a odst. 1 trestního řádu) nebo po jeho skončení (§ 306a odst. 2 trestního řádu). </w:t>
      </w:r>
    </w:p>
    <w:p w:rsidR="000E0870" w:rsidRPr="00F55156" w:rsidRDefault="000E0870" w:rsidP="002E4779">
      <w:pPr>
        <w:spacing w:before="120" w:after="0" w:line="240" w:lineRule="auto"/>
        <w:jc w:val="both"/>
        <w:outlineLvl w:val="1"/>
        <w:rPr>
          <w:rFonts w:ascii="Times New Roman" w:hAnsi="Times New Roman"/>
          <w:sz w:val="24"/>
          <w:szCs w:val="24"/>
        </w:rPr>
      </w:pPr>
      <w:r w:rsidRPr="00F55156">
        <w:rPr>
          <w:rFonts w:ascii="Times New Roman" w:hAnsi="Times New Roman"/>
          <w:sz w:val="24"/>
          <w:szCs w:val="24"/>
        </w:rPr>
        <w:t>Pominou-li důvody řízení proti uprchlému, pokračuje se v trestním řízení podle obecných ustanovení. Požaduje-li to obviněný, provedou se v ří</w:t>
      </w:r>
      <w:r w:rsidR="002E4779" w:rsidRPr="00F55156">
        <w:rPr>
          <w:rFonts w:ascii="Times New Roman" w:hAnsi="Times New Roman"/>
          <w:sz w:val="24"/>
          <w:szCs w:val="24"/>
        </w:rPr>
        <w:t xml:space="preserve">zení před soudem znovu důkazy </w:t>
      </w:r>
      <w:r w:rsidR="002E4779" w:rsidRPr="00F55156">
        <w:rPr>
          <w:rFonts w:ascii="Times New Roman" w:hAnsi="Times New Roman"/>
          <w:sz w:val="24"/>
          <w:szCs w:val="24"/>
        </w:rPr>
        <w:lastRenderedPageBreak/>
        <w:t>v </w:t>
      </w:r>
      <w:r w:rsidRPr="00F55156">
        <w:rPr>
          <w:rFonts w:ascii="Times New Roman" w:hAnsi="Times New Roman"/>
          <w:sz w:val="24"/>
          <w:szCs w:val="24"/>
        </w:rPr>
        <w:t>předchozím soudním řízení provedené, u nichž to jejich povaha připouští, nebo jejichž opakování nebrání jiná závažná skutečnost; v opačném př</w:t>
      </w:r>
      <w:r w:rsidR="002E4779" w:rsidRPr="00F55156">
        <w:rPr>
          <w:rFonts w:ascii="Times New Roman" w:hAnsi="Times New Roman"/>
          <w:sz w:val="24"/>
          <w:szCs w:val="24"/>
        </w:rPr>
        <w:t>ípadě se obviněnému protokoly o </w:t>
      </w:r>
      <w:r w:rsidRPr="00F55156">
        <w:rPr>
          <w:rFonts w:ascii="Times New Roman" w:hAnsi="Times New Roman"/>
          <w:sz w:val="24"/>
          <w:szCs w:val="24"/>
        </w:rPr>
        <w:t>provedení těchto důkazů přečtou nebo se mu přehrají obrazové a zvukové záznamy pořízené o úkonech provedených prostřednictvím videokonferenčního zařízení a umožní se mu, aby se k nim vyjádřil. Skončilo-li řízení proti uprchlému prav</w:t>
      </w:r>
      <w:r w:rsidR="002E4779" w:rsidRPr="00F55156">
        <w:rPr>
          <w:rFonts w:ascii="Times New Roman" w:hAnsi="Times New Roman"/>
          <w:sz w:val="24"/>
          <w:szCs w:val="24"/>
        </w:rPr>
        <w:t>omocným odsuzujícím rozsudkem a </w:t>
      </w:r>
      <w:r w:rsidRPr="00F55156">
        <w:rPr>
          <w:rFonts w:ascii="Times New Roman" w:hAnsi="Times New Roman"/>
          <w:sz w:val="24"/>
          <w:szCs w:val="24"/>
        </w:rPr>
        <w:t xml:space="preserve">poté pominuly důvody, pro které se řízení proti uprchlému vedlo, na návrh odsouzeného podaný do osmi dnů od doručení rozsudku soud prvního stupně takový rozsudek zruší a ve výše uvedeném rozsahu se hlavní líčení provede znovu. O právu navrhnout zrušení pravomocného odsuzujícího rozsudku musí být při doručení rozsudku odsouzený poučen.  </w:t>
      </w:r>
    </w:p>
    <w:p w:rsidR="000E0870" w:rsidRPr="00F55156" w:rsidRDefault="000E0870" w:rsidP="002E4779">
      <w:pPr>
        <w:spacing w:before="120" w:after="0" w:line="240" w:lineRule="auto"/>
        <w:jc w:val="both"/>
        <w:rPr>
          <w:rFonts w:ascii="Times New Roman" w:hAnsi="Times New Roman"/>
          <w:sz w:val="24"/>
          <w:szCs w:val="24"/>
          <w:u w:val="single"/>
        </w:rPr>
      </w:pPr>
    </w:p>
    <w:p w:rsidR="000E0870" w:rsidRPr="00F55156" w:rsidRDefault="000E0870" w:rsidP="002E4779">
      <w:pPr>
        <w:spacing w:before="120" w:after="0" w:line="240" w:lineRule="auto"/>
        <w:jc w:val="both"/>
        <w:rPr>
          <w:rFonts w:ascii="Times New Roman" w:hAnsi="Times New Roman"/>
          <w:sz w:val="24"/>
          <w:szCs w:val="24"/>
          <w:u w:val="single"/>
        </w:rPr>
      </w:pPr>
      <w:r w:rsidRPr="00F55156">
        <w:rPr>
          <w:rFonts w:ascii="Times New Roman" w:hAnsi="Times New Roman"/>
          <w:sz w:val="24"/>
          <w:szCs w:val="24"/>
          <w:u w:val="single"/>
        </w:rPr>
        <w:t>Ad 3) trestní příkaz</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Trestní příkaz slouží ke zjednodušení a urychlení trestního řízení ve věcech skutkově a právně méně složitých. Soud (samosoudce) rozhoduje pouze na podkladě spisového materiálu, který mu je předložen státním zástupcem spolu s obžalobou (návrhem na potrestání), pokud jím je skutkový stav spolehlivě prokázán. Trestní příkaz se nevyhlašuje, ale pouze se vyhotovuje; autentickým zněním je ted</w:t>
      </w:r>
      <w:r w:rsidR="002E4779" w:rsidRPr="00F55156">
        <w:rPr>
          <w:rFonts w:ascii="Times New Roman" w:hAnsi="Times New Roman"/>
          <w:sz w:val="24"/>
          <w:szCs w:val="24"/>
        </w:rPr>
        <w:t>y</w:t>
      </w:r>
      <w:r w:rsidRPr="00F55156">
        <w:rPr>
          <w:rFonts w:ascii="Times New Roman" w:hAnsi="Times New Roman"/>
          <w:sz w:val="24"/>
          <w:szCs w:val="24"/>
        </w:rPr>
        <w:t xml:space="preserve"> jeho vyhotovení. Jeho oprava podle § 131 trestního řádu tudíž nepřichází v úvahu (nápravou pak jsou jedině řádné či mimořádné opravné prostředky). Trestní příkaz se doručuje obviněnému, státnímu zástupci a poškozenému, který uplatnil nárok na náhradu škody nebo nemajetkové újmy nebo na vydání bezdůvodného obohacení. Proti trestnímu příkazu m</w:t>
      </w:r>
      <w:r w:rsidR="00630834" w:rsidRPr="00F55156">
        <w:rPr>
          <w:rFonts w:ascii="Times New Roman" w:hAnsi="Times New Roman"/>
          <w:sz w:val="24"/>
          <w:szCs w:val="24"/>
        </w:rPr>
        <w:t>ohou</w:t>
      </w:r>
      <w:r w:rsidRPr="00F55156">
        <w:rPr>
          <w:rFonts w:ascii="Times New Roman" w:hAnsi="Times New Roman"/>
          <w:sz w:val="24"/>
          <w:szCs w:val="24"/>
        </w:rPr>
        <w:t xml:space="preserve"> obviněný, osoby, které jsou oprávněny podat v jeho prospěch odvolání, a státní zástupce podat odpor. Byl-li podán proti trestnímu příkazu oprávněnou osobou ve lhůtě odpor, trestní příkaz se tím ruší a samosoudce nařídí ve věci hlavní líčení. Jinak se trestní příkaz stane pravomocným a vykonatelným. Podaný odpor nelze vzít zpět vzhledem k tomu, že jeho podáním se trestní příkaz zrušuje ze zákona bez dalšího opatření či rozhodnutí samosoudce. Ustanovení § 250 odst. 2 trestního řádu (zpětvzetí odvolání) nelze použít ani analogicky.</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Trestním příkazem lze v současné době uložit pouze omezený okruh trestů, což odpovídá doporučení Rady Evropy č. R (87) 18 ohledně zjednodušení trestního řízení</w:t>
      </w:r>
      <w:r w:rsidR="006C0E30" w:rsidRPr="00F55156">
        <w:rPr>
          <w:rFonts w:ascii="Times New Roman" w:hAnsi="Times New Roman"/>
          <w:sz w:val="24"/>
          <w:szCs w:val="24"/>
        </w:rPr>
        <w:t xml:space="preserve"> (ostatně s </w:t>
      </w:r>
      <w:r w:rsidRPr="00F55156">
        <w:rPr>
          <w:rFonts w:ascii="Times New Roman" w:hAnsi="Times New Roman"/>
          <w:sz w:val="24"/>
          <w:szCs w:val="24"/>
        </w:rPr>
        <w:t xml:space="preserve">ohledem na toto doporučení novela trestního řádu provedená zákonem č. 265/2001 Sb. vyloučila uložení nepodmíněného trestu odnětí svobody trestním příkazem), neumožňuje se však uložení ochranných opatření. </w:t>
      </w:r>
    </w:p>
    <w:p w:rsidR="000E0870" w:rsidRPr="00F55156" w:rsidRDefault="000E0870" w:rsidP="002E4779">
      <w:pPr>
        <w:spacing w:before="120" w:after="0" w:line="240" w:lineRule="auto"/>
        <w:jc w:val="both"/>
        <w:rPr>
          <w:rFonts w:ascii="Times New Roman" w:hAnsi="Times New Roman"/>
          <w:sz w:val="24"/>
          <w:szCs w:val="24"/>
          <w:u w:val="single"/>
        </w:rPr>
      </w:pPr>
    </w:p>
    <w:p w:rsidR="000E0870" w:rsidRPr="00F55156" w:rsidRDefault="000E0870" w:rsidP="002E4779">
      <w:pPr>
        <w:spacing w:before="120" w:after="0" w:line="240" w:lineRule="auto"/>
        <w:jc w:val="both"/>
        <w:rPr>
          <w:rFonts w:ascii="Times New Roman" w:hAnsi="Times New Roman"/>
          <w:sz w:val="24"/>
          <w:szCs w:val="24"/>
          <w:u w:val="single"/>
        </w:rPr>
      </w:pPr>
      <w:r w:rsidRPr="00F55156">
        <w:rPr>
          <w:rFonts w:ascii="Times New Roman" w:hAnsi="Times New Roman"/>
          <w:sz w:val="24"/>
          <w:szCs w:val="24"/>
          <w:u w:val="single"/>
        </w:rPr>
        <w:t>Ad 4) umožnění prohlásit některé skutečnosti za nesporné nejen ve zkráceném řízení</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V současné právní úpravě je možné prohlásit za nesporné některé skutečnosti ve dvou případech:</w:t>
      </w:r>
    </w:p>
    <w:p w:rsidR="000E0870" w:rsidRPr="00F55156" w:rsidRDefault="000E0870" w:rsidP="002E4779">
      <w:pPr>
        <w:numPr>
          <w:ilvl w:val="0"/>
          <w:numId w:val="21"/>
        </w:numPr>
        <w:spacing w:before="120" w:after="0" w:line="240" w:lineRule="auto"/>
        <w:jc w:val="both"/>
        <w:rPr>
          <w:rFonts w:ascii="Times New Roman" w:hAnsi="Times New Roman"/>
          <w:sz w:val="24"/>
          <w:szCs w:val="24"/>
        </w:rPr>
      </w:pPr>
      <w:r w:rsidRPr="00F55156">
        <w:rPr>
          <w:rFonts w:ascii="Times New Roman" w:hAnsi="Times New Roman"/>
          <w:sz w:val="24"/>
          <w:szCs w:val="24"/>
        </w:rPr>
        <w:t>byl-li soudu s doručením návrhu na potrestání předán zadržený podezřelý, soudce jej do 24 hodin vyslechne jako obviněného, zejména k okolnostem zadržení a důvodům vazby, dále k tomu, které skutečnosti považuje za nesporné, a zda souhlasí s tím, aby takové skutečnosti nebyly v hlavním líčení dokazovány (§ 314b odst. 2 trestního řádu),</w:t>
      </w:r>
    </w:p>
    <w:p w:rsidR="000E0870" w:rsidRPr="00F55156" w:rsidRDefault="000E0870" w:rsidP="002E4779">
      <w:pPr>
        <w:numPr>
          <w:ilvl w:val="0"/>
          <w:numId w:val="21"/>
        </w:numPr>
        <w:spacing w:before="120" w:after="0" w:line="240" w:lineRule="auto"/>
        <w:jc w:val="both"/>
        <w:rPr>
          <w:rFonts w:ascii="Times New Roman" w:hAnsi="Times New Roman"/>
          <w:sz w:val="24"/>
          <w:szCs w:val="24"/>
        </w:rPr>
      </w:pPr>
      <w:r w:rsidRPr="00F55156">
        <w:rPr>
          <w:rFonts w:ascii="Times New Roman" w:hAnsi="Times New Roman"/>
          <w:sz w:val="24"/>
          <w:szCs w:val="24"/>
        </w:rPr>
        <w:t>v rámci hlavního líčení ve zjednodušeném řízení (§ 314d odst. 2).</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V ostatních případech je trestní právo ovládáno zásadou vyhledávací, která je obecně vymezována jako úřední povinnost orgánů činných v trestním řízení z vlastní iniciativy vyhledávat a provádět důkazy tak, aby byl zjištěn skutkový stav věci, o němž nejsou důvodné pochybnosti, a to v rozsahu, který je nezbytný pro jejich rozhodnutí.</w:t>
      </w:r>
    </w:p>
    <w:p w:rsidR="000E0870" w:rsidRPr="00F55156" w:rsidRDefault="000E0870" w:rsidP="002E4779">
      <w:pPr>
        <w:spacing w:before="120" w:after="0" w:line="240" w:lineRule="auto"/>
        <w:jc w:val="both"/>
        <w:rPr>
          <w:rFonts w:ascii="Times New Roman" w:hAnsi="Times New Roman"/>
          <w:sz w:val="24"/>
          <w:szCs w:val="24"/>
          <w:u w:val="single"/>
        </w:rPr>
      </w:pPr>
      <w:r w:rsidRPr="00F55156">
        <w:rPr>
          <w:rFonts w:ascii="Times New Roman" w:hAnsi="Times New Roman"/>
          <w:sz w:val="24"/>
          <w:szCs w:val="24"/>
          <w:u w:val="single"/>
        </w:rPr>
        <w:lastRenderedPageBreak/>
        <w:t>Ad 5) dohoda o vině a trestu</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Dohoda o vině a trestu byla do právního řádu zavedena novelou trestního řádu provedenou zákonem č. 193/2012 Sb. Podstatou tohoto institutu je možnost státního zástupce v rámci přípravného řízení sjednat s obviněným dohodu o prohlášení viny a přijetí trestu, kterou následně schválí soud. Dohoda o vině a trestu tak umožňuje zjednodušený postup v případech, kdy obviněný prohlásí, že se cítí být vinen skutkem, pro který je stíhán, a sjedná se státním zástupcem dohodu ohledně trestu, popř. ochranného opatření, a ohledně rozsahu a způsobu náhrady škody. Pro stanovení výše trestu platí shodná pravidla, jako by k uložení trestu docházelo v řízení před soudem, k uzavírání dohody o vině a trestu tedy obviněný není motivován například snížením trestních sazeb, sjednání dohody o vině a trestu rovněž nepředstavuje žádnou zvláštní polehčující okolnost. Sjednání dohody o vině a trestu rovněž nemůže ovlivňovat právní kvalifikaci skutku; právní kvalifikace musí odpovídat zjištěnému skutkovému stavu (je-li dohoda o vině a trestu nesprávná z hlediska souladu se zjištěným skutkovým stavem, je to obligatorní důvod pro neschválení této dohody soudem). Sjednávání (nikoli však následné schvalování) dohody o vině je důvodem nutné obhajoby.</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Dohodu o vině a trestu lze uzavřít pouze u trestných činů, které nejsou zvlášť závažnými zločiny. V případě zvlášť závažných zločinů, přestože je věc skutkově jasná a obviněný se doznává, musí být místo podána obžaloba a musí bý</w:t>
      </w:r>
      <w:r w:rsidR="006C0E30" w:rsidRPr="00F55156">
        <w:rPr>
          <w:rFonts w:ascii="Times New Roman" w:hAnsi="Times New Roman"/>
          <w:sz w:val="24"/>
          <w:szCs w:val="24"/>
        </w:rPr>
        <w:t>t provedeno hlavní líčení.</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 </w:t>
      </w:r>
    </w:p>
    <w:p w:rsidR="000E0870" w:rsidRPr="00F55156" w:rsidRDefault="000E0870" w:rsidP="002E4779">
      <w:pPr>
        <w:spacing w:before="120" w:after="0" w:line="240" w:lineRule="auto"/>
        <w:jc w:val="both"/>
        <w:rPr>
          <w:rFonts w:ascii="Times New Roman" w:hAnsi="Times New Roman"/>
          <w:sz w:val="24"/>
          <w:szCs w:val="24"/>
          <w:u w:val="single"/>
        </w:rPr>
      </w:pPr>
      <w:r w:rsidRPr="00F55156">
        <w:rPr>
          <w:rFonts w:ascii="Times New Roman" w:hAnsi="Times New Roman"/>
          <w:sz w:val="24"/>
          <w:szCs w:val="24"/>
          <w:u w:val="single"/>
        </w:rPr>
        <w:t>Ad 6) využití úředních záznamů</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Úřední záznam o vysvětlení osob a o provedení dalších úkonů slouží státnímu zástupci a obviněnému především ke zvážení návrhu, aby osoba, která takové vysvětlení podala, byla vyslechnuta jako svědek, a soudu k úvaze, zda takový důk</w:t>
      </w:r>
      <w:r w:rsidR="006C0E30" w:rsidRPr="00F55156">
        <w:rPr>
          <w:rFonts w:ascii="Times New Roman" w:hAnsi="Times New Roman"/>
          <w:sz w:val="24"/>
          <w:szCs w:val="24"/>
        </w:rPr>
        <w:t>az provede. Úřední záznam lze v </w:t>
      </w:r>
      <w:r w:rsidRPr="00F55156">
        <w:rPr>
          <w:rFonts w:ascii="Times New Roman" w:hAnsi="Times New Roman"/>
          <w:sz w:val="24"/>
          <w:szCs w:val="24"/>
        </w:rPr>
        <w:t>řízení před soudem užít jako důkaz ve dvou případech:</w:t>
      </w:r>
    </w:p>
    <w:p w:rsidR="000E0870" w:rsidRPr="00F55156" w:rsidRDefault="000E0870" w:rsidP="002E4779">
      <w:pPr>
        <w:numPr>
          <w:ilvl w:val="0"/>
          <w:numId w:val="22"/>
        </w:numPr>
        <w:spacing w:before="120" w:after="0" w:line="240" w:lineRule="auto"/>
        <w:ind w:left="284" w:hanging="284"/>
        <w:jc w:val="both"/>
        <w:rPr>
          <w:rFonts w:ascii="Times New Roman" w:hAnsi="Times New Roman"/>
          <w:sz w:val="24"/>
          <w:szCs w:val="24"/>
        </w:rPr>
      </w:pPr>
      <w:r w:rsidRPr="00F55156">
        <w:rPr>
          <w:rFonts w:ascii="Times New Roman" w:hAnsi="Times New Roman"/>
          <w:sz w:val="24"/>
          <w:szCs w:val="24"/>
        </w:rPr>
        <w:t>V případě, kdy se konalo zkrácené přípravné řízení, samosoudce projedná věc ve zjednodušeném řízení. V tom případě dle § 314d odst. 2 trestního řádu může soud se souhlasem státního zástupce a obviněného přečíst i úřední záznamy o vysvětlení osob a </w:t>
      </w:r>
      <w:r w:rsidR="006C0E30" w:rsidRPr="00F55156">
        <w:rPr>
          <w:rFonts w:ascii="Times New Roman" w:hAnsi="Times New Roman"/>
          <w:sz w:val="24"/>
          <w:szCs w:val="24"/>
        </w:rPr>
        <w:t>o </w:t>
      </w:r>
      <w:r w:rsidRPr="00F55156">
        <w:rPr>
          <w:rFonts w:ascii="Times New Roman" w:hAnsi="Times New Roman"/>
          <w:sz w:val="24"/>
          <w:szCs w:val="24"/>
        </w:rPr>
        <w:t xml:space="preserve">provedení dalších úkonů. </w:t>
      </w:r>
    </w:p>
    <w:p w:rsidR="000E0870" w:rsidRPr="00F55156" w:rsidRDefault="000E0870" w:rsidP="002E4779">
      <w:pPr>
        <w:numPr>
          <w:ilvl w:val="0"/>
          <w:numId w:val="22"/>
        </w:numPr>
        <w:spacing w:before="120" w:after="0" w:line="240" w:lineRule="auto"/>
        <w:ind w:left="284" w:hanging="284"/>
        <w:jc w:val="both"/>
        <w:rPr>
          <w:rFonts w:ascii="Times New Roman" w:hAnsi="Times New Roman"/>
          <w:sz w:val="24"/>
          <w:szCs w:val="24"/>
        </w:rPr>
      </w:pPr>
      <w:r w:rsidRPr="00F55156">
        <w:rPr>
          <w:rFonts w:ascii="Times New Roman" w:hAnsi="Times New Roman"/>
          <w:sz w:val="24"/>
          <w:szCs w:val="24"/>
        </w:rPr>
        <w:t>Další rozšíření možnosti čtení úředních záznamů bylo provedeno s účinností od 1. ledna 2012 novelou trestního řádu publikovanou pod číslem 459/2011 Sb., kdy bylo připuštěno, aby bylo možno se souhlasem státního zástupce a </w:t>
      </w:r>
      <w:r w:rsidR="006C0E30" w:rsidRPr="00F55156">
        <w:rPr>
          <w:rFonts w:ascii="Times New Roman" w:hAnsi="Times New Roman"/>
          <w:sz w:val="24"/>
          <w:szCs w:val="24"/>
        </w:rPr>
        <w:t>obžalovaného úřední záznamy o </w:t>
      </w:r>
      <w:r w:rsidRPr="00F55156">
        <w:rPr>
          <w:rFonts w:ascii="Times New Roman" w:hAnsi="Times New Roman"/>
          <w:sz w:val="24"/>
          <w:szCs w:val="24"/>
        </w:rPr>
        <w:t>vysvětlení osob a o provedení dalších úkonů číst i v rámci hlavního líčení.</w:t>
      </w:r>
      <w:r w:rsidRPr="00F55156">
        <w:rPr>
          <w:sz w:val="24"/>
          <w:szCs w:val="24"/>
        </w:rPr>
        <w:t xml:space="preserve"> </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Je-li však ten, kdo podal vysvětlení, později vyslýchán jako svědek nebo jako obviněný, nemůže mu být záznam přečten, nebo jinak konstatován jeho obsah.</w:t>
      </w:r>
    </w:p>
    <w:p w:rsidR="000E0870" w:rsidRPr="00F55156" w:rsidRDefault="000E0870" w:rsidP="002E4779">
      <w:pPr>
        <w:spacing w:before="120" w:after="0" w:line="240" w:lineRule="auto"/>
        <w:jc w:val="both"/>
        <w:rPr>
          <w:rFonts w:ascii="Times New Roman" w:hAnsi="Times New Roman"/>
          <w:sz w:val="24"/>
          <w:szCs w:val="24"/>
        </w:rPr>
      </w:pPr>
    </w:p>
    <w:p w:rsidR="000E0870" w:rsidRPr="00F55156" w:rsidRDefault="000E0870" w:rsidP="002E4779">
      <w:pPr>
        <w:spacing w:before="120" w:after="0" w:line="240" w:lineRule="auto"/>
        <w:jc w:val="both"/>
        <w:rPr>
          <w:rFonts w:ascii="Times New Roman" w:hAnsi="Times New Roman"/>
          <w:sz w:val="24"/>
          <w:szCs w:val="24"/>
          <w:u w:val="single"/>
        </w:rPr>
      </w:pPr>
      <w:r w:rsidRPr="00F55156">
        <w:rPr>
          <w:rFonts w:ascii="Times New Roman" w:hAnsi="Times New Roman"/>
          <w:sz w:val="24"/>
          <w:szCs w:val="24"/>
          <w:u w:val="single"/>
        </w:rPr>
        <w:t xml:space="preserve">Ad 7) pořádková opatření, kterými lze reagovat na neuposlechnutí příkazu nebo výzvy orgánu činného v trestním řízení, nebo na maření jednání soudu nebo úkonu přípravného řízení  </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Kdo přes předchozí napomenutí ruší řízení nebo kdo se k soudu, státnímu zástupci nebo policejnímu orgánu chová urážlivě nebo kdo bez dostatečné omluvy neuposlechne příkazu nebo nevyhoví výzvě, které mu byly dány podle tohoto zákona, může být předsedou senátu a</w:t>
      </w:r>
      <w:r w:rsidR="00DB27EC" w:rsidRPr="00F55156">
        <w:rPr>
          <w:rFonts w:ascii="Times New Roman" w:hAnsi="Times New Roman"/>
          <w:sz w:val="24"/>
          <w:szCs w:val="24"/>
        </w:rPr>
        <w:t> </w:t>
      </w:r>
      <w:r w:rsidRPr="00F55156">
        <w:rPr>
          <w:rFonts w:ascii="Times New Roman" w:hAnsi="Times New Roman"/>
          <w:sz w:val="24"/>
          <w:szCs w:val="24"/>
        </w:rPr>
        <w:t>v přípravném řízení státním zástupcem nebo policejním orgánem potrestán pořádkovou pokutou do 50 000 Kč.</w:t>
      </w:r>
    </w:p>
    <w:p w:rsidR="000E0870" w:rsidRPr="00F55156" w:rsidRDefault="000E0870" w:rsidP="002E477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Běžně však dochází k tomu, že obžalovaní a svědci, ač řádně předvoláni s dostatečným časovým předstihem, se k soudu nedostaví, a to bez řádné omluvy. U značné části pak k tomuto dochází opakovaně. Řešení prostřednictvím pořádkových pokut není dostatečně </w:t>
      </w:r>
      <w:r w:rsidRPr="00F55156">
        <w:rPr>
          <w:rFonts w:ascii="Times New Roman" w:hAnsi="Times New Roman"/>
          <w:sz w:val="24"/>
          <w:szCs w:val="24"/>
        </w:rPr>
        <w:lastRenderedPageBreak/>
        <w:t xml:space="preserve">účinné, a situaci je pak třeba řešit žádostí policii o jejich předvedení, které však nemusí být ve všech případech úspěšné.  </w:t>
      </w:r>
    </w:p>
    <w:p w:rsidR="000E0870" w:rsidRPr="00F55156" w:rsidRDefault="000E0870" w:rsidP="00C64C87">
      <w:pPr>
        <w:spacing w:before="120" w:after="0" w:line="240" w:lineRule="auto"/>
        <w:rPr>
          <w:rFonts w:ascii="Times New Roman" w:hAnsi="Times New Roman"/>
          <w:b/>
          <w:noProof/>
          <w:sz w:val="24"/>
          <w:szCs w:val="24"/>
        </w:rPr>
      </w:pPr>
    </w:p>
    <w:p w:rsidR="00C64C87" w:rsidRPr="00F55156" w:rsidRDefault="00C64C87" w:rsidP="00C64C87">
      <w:pPr>
        <w:spacing w:before="120" w:after="0" w:line="240" w:lineRule="auto"/>
        <w:rPr>
          <w:rFonts w:ascii="Times New Roman" w:hAnsi="Times New Roman"/>
          <w:b/>
          <w:noProof/>
          <w:sz w:val="24"/>
          <w:szCs w:val="24"/>
        </w:rPr>
      </w:pPr>
      <w:r w:rsidRPr="00F55156">
        <w:rPr>
          <w:rFonts w:ascii="Times New Roman" w:hAnsi="Times New Roman"/>
          <w:b/>
          <w:noProof/>
          <w:sz w:val="24"/>
          <w:szCs w:val="24"/>
        </w:rPr>
        <w:t>1.4. Identifikace dotčených subjektů</w:t>
      </w:r>
    </w:p>
    <w:p w:rsidR="000E0870" w:rsidRPr="00F55156" w:rsidRDefault="000E0870" w:rsidP="000E0870">
      <w:pPr>
        <w:spacing w:before="120" w:after="0" w:line="240" w:lineRule="auto"/>
        <w:rPr>
          <w:rFonts w:ascii="Times New Roman" w:hAnsi="Times New Roman"/>
          <w:noProof/>
          <w:sz w:val="24"/>
          <w:szCs w:val="24"/>
        </w:rPr>
      </w:pPr>
      <w:r w:rsidRPr="00F55156">
        <w:rPr>
          <w:rFonts w:ascii="Times New Roman" w:hAnsi="Times New Roman"/>
          <w:noProof/>
          <w:sz w:val="24"/>
          <w:szCs w:val="24"/>
        </w:rPr>
        <w:t xml:space="preserve">orgány činné v trestním řízení, </w:t>
      </w:r>
    </w:p>
    <w:p w:rsidR="000E0870" w:rsidRPr="00F55156" w:rsidRDefault="000E0870" w:rsidP="000E0870">
      <w:pPr>
        <w:spacing w:before="120" w:after="0" w:line="240" w:lineRule="auto"/>
        <w:rPr>
          <w:rFonts w:ascii="Times New Roman" w:hAnsi="Times New Roman"/>
          <w:noProof/>
          <w:sz w:val="24"/>
          <w:szCs w:val="24"/>
        </w:rPr>
      </w:pPr>
      <w:r w:rsidRPr="00F55156">
        <w:rPr>
          <w:rFonts w:ascii="Times New Roman" w:hAnsi="Times New Roman"/>
          <w:noProof/>
          <w:sz w:val="24"/>
          <w:szCs w:val="24"/>
        </w:rPr>
        <w:t>osoby, proti nimž se trestní řízení vede</w:t>
      </w:r>
    </w:p>
    <w:p w:rsidR="000E0870" w:rsidRPr="00F55156" w:rsidRDefault="000E0870" w:rsidP="000E0870">
      <w:pPr>
        <w:spacing w:before="120" w:after="0" w:line="240" w:lineRule="auto"/>
        <w:rPr>
          <w:rFonts w:ascii="Times New Roman" w:hAnsi="Times New Roman"/>
          <w:sz w:val="24"/>
          <w:szCs w:val="24"/>
        </w:rPr>
      </w:pPr>
      <w:r w:rsidRPr="00F55156">
        <w:rPr>
          <w:rFonts w:ascii="Times New Roman" w:hAnsi="Times New Roman"/>
          <w:noProof/>
          <w:sz w:val="24"/>
          <w:szCs w:val="24"/>
        </w:rPr>
        <w:t>svědci a jiné osoby účastnící se trestního  řízení</w:t>
      </w:r>
    </w:p>
    <w:p w:rsidR="00C64C87" w:rsidRPr="00F55156" w:rsidRDefault="00C64C87" w:rsidP="00C64C87">
      <w:pPr>
        <w:spacing w:before="120" w:after="0" w:line="240" w:lineRule="auto"/>
        <w:jc w:val="both"/>
        <w:rPr>
          <w:rFonts w:ascii="Times New Roman" w:hAnsi="Times New Roman"/>
          <w:noProof/>
          <w:sz w:val="24"/>
          <w:szCs w:val="24"/>
        </w:rPr>
      </w:pPr>
    </w:p>
    <w:p w:rsidR="00C64C87" w:rsidRPr="00F55156" w:rsidRDefault="00C64C87" w:rsidP="00C64C87">
      <w:pPr>
        <w:spacing w:before="120" w:after="0" w:line="240" w:lineRule="auto"/>
        <w:rPr>
          <w:rFonts w:ascii="Times New Roman" w:hAnsi="Times New Roman"/>
          <w:b/>
          <w:noProof/>
          <w:sz w:val="24"/>
          <w:szCs w:val="24"/>
        </w:rPr>
      </w:pPr>
      <w:r w:rsidRPr="00F55156">
        <w:rPr>
          <w:rFonts w:ascii="Times New Roman" w:hAnsi="Times New Roman"/>
          <w:b/>
          <w:noProof/>
          <w:sz w:val="24"/>
          <w:szCs w:val="24"/>
        </w:rPr>
        <w:t>1.5. Popis cílového stavu</w:t>
      </w: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noProof/>
          <w:sz w:val="24"/>
          <w:szCs w:val="24"/>
        </w:rPr>
        <w:t xml:space="preserve">Cílem návrhu zákona je </w:t>
      </w:r>
      <w:r w:rsidRPr="00F55156">
        <w:rPr>
          <w:rFonts w:ascii="Times New Roman" w:hAnsi="Times New Roman"/>
          <w:sz w:val="24"/>
          <w:szCs w:val="24"/>
        </w:rPr>
        <w:t>upravit některé dílčí aspekty současného českého trestního práva procesního, které mohou přispívat k tomu, že v některých případech trestní řízení i při náležitém postupu orgánů v něm činných trvá relativně dlouho</w:t>
      </w:r>
      <w:r w:rsidR="0089295C" w:rsidRPr="00F55156">
        <w:rPr>
          <w:rFonts w:ascii="Times New Roman" w:hAnsi="Times New Roman"/>
          <w:sz w:val="24"/>
          <w:szCs w:val="24"/>
        </w:rPr>
        <w:t>. Podle požadavků praxe a </w:t>
      </w:r>
      <w:r w:rsidRPr="00F55156">
        <w:rPr>
          <w:rFonts w:ascii="Times New Roman" w:hAnsi="Times New Roman"/>
          <w:sz w:val="24"/>
          <w:szCs w:val="24"/>
        </w:rPr>
        <w:t>s přihlédnutím ke schválenému věcnému záměru rekodifikace trestního řádu se navrhují zejména změny v těchto oblastech:</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doručování do vlastních rukou, </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řízení proti uprchlému,</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trestního příkazu,</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dokazování,</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dohody o vině a trestu,</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využití úředních záznamů,</w:t>
      </w:r>
    </w:p>
    <w:p w:rsidR="00C2151D" w:rsidRPr="00F55156" w:rsidRDefault="00C2151D" w:rsidP="001D5F19">
      <w:pPr>
        <w:numPr>
          <w:ilvl w:val="0"/>
          <w:numId w:val="23"/>
        </w:num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pořádkových opatření, kterými lze reagovat na neuposlechnutí příkazu nebo výzvy orgánu činného v trestním řízení, nebo na maření jednání soudu nebo úkonu přípravného řízení.  </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1) V oblasti právní úpravy doručování do vlastních rukou je snahou omezit počet případů, v nichž je při doručování do vlastních rukou vyloučeno náhradní doručení zásilky, aniž by to však bylo v rozporu s právem na spravedlivý proces. Tímto způsobem má dojít k odstranění prodlev způsobených vyhýbáním se přebírání zásilek obviněným. </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2) Další oblastí, která nepochybně výrazně negativně přispívá k délce řízení, je současná úprava řízení proti uprchlému, zejména </w:t>
      </w:r>
      <w:r w:rsidR="0020613F" w:rsidRPr="00F55156">
        <w:rPr>
          <w:rFonts w:ascii="Times New Roman" w:hAnsi="Times New Roman"/>
          <w:sz w:val="24"/>
          <w:szCs w:val="24"/>
        </w:rPr>
        <w:t>velmi</w:t>
      </w:r>
      <w:r w:rsidRPr="00F55156">
        <w:rPr>
          <w:rFonts w:ascii="Times New Roman" w:hAnsi="Times New Roman"/>
          <w:sz w:val="24"/>
          <w:szCs w:val="24"/>
        </w:rPr>
        <w:t xml:space="preserve"> diskutabilní ustanovení § 306a odst. 2 trestního řádu. Zákonodárce tímto ustanovením umožnil, aby se ob</w:t>
      </w:r>
      <w:r w:rsidR="00734D06" w:rsidRPr="00F55156">
        <w:rPr>
          <w:rFonts w:ascii="Times New Roman" w:hAnsi="Times New Roman"/>
          <w:sz w:val="24"/>
          <w:szCs w:val="24"/>
        </w:rPr>
        <w:t>viněný</w:t>
      </w:r>
      <w:r w:rsidRPr="00F55156">
        <w:rPr>
          <w:rFonts w:ascii="Times New Roman" w:hAnsi="Times New Roman"/>
          <w:sz w:val="24"/>
          <w:szCs w:val="24"/>
        </w:rPr>
        <w:t xml:space="preserve">, proti němuž je vedeno řízení proti uprchlému, fakticky kdykoli, po vynesení pravomocného odsuzujícího rozsudku </w:t>
      </w:r>
      <w:r w:rsidR="00931ADF" w:rsidRPr="00F55156">
        <w:rPr>
          <w:rFonts w:ascii="Times New Roman" w:hAnsi="Times New Roman"/>
          <w:sz w:val="24"/>
          <w:szCs w:val="24"/>
        </w:rPr>
        <w:t>zcela</w:t>
      </w:r>
      <w:r w:rsidRPr="00F55156">
        <w:rPr>
          <w:rFonts w:ascii="Times New Roman" w:hAnsi="Times New Roman"/>
          <w:sz w:val="24"/>
          <w:szCs w:val="24"/>
        </w:rPr>
        <w:t xml:space="preserve"> jednoduchým způsobem domohl zrušení tohoto rozsudku a celé řízení</w:t>
      </w:r>
      <w:r w:rsidR="00931ADF" w:rsidRPr="00F55156">
        <w:rPr>
          <w:rFonts w:ascii="Times New Roman" w:hAnsi="Times New Roman"/>
          <w:sz w:val="24"/>
          <w:szCs w:val="24"/>
        </w:rPr>
        <w:t xml:space="preserve"> před soudem</w:t>
      </w:r>
      <w:r w:rsidRPr="00F55156">
        <w:rPr>
          <w:rFonts w:ascii="Times New Roman" w:hAnsi="Times New Roman"/>
          <w:sz w:val="24"/>
          <w:szCs w:val="24"/>
        </w:rPr>
        <w:t xml:space="preserve"> tak fakticky musí proběhnout znovu. Ustanovení § 306a odst. 1 trestního řádu dává v takovém případě ob</w:t>
      </w:r>
      <w:r w:rsidR="00931ADF" w:rsidRPr="00F55156">
        <w:rPr>
          <w:rFonts w:ascii="Times New Roman" w:hAnsi="Times New Roman"/>
          <w:sz w:val="24"/>
          <w:szCs w:val="24"/>
        </w:rPr>
        <w:t>viněnému</w:t>
      </w:r>
      <w:r w:rsidRPr="00F55156">
        <w:rPr>
          <w:rFonts w:ascii="Times New Roman" w:hAnsi="Times New Roman"/>
          <w:sz w:val="24"/>
          <w:szCs w:val="24"/>
        </w:rPr>
        <w:t xml:space="preserve"> možnost požadovat, aby se provedlo </w:t>
      </w:r>
      <w:r w:rsidR="00410464" w:rsidRPr="00F55156">
        <w:rPr>
          <w:rFonts w:ascii="Times New Roman" w:hAnsi="Times New Roman"/>
          <w:sz w:val="24"/>
          <w:szCs w:val="24"/>
        </w:rPr>
        <w:t>znovu kompletní dokazování.</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3) V oblasti právní úpravy trestního příkazu se navrhují změny, jejichž cílem je podpořit tuto formu zjednodušeného řízení, a to v souladu s doporučením Rady Evropy č. R (87) 18 ohledně zjednodušení trestního řízení. Cílem je rozšířit škálu sankcí, které lze trestním příkazem uložit, další navrhované změny mají podpořit plně v souladu se smyslem tohoto </w:t>
      </w:r>
      <w:r w:rsidRPr="00F55156">
        <w:rPr>
          <w:rFonts w:ascii="Times New Roman" w:hAnsi="Times New Roman"/>
          <w:sz w:val="24"/>
          <w:szCs w:val="24"/>
        </w:rPr>
        <w:lastRenderedPageBreak/>
        <w:t>institutu omezení situací, kdy je po vydání trestního příkazu konáno hlavní líčení, a to v podstatě z formálních důvodů (dosavadní nemožnost opravit písařské chyby trestního příkazu, nemožnost vzít zpět podaný odpor proti trestnímu příkazu).</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4) V oblasti dokazování je cílem návrhu umožnění prohlásit některé skutečnosti za nesporné nejen ve zkráceném řízení, ale obecně ve standardním řízení. </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5) V oblasti právní úpravy dohody o vině a trestu je cílem umožnit širší aplikaci tohoto institutu. Na základě zkušeností ze Slovenska se ukazuje, že takto nastavený rozsah případů, ve kterých lze sjednat dohodu o vině a trestu brání využití tohoto institutu v širším rozsahu. Navrhovaná změna povede k usnadnění aplikace institutu dohody o vině a trestu, k zvýšení počtu uzavíraných dohod a tím i ke zrychlení trestního řízení. </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Ad 6) Za účelem zrychlení a zefektivnění trestního řízení se navrhují i změny v oblasti právní úpravy úředních záznamů. Úřední záznam slouží státnímu zástupci a obviněnému především ke zvážení návrhu, aby osoba, která takové vysvětlení podala, </w:t>
      </w:r>
      <w:r w:rsidR="00410464" w:rsidRPr="00F55156">
        <w:rPr>
          <w:rFonts w:ascii="Times New Roman" w:hAnsi="Times New Roman"/>
          <w:sz w:val="24"/>
          <w:szCs w:val="24"/>
        </w:rPr>
        <w:t>byla vyslechnuta jako svědek, a </w:t>
      </w:r>
      <w:r w:rsidRPr="00F55156">
        <w:rPr>
          <w:rFonts w:ascii="Times New Roman" w:hAnsi="Times New Roman"/>
          <w:sz w:val="24"/>
          <w:szCs w:val="24"/>
        </w:rPr>
        <w:t xml:space="preserve">soudu k úvaze, zda takový důkaz provede. Cílem návrhu je rozšíření využití úředních záznamů v rámci trestního řízení, čehož může být dosaženo </w:t>
      </w:r>
      <w:r w:rsidR="00410464" w:rsidRPr="00F55156">
        <w:rPr>
          <w:rFonts w:ascii="Times New Roman" w:hAnsi="Times New Roman"/>
          <w:sz w:val="24"/>
          <w:szCs w:val="24"/>
        </w:rPr>
        <w:t>umožněním jejich předestírání a </w:t>
      </w:r>
      <w:r w:rsidRPr="00F55156">
        <w:rPr>
          <w:rFonts w:ascii="Times New Roman" w:hAnsi="Times New Roman"/>
          <w:sz w:val="24"/>
          <w:szCs w:val="24"/>
        </w:rPr>
        <w:t xml:space="preserve">změnou způsobu jejich </w:t>
      </w:r>
      <w:r w:rsidR="00410464" w:rsidRPr="00F55156">
        <w:rPr>
          <w:rFonts w:ascii="Times New Roman" w:hAnsi="Times New Roman"/>
          <w:sz w:val="24"/>
          <w:szCs w:val="24"/>
        </w:rPr>
        <w:t>akceptace</w:t>
      </w:r>
      <w:r w:rsidRPr="00F55156">
        <w:rPr>
          <w:rFonts w:ascii="Times New Roman" w:hAnsi="Times New Roman"/>
          <w:sz w:val="24"/>
          <w:szCs w:val="24"/>
        </w:rPr>
        <w:t xml:space="preserve"> jako důkazního prostředku v rámci hlavního líčení. </w:t>
      </w:r>
    </w:p>
    <w:p w:rsidR="00C2151D" w:rsidRPr="00F55156" w:rsidRDefault="00C2151D" w:rsidP="001D5F19">
      <w:pPr>
        <w:spacing w:before="120" w:after="0" w:line="240" w:lineRule="auto"/>
        <w:jc w:val="both"/>
        <w:rPr>
          <w:rFonts w:ascii="Times New Roman" w:hAnsi="Times New Roman"/>
          <w:sz w:val="24"/>
          <w:szCs w:val="24"/>
        </w:rPr>
      </w:pPr>
    </w:p>
    <w:p w:rsidR="00C2151D" w:rsidRPr="00F55156" w:rsidRDefault="00C2151D" w:rsidP="001D5F19">
      <w:pPr>
        <w:spacing w:before="120" w:after="0" w:line="240" w:lineRule="auto"/>
        <w:jc w:val="both"/>
        <w:rPr>
          <w:rFonts w:ascii="Times New Roman" w:hAnsi="Times New Roman"/>
          <w:sz w:val="24"/>
          <w:szCs w:val="24"/>
        </w:rPr>
      </w:pPr>
      <w:r w:rsidRPr="00F55156">
        <w:rPr>
          <w:rFonts w:ascii="Times New Roman" w:hAnsi="Times New Roman"/>
          <w:sz w:val="24"/>
          <w:szCs w:val="24"/>
        </w:rPr>
        <w:t>Ad 7) V oblasti pořádkových opatření, kterými lze reagovat na neuposlechnutí příkazu nebo výzvy orgánu činného v trestním řízení nebo na maření jednání soudu nebo úkonu přípravného řízení, je hlavním cílem rozšířit škálu prostředků, jak lze adekvátně reagovat na situace, kdy není uposlechnuto příkazu nebo výzvy orgánu činného v trestním řízení nebo je jinak trestní řízení mařeno. Současné prostředky (zejména pořádková pokuta a předvedení) se ukazují v některých případech jako nedostatečné. Shodně se schváleným věcným záměrem trestního řádu se proto navrhuje, aby byla dána možnost soudu (a v přípravném řízení soudce) omezit danou osobu na její svobodě, pokud opakovaně neuposlechne příkaz nebo výzvu orgánu činného v trestním řízení nebo jednání soudu nebo úkon přípravného řízení závažným způsobem maří.</w:t>
      </w:r>
    </w:p>
    <w:p w:rsidR="00C64C87" w:rsidRPr="00F55156" w:rsidRDefault="00C64C87">
      <w:pPr>
        <w:spacing w:before="120" w:after="0" w:line="240" w:lineRule="auto"/>
        <w:ind w:left="720"/>
        <w:jc w:val="both"/>
        <w:rPr>
          <w:rFonts w:ascii="Times New Roman" w:hAnsi="Times New Roman"/>
          <w:sz w:val="24"/>
          <w:szCs w:val="24"/>
        </w:rPr>
      </w:pPr>
    </w:p>
    <w:p w:rsidR="00C64C87" w:rsidRPr="00F55156" w:rsidRDefault="00C64C87">
      <w:pPr>
        <w:spacing w:before="120" w:after="0" w:line="240" w:lineRule="auto"/>
        <w:rPr>
          <w:rFonts w:ascii="Times New Roman" w:hAnsi="Times New Roman"/>
          <w:b/>
          <w:noProof/>
          <w:sz w:val="24"/>
          <w:szCs w:val="24"/>
        </w:rPr>
      </w:pPr>
      <w:r w:rsidRPr="00F55156">
        <w:rPr>
          <w:rFonts w:ascii="Times New Roman" w:hAnsi="Times New Roman"/>
          <w:b/>
          <w:noProof/>
          <w:sz w:val="24"/>
          <w:szCs w:val="24"/>
        </w:rPr>
        <w:t>1.6. Zhodnocení rizika</w:t>
      </w:r>
    </w:p>
    <w:p w:rsidR="00702279" w:rsidRPr="00F55156" w:rsidRDefault="00702279" w:rsidP="00702279">
      <w:pPr>
        <w:spacing w:before="120" w:after="0" w:line="240" w:lineRule="auto"/>
        <w:jc w:val="both"/>
        <w:rPr>
          <w:rFonts w:ascii="Times New Roman" w:hAnsi="Times New Roman"/>
          <w:noProof/>
          <w:sz w:val="24"/>
        </w:rPr>
      </w:pPr>
      <w:r w:rsidRPr="00F55156">
        <w:rPr>
          <w:rFonts w:ascii="Times New Roman" w:hAnsi="Times New Roman"/>
          <w:noProof/>
          <w:sz w:val="24"/>
        </w:rPr>
        <w:t xml:space="preserve">V případě nečinnosti bude zachován současný stav, tj. v trestním řízení budou i nadále obsažena ustanovení, která </w:t>
      </w:r>
      <w:r w:rsidRPr="00F55156">
        <w:rPr>
          <w:rFonts w:ascii="Times New Roman" w:hAnsi="Times New Roman"/>
          <w:sz w:val="24"/>
        </w:rPr>
        <w:t xml:space="preserve">mohou přispívat k dílčímu prodlužování trestního řízení.  </w:t>
      </w:r>
    </w:p>
    <w:p w:rsidR="00C64C87" w:rsidRPr="00F55156" w:rsidRDefault="00C64C87">
      <w:pPr>
        <w:spacing w:before="120" w:after="0" w:line="240" w:lineRule="auto"/>
        <w:jc w:val="both"/>
        <w:rPr>
          <w:rFonts w:ascii="Times New Roman" w:hAnsi="Times New Roman"/>
          <w:noProof/>
          <w:sz w:val="28"/>
          <w:szCs w:val="24"/>
        </w:rPr>
      </w:pPr>
    </w:p>
    <w:p w:rsidR="00C64C87" w:rsidRPr="00F55156" w:rsidRDefault="00C64C87">
      <w:pPr>
        <w:spacing w:before="120" w:after="0" w:line="240" w:lineRule="auto"/>
        <w:rPr>
          <w:rFonts w:ascii="Times New Roman" w:hAnsi="Times New Roman"/>
          <w:b/>
          <w:sz w:val="24"/>
          <w:szCs w:val="24"/>
        </w:rPr>
      </w:pPr>
      <w:r w:rsidRPr="00F55156">
        <w:rPr>
          <w:rFonts w:ascii="Times New Roman" w:hAnsi="Times New Roman"/>
          <w:b/>
          <w:noProof/>
          <w:sz w:val="24"/>
          <w:szCs w:val="24"/>
        </w:rPr>
        <w:t xml:space="preserve">2. Návrh variant řešení a vyhodnocení </w:t>
      </w:r>
      <w:r w:rsidRPr="00F55156">
        <w:rPr>
          <w:rFonts w:ascii="Times New Roman" w:hAnsi="Times New Roman"/>
          <w:b/>
          <w:sz w:val="24"/>
          <w:szCs w:val="24"/>
        </w:rPr>
        <w:t>jejich nákladů a přínosů</w:t>
      </w: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1) doručování do vlastních rukou</w:t>
      </w:r>
    </w:p>
    <w:p w:rsidR="00702279" w:rsidRPr="00F55156" w:rsidRDefault="00702279" w:rsidP="0027130E">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27130E">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27130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Ponechání současného stavu.</w:t>
      </w:r>
    </w:p>
    <w:p w:rsidR="00702279" w:rsidRPr="00F55156" w:rsidRDefault="00702279" w:rsidP="0027130E">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6B501E" w:rsidP="0027130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Umožn</w:t>
      </w:r>
      <w:r w:rsidR="000C3DCE" w:rsidRPr="00F55156">
        <w:rPr>
          <w:rFonts w:ascii="Times New Roman" w:hAnsi="Times New Roman"/>
          <w:sz w:val="24"/>
          <w:szCs w:val="24"/>
        </w:rPr>
        <w:t>ění</w:t>
      </w:r>
      <w:r w:rsidR="00702279" w:rsidRPr="00F55156">
        <w:rPr>
          <w:rFonts w:ascii="Times New Roman" w:hAnsi="Times New Roman"/>
          <w:sz w:val="24"/>
          <w:szCs w:val="24"/>
        </w:rPr>
        <w:t xml:space="preserve"> náhradní</w:t>
      </w:r>
      <w:r w:rsidR="000C3DCE" w:rsidRPr="00F55156">
        <w:rPr>
          <w:rFonts w:ascii="Times New Roman" w:hAnsi="Times New Roman"/>
          <w:sz w:val="24"/>
          <w:szCs w:val="24"/>
        </w:rPr>
        <w:t>ho</w:t>
      </w:r>
      <w:r w:rsidR="00702279" w:rsidRPr="00F55156">
        <w:rPr>
          <w:rFonts w:ascii="Times New Roman" w:hAnsi="Times New Roman"/>
          <w:sz w:val="24"/>
          <w:szCs w:val="24"/>
        </w:rPr>
        <w:t xml:space="preserve"> doručení rozsudku, u jehož vyhlášení byl obžalovaný přítomen.  </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lastRenderedPageBreak/>
        <w:t>Varianta 2</w:t>
      </w:r>
    </w:p>
    <w:p w:rsidR="00702279" w:rsidRPr="00F55156" w:rsidRDefault="00702279" w:rsidP="0027130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Varianta 1 rozšířená o </w:t>
      </w:r>
      <w:r w:rsidR="002D6842" w:rsidRPr="00F55156">
        <w:rPr>
          <w:rFonts w:ascii="Times New Roman" w:hAnsi="Times New Roman"/>
          <w:sz w:val="24"/>
          <w:szCs w:val="24"/>
        </w:rPr>
        <w:t>umožnění</w:t>
      </w:r>
      <w:r w:rsidRPr="00F55156">
        <w:rPr>
          <w:rFonts w:ascii="Times New Roman" w:hAnsi="Times New Roman"/>
          <w:sz w:val="24"/>
          <w:szCs w:val="24"/>
        </w:rPr>
        <w:t xml:space="preserve"> </w:t>
      </w:r>
      <w:r w:rsidR="002D6842" w:rsidRPr="00F55156">
        <w:rPr>
          <w:rFonts w:ascii="Times New Roman" w:hAnsi="Times New Roman"/>
          <w:sz w:val="24"/>
          <w:szCs w:val="24"/>
        </w:rPr>
        <w:t xml:space="preserve">náhradního </w:t>
      </w:r>
      <w:r w:rsidRPr="00F55156">
        <w:rPr>
          <w:rFonts w:ascii="Times New Roman" w:hAnsi="Times New Roman"/>
          <w:sz w:val="24"/>
          <w:szCs w:val="24"/>
        </w:rPr>
        <w:t xml:space="preserve">doručení všech rozsudků soudu II. stupně. </w:t>
      </w: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27130E">
      <w:pPr>
        <w:spacing w:after="0" w:line="240" w:lineRule="auto"/>
        <w:jc w:val="both"/>
        <w:rPr>
          <w:rFonts w:ascii="Times New Roman" w:hAnsi="Times New Roman"/>
          <w:sz w:val="24"/>
          <w:szCs w:val="24"/>
        </w:rPr>
      </w:pPr>
      <w:r w:rsidRPr="00F55156">
        <w:rPr>
          <w:rFonts w:ascii="Times New Roman" w:hAnsi="Times New Roman"/>
          <w:color w:val="000000"/>
          <w:sz w:val="24"/>
          <w:szCs w:val="24"/>
        </w:rPr>
        <w:t xml:space="preserve">V </w:t>
      </w:r>
      <w:r w:rsidRPr="00F55156">
        <w:rPr>
          <w:rFonts w:ascii="Times New Roman" w:hAnsi="Times New Roman"/>
          <w:noProof/>
          <w:sz w:val="24"/>
          <w:szCs w:val="24"/>
        </w:rPr>
        <w:t xml:space="preserve">trestním řádu budou i nadále obsažena ustanovení, která </w:t>
      </w:r>
      <w:r w:rsidRPr="00F55156">
        <w:rPr>
          <w:rFonts w:ascii="Times New Roman" w:hAnsi="Times New Roman"/>
          <w:sz w:val="24"/>
          <w:szCs w:val="24"/>
        </w:rPr>
        <w:t>mohou přispívat k dílčímu prodlužování trestního řízení.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27130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Ve shodě s vládou schváleným věcným záměrem se navrhuje omezit počet případů, v nichž je při doručování do vlastních rukou vyloučeno náhradní doručení o </w:t>
      </w:r>
      <w:r w:rsidR="0027130E" w:rsidRPr="00F55156">
        <w:rPr>
          <w:rFonts w:ascii="Times New Roman" w:hAnsi="Times New Roman"/>
          <w:sz w:val="24"/>
          <w:szCs w:val="24"/>
        </w:rPr>
        <w:t>rozsudek</w:t>
      </w:r>
      <w:r w:rsidRPr="00F55156">
        <w:rPr>
          <w:rFonts w:ascii="Times New Roman" w:hAnsi="Times New Roman"/>
          <w:sz w:val="24"/>
          <w:szCs w:val="24"/>
        </w:rPr>
        <w:t>, u jehož vyhlášení byl obžalovaný přítomen. J</w:t>
      </w:r>
      <w:r w:rsidRPr="00F55156">
        <w:rPr>
          <w:rFonts w:ascii="Times New Roman" w:hAnsi="Times New Roman"/>
          <w:color w:val="000000"/>
          <w:sz w:val="24"/>
          <w:szCs w:val="24"/>
        </w:rPr>
        <w:t xml:space="preserve">e-li obžalovaný vyhlášení rozsudku přítomen a zná tedy obsah rozsudku a ví, že mu bude doručován, bude možné při jeho doručování do místa, kde se obžalovaný zdržuje, nebo na adresu jím uvedenou pro účely doručení, využít možnosti jeho náhradního doručení. </w:t>
      </w:r>
      <w:r w:rsidRPr="00F55156">
        <w:rPr>
          <w:rFonts w:ascii="Times New Roman" w:hAnsi="Times New Roman"/>
          <w:sz w:val="24"/>
          <w:szCs w:val="24"/>
        </w:rPr>
        <w:t xml:space="preserve">Možnost postupu podle § 64 odst. 5 písm. b) trestního řádu (možnost vyloučit vznik fikce u kterékoli písemnosti) samozřejmě zůstává zachována. Tímto způsobem budou odstraněny prodlevy vyplývající z opakovaného zasílání rozsudků </w:t>
      </w:r>
      <w:r w:rsidR="0027130E" w:rsidRPr="00F55156">
        <w:rPr>
          <w:rFonts w:ascii="Times New Roman" w:hAnsi="Times New Roman"/>
          <w:sz w:val="24"/>
          <w:szCs w:val="24"/>
        </w:rPr>
        <w:t>(co bude mít i </w:t>
      </w:r>
      <w:r w:rsidRPr="00F55156">
        <w:rPr>
          <w:rFonts w:ascii="Times New Roman" w:hAnsi="Times New Roman"/>
          <w:sz w:val="24"/>
          <w:szCs w:val="24"/>
        </w:rPr>
        <w:t>pozitivní ekonomický efekt) a částečně bude zamezeno obstrukčnímu jednání ze strany obviněných a omezí se riziko vzniku případů, kdy po vyhlášení rozsudku je (pro nemožnost jeho doručení, protože se obžalovaný začne skrývat nebo vyhýbat pobytem v cizině) vedeno řízení proti uprchlému. Ustanovení § 61 trestního řádu o navracení lhůty tím není dotčeno.</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702279" w:rsidRPr="00F55156" w:rsidRDefault="00702279" w:rsidP="0027130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Druhá varianta, podle které by bylo vyloučení náhradního doručení rozsudku omezeno pouze na prvoinstanční rozsudek, se nedoporučuje, neboť rozsudek vydaný v řízení o opravných prostředcích modifikuje předchozí meritorní rozhodnutí</w:t>
      </w:r>
      <w:r w:rsidR="00783D2F" w:rsidRPr="00F55156">
        <w:rPr>
          <w:rFonts w:ascii="Times New Roman" w:hAnsi="Times New Roman"/>
          <w:sz w:val="24"/>
          <w:szCs w:val="24"/>
        </w:rPr>
        <w:t>.</w:t>
      </w: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1.</w:t>
      </w:r>
    </w:p>
    <w:p w:rsidR="00EF5A3F" w:rsidRPr="00F55156" w:rsidRDefault="00EF5A3F" w:rsidP="00EF5A3F">
      <w:pPr>
        <w:spacing w:before="120"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2) řízení proti uprchlému</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EF5A3F">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0238D5">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Ponechání současného stavu. </w:t>
      </w:r>
      <w:r w:rsidRPr="00F55156">
        <w:rPr>
          <w:rFonts w:ascii="Times New Roman" w:hAnsi="Times New Roman"/>
          <w:sz w:val="24"/>
          <w:szCs w:val="24"/>
        </w:rPr>
        <w:tab/>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0238D5">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Omez</w:t>
      </w:r>
      <w:r w:rsidR="000C3DCE" w:rsidRPr="00F55156">
        <w:rPr>
          <w:rFonts w:ascii="Times New Roman" w:hAnsi="Times New Roman"/>
          <w:sz w:val="24"/>
          <w:szCs w:val="24"/>
        </w:rPr>
        <w:t>ení</w:t>
      </w:r>
      <w:r w:rsidRPr="00F55156">
        <w:rPr>
          <w:rFonts w:ascii="Times New Roman" w:hAnsi="Times New Roman"/>
          <w:sz w:val="24"/>
          <w:szCs w:val="24"/>
        </w:rPr>
        <w:t xml:space="preserve"> právní úprav</w:t>
      </w:r>
      <w:r w:rsidR="000C3DCE" w:rsidRPr="00F55156">
        <w:rPr>
          <w:rFonts w:ascii="Times New Roman" w:hAnsi="Times New Roman"/>
          <w:sz w:val="24"/>
          <w:szCs w:val="24"/>
        </w:rPr>
        <w:t>y</w:t>
      </w:r>
      <w:r w:rsidRPr="00F55156">
        <w:rPr>
          <w:rFonts w:ascii="Times New Roman" w:hAnsi="Times New Roman"/>
          <w:sz w:val="24"/>
          <w:szCs w:val="24"/>
        </w:rPr>
        <w:t xml:space="preserve"> ve shodě s Úmluvou o ochraně lidských práv a základních svobod tak, aby všechny důkazy nemusely být provedeny znovu nebo aby se neopakovalo celé řízení, přestože řízení proti uprchlému by</w:t>
      </w:r>
      <w:r w:rsidR="000238D5" w:rsidRPr="00F55156">
        <w:rPr>
          <w:rFonts w:ascii="Times New Roman" w:hAnsi="Times New Roman"/>
          <w:sz w:val="24"/>
          <w:szCs w:val="24"/>
        </w:rPr>
        <w:t>lo konáno jenom po část řízení.</w:t>
      </w:r>
    </w:p>
    <w:p w:rsidR="000238D5" w:rsidRPr="00F55156" w:rsidRDefault="000238D5" w:rsidP="000238D5">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6C6353" w:rsidRPr="00F55156" w:rsidRDefault="00F46B5F" w:rsidP="000238D5">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Úplné odejmutí práv</w:t>
      </w:r>
      <w:r w:rsidR="006C6353" w:rsidRPr="00F55156">
        <w:rPr>
          <w:rFonts w:ascii="Times New Roman" w:hAnsi="Times New Roman"/>
          <w:sz w:val="24"/>
          <w:szCs w:val="24"/>
        </w:rPr>
        <w:t>a obviněného</w:t>
      </w:r>
      <w:r w:rsidRPr="00F55156">
        <w:rPr>
          <w:rFonts w:ascii="Times New Roman" w:hAnsi="Times New Roman"/>
          <w:sz w:val="24"/>
          <w:szCs w:val="24"/>
        </w:rPr>
        <w:t xml:space="preserve"> požádat o</w:t>
      </w:r>
      <w:r w:rsidR="006C6353" w:rsidRPr="00F55156">
        <w:rPr>
          <w:rFonts w:ascii="Times New Roman" w:hAnsi="Times New Roman"/>
          <w:sz w:val="24"/>
          <w:szCs w:val="24"/>
        </w:rPr>
        <w:t xml:space="preserve"> opětovné</w:t>
      </w:r>
      <w:r w:rsidRPr="00F55156">
        <w:rPr>
          <w:rFonts w:ascii="Times New Roman" w:hAnsi="Times New Roman"/>
          <w:sz w:val="24"/>
          <w:szCs w:val="24"/>
        </w:rPr>
        <w:t xml:space="preserve"> provedení</w:t>
      </w:r>
      <w:r w:rsidR="006C6353" w:rsidRPr="00F55156">
        <w:rPr>
          <w:rFonts w:ascii="Times New Roman" w:hAnsi="Times New Roman"/>
          <w:sz w:val="24"/>
          <w:szCs w:val="24"/>
        </w:rPr>
        <w:t xml:space="preserve"> hlavního líčení a o opětovné provedení důkazů.</w:t>
      </w:r>
    </w:p>
    <w:p w:rsidR="006C6353" w:rsidRPr="00F55156" w:rsidRDefault="006C6353" w:rsidP="006C6353">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3</w:t>
      </w:r>
    </w:p>
    <w:p w:rsidR="006C6353" w:rsidRPr="00F55156" w:rsidRDefault="006C6353" w:rsidP="006C6353">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Umožn</w:t>
      </w:r>
      <w:r w:rsidR="000C3DCE" w:rsidRPr="00F55156">
        <w:rPr>
          <w:rFonts w:ascii="Times New Roman" w:hAnsi="Times New Roman"/>
          <w:sz w:val="24"/>
          <w:szCs w:val="24"/>
        </w:rPr>
        <w:t xml:space="preserve">ění změny rozhodnutí </w:t>
      </w:r>
      <w:r w:rsidRPr="00F55156">
        <w:rPr>
          <w:rFonts w:ascii="Times New Roman" w:hAnsi="Times New Roman"/>
          <w:sz w:val="24"/>
          <w:szCs w:val="24"/>
        </w:rPr>
        <w:t xml:space="preserve">v novém řízení </w:t>
      </w:r>
      <w:r w:rsidR="000C3DCE" w:rsidRPr="00F55156">
        <w:rPr>
          <w:rFonts w:ascii="Times New Roman" w:hAnsi="Times New Roman"/>
          <w:sz w:val="24"/>
          <w:szCs w:val="24"/>
        </w:rPr>
        <w:t xml:space="preserve">i </w:t>
      </w:r>
      <w:r w:rsidRPr="00F55156">
        <w:rPr>
          <w:rFonts w:ascii="Times New Roman" w:hAnsi="Times New Roman"/>
          <w:sz w:val="24"/>
          <w:szCs w:val="24"/>
        </w:rPr>
        <w:t>v neprospěch obviněného.</w:t>
      </w:r>
    </w:p>
    <w:p w:rsidR="000238D5" w:rsidRPr="00F55156" w:rsidRDefault="000238D5" w:rsidP="000238D5">
      <w:pPr>
        <w:tabs>
          <w:tab w:val="left" w:pos="3420"/>
        </w:tabs>
        <w:spacing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0238D5">
      <w:pPr>
        <w:spacing w:after="0" w:line="240" w:lineRule="auto"/>
        <w:jc w:val="both"/>
        <w:rPr>
          <w:rFonts w:ascii="Times New Roman" w:hAnsi="Times New Roman"/>
          <w:sz w:val="24"/>
          <w:szCs w:val="24"/>
        </w:rPr>
      </w:pPr>
      <w:r w:rsidRPr="00F55156">
        <w:rPr>
          <w:rFonts w:ascii="Times New Roman" w:hAnsi="Times New Roman"/>
          <w:color w:val="000000"/>
          <w:sz w:val="24"/>
          <w:szCs w:val="24"/>
        </w:rPr>
        <w:t xml:space="preserve">V </w:t>
      </w:r>
      <w:r w:rsidRPr="00F55156">
        <w:rPr>
          <w:rFonts w:ascii="Times New Roman" w:hAnsi="Times New Roman"/>
          <w:noProof/>
          <w:sz w:val="24"/>
          <w:szCs w:val="24"/>
        </w:rPr>
        <w:t xml:space="preserve">trestním řádu budou i nadále obsažena ustanovení, která </w:t>
      </w:r>
      <w:r w:rsidRPr="00F55156">
        <w:rPr>
          <w:rFonts w:ascii="Times New Roman" w:hAnsi="Times New Roman"/>
          <w:sz w:val="24"/>
          <w:szCs w:val="24"/>
        </w:rPr>
        <w:t>mohou přispívat k dílčímu prodlužování trestního řízení.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lastRenderedPageBreak/>
        <w:t>Varianta 1</w:t>
      </w:r>
    </w:p>
    <w:p w:rsidR="00702279" w:rsidRPr="00F55156" w:rsidRDefault="00702279" w:rsidP="006C6353">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Omezení případů, kdy jsou poté, co pominou důvody pro řízení proti uprchlému, opakovány důkazy nebo (pominou-li důvody po odsouzení) </w:t>
      </w:r>
      <w:r w:rsidR="00770D27" w:rsidRPr="00F55156">
        <w:rPr>
          <w:rFonts w:ascii="Times New Roman" w:hAnsi="Times New Roman"/>
          <w:sz w:val="24"/>
          <w:szCs w:val="24"/>
        </w:rPr>
        <w:t xml:space="preserve">je </w:t>
      </w:r>
      <w:r w:rsidRPr="00F55156">
        <w:rPr>
          <w:rFonts w:ascii="Times New Roman" w:hAnsi="Times New Roman"/>
          <w:sz w:val="24"/>
          <w:szCs w:val="24"/>
        </w:rPr>
        <w:t>opakováno trestní řízení</w:t>
      </w:r>
      <w:r w:rsidR="00770D27" w:rsidRPr="00F55156">
        <w:rPr>
          <w:rFonts w:ascii="Times New Roman" w:hAnsi="Times New Roman"/>
          <w:sz w:val="24"/>
          <w:szCs w:val="24"/>
        </w:rPr>
        <w:t>,</w:t>
      </w:r>
      <w:r w:rsidRPr="00F55156">
        <w:rPr>
          <w:rFonts w:ascii="Times New Roman" w:hAnsi="Times New Roman"/>
          <w:sz w:val="24"/>
          <w:szCs w:val="24"/>
        </w:rPr>
        <w:t xml:space="preserve"> povede k větší efektivitě trestního řízení, napomůže i dosažení </w:t>
      </w:r>
      <w:r w:rsidR="006C6353" w:rsidRPr="00F55156">
        <w:rPr>
          <w:rFonts w:ascii="Times New Roman" w:hAnsi="Times New Roman"/>
          <w:sz w:val="24"/>
          <w:szCs w:val="24"/>
        </w:rPr>
        <w:t xml:space="preserve">účelu </w:t>
      </w:r>
      <w:r w:rsidRPr="00F55156">
        <w:rPr>
          <w:rFonts w:ascii="Times New Roman" w:hAnsi="Times New Roman"/>
          <w:sz w:val="24"/>
          <w:szCs w:val="24"/>
        </w:rPr>
        <w:t>trestního řízení (je samozřejmé, že uplynutím doby je opakování jednotlivých důkazů nebo celého trestního řízení komplikované, ne-li nemožné), neboť se tak odstraní určité zvýhodnění osoby, která se úmyslně vyhýbá trestnímu řízení, oproti osobě, která se trestnímu stíhání nevyhýbala. Časový a f</w:t>
      </w:r>
      <w:r w:rsidR="006C6353" w:rsidRPr="00F55156">
        <w:rPr>
          <w:rFonts w:ascii="Times New Roman" w:hAnsi="Times New Roman"/>
          <w:sz w:val="24"/>
          <w:szCs w:val="24"/>
        </w:rPr>
        <w:t>inanční efekt je nepopiratelný.</w:t>
      </w:r>
    </w:p>
    <w:p w:rsidR="000B501D" w:rsidRPr="00F55156" w:rsidRDefault="000B501D" w:rsidP="000B501D">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2 </w:t>
      </w:r>
    </w:p>
    <w:p w:rsidR="00CC1E29" w:rsidRPr="00F55156" w:rsidRDefault="000B501D" w:rsidP="00CC1E29">
      <w:pPr>
        <w:spacing w:after="0" w:line="240" w:lineRule="auto"/>
        <w:jc w:val="both"/>
        <w:rPr>
          <w:rFonts w:ascii="Times New Roman" w:hAnsi="Times New Roman"/>
          <w:color w:val="000000"/>
          <w:sz w:val="24"/>
          <w:szCs w:val="24"/>
        </w:rPr>
      </w:pPr>
      <w:r w:rsidRPr="00F55156">
        <w:rPr>
          <w:rFonts w:ascii="Times New Roman" w:hAnsi="Times New Roman"/>
          <w:color w:val="000000"/>
          <w:sz w:val="24"/>
          <w:szCs w:val="24"/>
        </w:rPr>
        <w:t>Úplné odstranění možnosti opakování trestního řízení nebo opětovné</w:t>
      </w:r>
      <w:r w:rsidR="000C3DCE" w:rsidRPr="00F55156">
        <w:rPr>
          <w:rFonts w:ascii="Times New Roman" w:hAnsi="Times New Roman"/>
          <w:color w:val="000000"/>
          <w:sz w:val="24"/>
          <w:szCs w:val="24"/>
        </w:rPr>
        <w:t>ho</w:t>
      </w:r>
      <w:r w:rsidRPr="00F55156">
        <w:rPr>
          <w:rFonts w:ascii="Times New Roman" w:hAnsi="Times New Roman"/>
          <w:color w:val="000000"/>
          <w:sz w:val="24"/>
          <w:szCs w:val="24"/>
        </w:rPr>
        <w:t xml:space="preserve"> provedení důkazů za situace, kdy pominuly důvody řízení proti uprchlému, by bylo v rozporu s ústavně zakotveným právem na spravedlivý proces, </w:t>
      </w:r>
      <w:r w:rsidR="00CC1E29" w:rsidRPr="00F55156">
        <w:rPr>
          <w:rFonts w:ascii="Times New Roman" w:hAnsi="Times New Roman"/>
          <w:color w:val="000000"/>
          <w:sz w:val="24"/>
          <w:szCs w:val="24"/>
        </w:rPr>
        <w:t xml:space="preserve">neboť </w:t>
      </w:r>
      <w:r w:rsidR="00424A37" w:rsidRPr="00F55156">
        <w:rPr>
          <w:rFonts w:ascii="Times New Roman" w:hAnsi="Times New Roman"/>
          <w:color w:val="000000"/>
          <w:sz w:val="24"/>
          <w:szCs w:val="24"/>
        </w:rPr>
        <w:t xml:space="preserve">by </w:t>
      </w:r>
      <w:r w:rsidR="00CC1E29" w:rsidRPr="00F55156">
        <w:rPr>
          <w:rFonts w:ascii="Times New Roman" w:hAnsi="Times New Roman"/>
          <w:color w:val="000000"/>
          <w:sz w:val="24"/>
          <w:szCs w:val="24"/>
        </w:rPr>
        <w:t>bylo bráněno</w:t>
      </w:r>
      <w:r w:rsidRPr="00F55156">
        <w:rPr>
          <w:rFonts w:ascii="Times New Roman" w:hAnsi="Times New Roman"/>
          <w:color w:val="000000"/>
          <w:sz w:val="24"/>
          <w:szCs w:val="24"/>
        </w:rPr>
        <w:t xml:space="preserve"> </w:t>
      </w:r>
      <w:r w:rsidR="00CC1E29" w:rsidRPr="00F55156">
        <w:rPr>
          <w:rFonts w:ascii="Times New Roman" w:hAnsi="Times New Roman"/>
          <w:color w:val="000000"/>
          <w:sz w:val="24"/>
          <w:szCs w:val="24"/>
        </w:rPr>
        <w:t>plnému uplatnění jeho procesních práv, zvláště práva na obhajobu.</w:t>
      </w:r>
    </w:p>
    <w:p w:rsidR="000B501D" w:rsidRPr="00F55156" w:rsidRDefault="000B501D" w:rsidP="00CC1E29">
      <w:pPr>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3 </w:t>
      </w:r>
    </w:p>
    <w:p w:rsidR="000B501D" w:rsidRPr="00F55156" w:rsidRDefault="00CC1E29" w:rsidP="000B501D">
      <w:pPr>
        <w:spacing w:after="0" w:line="240" w:lineRule="auto"/>
        <w:jc w:val="both"/>
        <w:rPr>
          <w:rFonts w:ascii="Times New Roman" w:hAnsi="Times New Roman"/>
          <w:sz w:val="24"/>
          <w:szCs w:val="24"/>
        </w:rPr>
      </w:pPr>
      <w:r w:rsidRPr="00F55156">
        <w:rPr>
          <w:rFonts w:ascii="Times New Roman" w:hAnsi="Times New Roman"/>
          <w:color w:val="000000"/>
          <w:sz w:val="24"/>
          <w:szCs w:val="24"/>
        </w:rPr>
        <w:t>Umožnění změny rozhodnutí v</w:t>
      </w:r>
      <w:r w:rsidR="00522D72" w:rsidRPr="00F55156">
        <w:rPr>
          <w:rFonts w:ascii="Times New Roman" w:hAnsi="Times New Roman"/>
          <w:color w:val="000000"/>
          <w:sz w:val="24"/>
          <w:szCs w:val="24"/>
        </w:rPr>
        <w:t> novém</w:t>
      </w:r>
      <w:r w:rsidRPr="00F55156">
        <w:rPr>
          <w:rFonts w:ascii="Times New Roman" w:hAnsi="Times New Roman"/>
          <w:color w:val="000000"/>
          <w:sz w:val="24"/>
          <w:szCs w:val="24"/>
        </w:rPr>
        <w:t xml:space="preserve"> řízení i v neprospěch obviněného by sice vedlo k omezení počtu žádostí o opakované projednání věci (neboť za současné právní úpravy nemají </w:t>
      </w:r>
      <w:r w:rsidR="00770D27" w:rsidRPr="00F55156">
        <w:rPr>
          <w:rFonts w:ascii="Times New Roman" w:hAnsi="Times New Roman"/>
          <w:color w:val="000000"/>
          <w:sz w:val="24"/>
          <w:szCs w:val="24"/>
        </w:rPr>
        <w:t xml:space="preserve">obvinění </w:t>
      </w:r>
      <w:r w:rsidRPr="00F55156">
        <w:rPr>
          <w:rFonts w:ascii="Times New Roman" w:hAnsi="Times New Roman"/>
          <w:color w:val="000000"/>
          <w:sz w:val="24"/>
          <w:szCs w:val="24"/>
        </w:rPr>
        <w:t xml:space="preserve">co ztratit), taková úprava </w:t>
      </w:r>
      <w:r w:rsidR="00D03E9E" w:rsidRPr="00F55156">
        <w:rPr>
          <w:rFonts w:ascii="Times New Roman" w:hAnsi="Times New Roman"/>
          <w:color w:val="000000"/>
          <w:sz w:val="24"/>
          <w:szCs w:val="24"/>
        </w:rPr>
        <w:t>se však jeví jako problematická</w:t>
      </w:r>
      <w:r w:rsidR="00770D27" w:rsidRPr="00F55156">
        <w:rPr>
          <w:rFonts w:ascii="Times New Roman" w:hAnsi="Times New Roman"/>
          <w:color w:val="000000"/>
          <w:sz w:val="24"/>
          <w:szCs w:val="24"/>
        </w:rPr>
        <w:t xml:space="preserve"> z pohledu zaručení práva obviněného na spravedlivý proces</w:t>
      </w:r>
      <w:r w:rsidR="00D03E9E" w:rsidRPr="00F55156">
        <w:rPr>
          <w:rFonts w:ascii="Times New Roman" w:hAnsi="Times New Roman"/>
          <w:color w:val="000000"/>
          <w:sz w:val="24"/>
          <w:szCs w:val="24"/>
        </w:rPr>
        <w:t>. Obviněný by neměl být omezen v úvaze, zda podá návrh na zrušení odsuzujícího rozsudku, obavou ze zhoršení svého postavení v novém řízení.</w:t>
      </w: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1</w:t>
      </w:r>
      <w:r w:rsidR="00770D27" w:rsidRPr="00F55156">
        <w:rPr>
          <w:rFonts w:ascii="Times New Roman" w:hAnsi="Times New Roman"/>
          <w:sz w:val="24"/>
          <w:szCs w:val="24"/>
        </w:rPr>
        <w:t>.</w:t>
      </w:r>
    </w:p>
    <w:p w:rsidR="00702279" w:rsidRPr="00F55156" w:rsidRDefault="00702279" w:rsidP="00EF5A3F">
      <w:pPr>
        <w:spacing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3) trestní příkaz</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EF5A3F">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032BF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Ponechání současného stavu. </w:t>
      </w:r>
      <w:r w:rsidRPr="00F55156">
        <w:rPr>
          <w:rFonts w:ascii="Times New Roman" w:hAnsi="Times New Roman"/>
          <w:sz w:val="24"/>
          <w:szCs w:val="24"/>
        </w:rPr>
        <w:tab/>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70D27" w:rsidP="00032BF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Zavedení možnosti uložit </w:t>
      </w:r>
      <w:r w:rsidR="00702279" w:rsidRPr="00F55156">
        <w:rPr>
          <w:rFonts w:ascii="Times New Roman" w:hAnsi="Times New Roman"/>
          <w:sz w:val="24"/>
          <w:szCs w:val="24"/>
        </w:rPr>
        <w:t>trestním příkazem ochranné opatření nespojené se zbavením osobní svobody (propadnutí věci, ochranné léčení uložené v ambulantní formě).</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702279" w:rsidRPr="00F55156" w:rsidRDefault="00770D27" w:rsidP="00032BF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Zavedení možnosti uložit </w:t>
      </w:r>
      <w:r w:rsidR="00702279" w:rsidRPr="00F55156">
        <w:rPr>
          <w:rFonts w:ascii="Times New Roman" w:hAnsi="Times New Roman"/>
          <w:sz w:val="24"/>
          <w:szCs w:val="24"/>
        </w:rPr>
        <w:t>trestním příkazem nepodmíněný trest odnětí svobody.</w:t>
      </w:r>
    </w:p>
    <w:p w:rsidR="00DC1152" w:rsidRPr="00F55156" w:rsidRDefault="00DC1152" w:rsidP="00DC1152">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3</w:t>
      </w:r>
    </w:p>
    <w:p w:rsidR="00DC1152" w:rsidRPr="00F55156" w:rsidRDefault="00DC1152" w:rsidP="00DC115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Umožnit zpětvzetí odporu proti trestnímu příkazu a umožnit opravu písařských chyb trestního příkazu.</w:t>
      </w: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032BF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V trestním řádu budou i nadále obsažena ustanovení, která mohou přispívat k dílčímu prodlužování trestního řízení.</w:t>
      </w:r>
    </w:p>
    <w:p w:rsidR="00702279" w:rsidRPr="00F55156" w:rsidRDefault="0043406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032BF2">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V případě, kdy se koná písemné řízení provedené soudním orgánem bez ústního jednání, mají být podle doporučení Rady Evropy č. R (87) 18 ohledně zjednodušení trestního řízení ukládané sankce omezeny pouze na sankce s vyloučením jakéhokoliv trestu odnětí svobody. Současná právní úprava umožňuje uložit trestním příkazem omezený okruh trestů, včetně trestu propadnutí věci, na druhou stranu ale neumožňuje uložit ochranné opatření propadnutí věci. Zároveň neumožňuje ani uložení ochranného léčení. Pro takovéto omezení není důvod. </w:t>
      </w:r>
      <w:r w:rsidRPr="00F55156">
        <w:rPr>
          <w:rFonts w:ascii="Times New Roman" w:hAnsi="Times New Roman"/>
          <w:sz w:val="24"/>
          <w:szCs w:val="24"/>
        </w:rPr>
        <w:lastRenderedPageBreak/>
        <w:t>Pokud bude skutkový stav spolehlivě prokázán opatřenými důkazy a věc bude vyřizovat samosoudce, není důvodu, proč by tyto sankce nemohl uložit trestním přík</w:t>
      </w:r>
      <w:r w:rsidR="00434069" w:rsidRPr="00F55156">
        <w:rPr>
          <w:rFonts w:ascii="Times New Roman" w:hAnsi="Times New Roman"/>
          <w:sz w:val="24"/>
          <w:szCs w:val="24"/>
        </w:rPr>
        <w:t>azem.</w:t>
      </w:r>
    </w:p>
    <w:p w:rsidR="00434069" w:rsidRPr="00F55156" w:rsidRDefault="00434069" w:rsidP="00434069">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2 </w:t>
      </w:r>
    </w:p>
    <w:p w:rsidR="00434069" w:rsidRPr="00F55156" w:rsidRDefault="00434069" w:rsidP="00434069">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S ohledem na doporučení Rady Evropy citované v předchozím bodě však není vhodné rozšiřovat okruh trestů, které lze trestním příkazem uložit, o nepodmíněný trest odnětí svobody.</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3</w:t>
      </w:r>
    </w:p>
    <w:p w:rsidR="00702279" w:rsidRPr="00F55156" w:rsidRDefault="00702279" w:rsidP="00A60A61">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Je-li podán odpor proti trestnímu příkazu, trestní příkaz se tím ruší. Pokud si následně ten, kdo trestní příkaz podal, věc rozmyslí, tento svůj předchozí procesní úkon již nemůže zhojit. Následuje pak hlavní líčení, a to za situace, kdy jak státní zástupce, </w:t>
      </w:r>
      <w:r w:rsidR="006419A7" w:rsidRPr="00F55156">
        <w:rPr>
          <w:rFonts w:ascii="Times New Roman" w:hAnsi="Times New Roman"/>
          <w:sz w:val="24"/>
          <w:szCs w:val="24"/>
        </w:rPr>
        <w:t>t</w:t>
      </w:r>
      <w:r w:rsidRPr="00F55156">
        <w:rPr>
          <w:rFonts w:ascii="Times New Roman" w:hAnsi="Times New Roman"/>
          <w:sz w:val="24"/>
          <w:szCs w:val="24"/>
        </w:rPr>
        <w:t>ak obviněný fakticky s předchozím trestním příkazem souhlasili. Rovněž tak je nadbytečné, pokud se hlavní líčení koná jen na základě odporu, který je podáván k odstranění písařských chyb trestního příkazu (písařské chyby trestního příkazu nelze podle současné úpravy opravit opravným usnesením, ale pouze cestou řádných či mim</w:t>
      </w:r>
      <w:r w:rsidR="00A60A61" w:rsidRPr="00F55156">
        <w:rPr>
          <w:rFonts w:ascii="Times New Roman" w:hAnsi="Times New Roman"/>
          <w:sz w:val="24"/>
          <w:szCs w:val="24"/>
        </w:rPr>
        <w:t xml:space="preserve">ořádných opravných prostředků). </w:t>
      </w:r>
      <w:r w:rsidRPr="00F55156">
        <w:rPr>
          <w:rFonts w:ascii="Times New Roman" w:hAnsi="Times New Roman"/>
          <w:sz w:val="24"/>
          <w:szCs w:val="24"/>
        </w:rPr>
        <w:t xml:space="preserve">V obou těchto případech je provádění hlavního líčení neefektivní. </w:t>
      </w: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1 a 3.</w:t>
      </w:r>
    </w:p>
    <w:p w:rsidR="00702279" w:rsidRPr="00F55156" w:rsidRDefault="00702279" w:rsidP="00EF5A3F">
      <w:pPr>
        <w:spacing w:before="120"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4) dokazování</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EF5A3F">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852EE3">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Ponechání současného stavu. </w:t>
      </w:r>
      <w:r w:rsidRPr="00F55156">
        <w:rPr>
          <w:rFonts w:ascii="Times New Roman" w:hAnsi="Times New Roman"/>
          <w:sz w:val="24"/>
          <w:szCs w:val="24"/>
        </w:rPr>
        <w:tab/>
      </w:r>
    </w:p>
    <w:p w:rsidR="00702279" w:rsidRPr="00F55156" w:rsidRDefault="00702279" w:rsidP="009B6E7D">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A3591B" w:rsidRPr="00F55156" w:rsidRDefault="006419A7" w:rsidP="009B6E7D">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Zavedení možnosti pro </w:t>
      </w:r>
      <w:r w:rsidR="00B86EFE" w:rsidRPr="00F55156">
        <w:rPr>
          <w:rFonts w:ascii="Times New Roman" w:hAnsi="Times New Roman"/>
          <w:sz w:val="24"/>
          <w:szCs w:val="24"/>
        </w:rPr>
        <w:t>státní</w:t>
      </w:r>
      <w:r w:rsidRPr="00F55156">
        <w:rPr>
          <w:rFonts w:ascii="Times New Roman" w:hAnsi="Times New Roman"/>
          <w:sz w:val="24"/>
          <w:szCs w:val="24"/>
        </w:rPr>
        <w:t>ho</w:t>
      </w:r>
      <w:r w:rsidR="00B86EFE" w:rsidRPr="00F55156">
        <w:rPr>
          <w:rFonts w:ascii="Times New Roman" w:hAnsi="Times New Roman"/>
          <w:sz w:val="24"/>
          <w:szCs w:val="24"/>
        </w:rPr>
        <w:t xml:space="preserve"> zástupc</w:t>
      </w:r>
      <w:r w:rsidRPr="00F55156">
        <w:rPr>
          <w:rFonts w:ascii="Times New Roman" w:hAnsi="Times New Roman"/>
          <w:sz w:val="24"/>
          <w:szCs w:val="24"/>
        </w:rPr>
        <w:t>e</w:t>
      </w:r>
      <w:r w:rsidR="00B86EFE" w:rsidRPr="00F55156">
        <w:rPr>
          <w:rFonts w:ascii="Times New Roman" w:hAnsi="Times New Roman"/>
          <w:sz w:val="24"/>
          <w:szCs w:val="24"/>
        </w:rPr>
        <w:t xml:space="preserve"> a obžalované</w:t>
      </w:r>
      <w:r w:rsidRPr="00F55156">
        <w:rPr>
          <w:rFonts w:ascii="Times New Roman" w:hAnsi="Times New Roman"/>
          <w:sz w:val="24"/>
          <w:szCs w:val="24"/>
        </w:rPr>
        <w:t>ho</w:t>
      </w:r>
      <w:r w:rsidR="00B86EFE" w:rsidRPr="00F55156">
        <w:rPr>
          <w:rFonts w:ascii="Times New Roman" w:hAnsi="Times New Roman"/>
          <w:sz w:val="24"/>
          <w:szCs w:val="24"/>
        </w:rPr>
        <w:t xml:space="preserve"> označit</w:t>
      </w:r>
      <w:r w:rsidR="00702279" w:rsidRPr="00F55156">
        <w:rPr>
          <w:rFonts w:ascii="Times New Roman" w:hAnsi="Times New Roman"/>
          <w:sz w:val="24"/>
          <w:szCs w:val="24"/>
        </w:rPr>
        <w:t xml:space="preserve"> některé skutečnosti za nesporné</w:t>
      </w:r>
      <w:r w:rsidR="009B6E7D" w:rsidRPr="00F55156">
        <w:rPr>
          <w:rFonts w:ascii="Times New Roman" w:hAnsi="Times New Roman"/>
          <w:sz w:val="24"/>
          <w:szCs w:val="24"/>
        </w:rPr>
        <w:t xml:space="preserve"> </w:t>
      </w:r>
      <w:r w:rsidRPr="00F55156">
        <w:rPr>
          <w:rFonts w:ascii="Times New Roman" w:hAnsi="Times New Roman"/>
          <w:sz w:val="24"/>
          <w:szCs w:val="24"/>
        </w:rPr>
        <w:t>i ve standardním trestním řízení (nyní lze jen ve zjednodušeném řízení)</w:t>
      </w:r>
      <w:r w:rsidR="00B86EFE" w:rsidRPr="00F55156">
        <w:rPr>
          <w:rFonts w:ascii="Times New Roman" w:hAnsi="Times New Roman"/>
          <w:sz w:val="24"/>
          <w:szCs w:val="24"/>
        </w:rPr>
        <w:t>, soud bude moci rozhodnout o upuštění od dokazování těchto skutečností.</w:t>
      </w:r>
    </w:p>
    <w:p w:rsidR="00A3591B" w:rsidRPr="00F55156" w:rsidRDefault="00A3591B" w:rsidP="00A3591B">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A3591B" w:rsidRPr="00F55156" w:rsidRDefault="00B86EFE" w:rsidP="00A3591B">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Varianta 1 rozšířená o vázanost</w:t>
      </w:r>
      <w:r w:rsidR="009B6E7D" w:rsidRPr="00F55156">
        <w:rPr>
          <w:rFonts w:ascii="Times New Roman" w:hAnsi="Times New Roman"/>
          <w:sz w:val="24"/>
          <w:szCs w:val="24"/>
        </w:rPr>
        <w:t xml:space="preserve"> soudu nespornými skutečnostmi.</w:t>
      </w: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852EE3">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V hlavním líčení budou nadále dokazovány veškeré skutečnosti, i ty, které nezpochybňuje ani státní zástupce ani obžalovaný.  </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1 </w:t>
      </w:r>
    </w:p>
    <w:p w:rsidR="00702279" w:rsidRPr="00F55156" w:rsidRDefault="00702279" w:rsidP="00852EE3">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Ve shodě s věcným záměrem rekodifikace trestního řádu se doporučuje rozšíření možnosti prohlásit některé skutečnosti za nesporné nejen</w:t>
      </w:r>
      <w:r w:rsidR="009B6E7D" w:rsidRPr="00F55156">
        <w:rPr>
          <w:rFonts w:ascii="Times New Roman" w:hAnsi="Times New Roman"/>
          <w:sz w:val="24"/>
          <w:szCs w:val="24"/>
        </w:rPr>
        <w:t xml:space="preserve"> </w:t>
      </w:r>
      <w:r w:rsidR="006419A7" w:rsidRPr="00F55156">
        <w:rPr>
          <w:rFonts w:ascii="Times New Roman" w:hAnsi="Times New Roman"/>
          <w:sz w:val="24"/>
          <w:szCs w:val="24"/>
        </w:rPr>
        <w:t>v</w:t>
      </w:r>
      <w:r w:rsidR="009B6E7D" w:rsidRPr="00F55156">
        <w:rPr>
          <w:rFonts w:ascii="Times New Roman" w:hAnsi="Times New Roman"/>
          <w:sz w:val="24"/>
          <w:szCs w:val="24"/>
        </w:rPr>
        <w:t>e</w:t>
      </w:r>
      <w:r w:rsidR="006419A7" w:rsidRPr="00F55156">
        <w:rPr>
          <w:rFonts w:ascii="Times New Roman" w:hAnsi="Times New Roman"/>
          <w:sz w:val="24"/>
          <w:szCs w:val="24"/>
        </w:rPr>
        <w:t xml:space="preserve"> zjednodušeném řízení před samosoudcem navazujícím na zkrácené přípravné řízení</w:t>
      </w:r>
      <w:r w:rsidRPr="00F55156">
        <w:rPr>
          <w:rFonts w:ascii="Times New Roman" w:hAnsi="Times New Roman"/>
          <w:sz w:val="24"/>
          <w:szCs w:val="24"/>
        </w:rPr>
        <w:t>, ale i v</w:t>
      </w:r>
      <w:r w:rsidR="006419A7" w:rsidRPr="00F55156">
        <w:rPr>
          <w:rFonts w:ascii="Times New Roman" w:hAnsi="Times New Roman"/>
          <w:sz w:val="24"/>
          <w:szCs w:val="24"/>
        </w:rPr>
        <w:t xml:space="preserve"> standardním </w:t>
      </w:r>
      <w:r w:rsidRPr="00F55156">
        <w:rPr>
          <w:rFonts w:ascii="Times New Roman" w:hAnsi="Times New Roman"/>
          <w:sz w:val="24"/>
          <w:szCs w:val="24"/>
        </w:rPr>
        <w:t>hlavním líčení. Kromě časového a tím finančního pozitivního dopadu bude mít tato možnost i pozitivní vliv na situaci svědků, kteří nebudou muset u hlavního líčení svědčit, čímž (v případě, kdy je svědek obětí trestného činu) dojde ke snížení rizi</w:t>
      </w:r>
      <w:r w:rsidR="00B86EFE" w:rsidRPr="00F55156">
        <w:rPr>
          <w:rFonts w:ascii="Times New Roman" w:hAnsi="Times New Roman"/>
          <w:sz w:val="24"/>
          <w:szCs w:val="24"/>
        </w:rPr>
        <w:t>ka je</w:t>
      </w:r>
      <w:r w:rsidR="006419A7" w:rsidRPr="00F55156">
        <w:rPr>
          <w:rFonts w:ascii="Times New Roman" w:hAnsi="Times New Roman"/>
          <w:sz w:val="24"/>
          <w:szCs w:val="24"/>
        </w:rPr>
        <w:t>jich</w:t>
      </w:r>
      <w:r w:rsidR="00B86EFE" w:rsidRPr="00F55156">
        <w:rPr>
          <w:rFonts w:ascii="Times New Roman" w:hAnsi="Times New Roman"/>
          <w:sz w:val="24"/>
          <w:szCs w:val="24"/>
        </w:rPr>
        <w:t xml:space="preserve"> sekundární viktimizace.</w:t>
      </w:r>
      <w:r w:rsidR="00455A99" w:rsidRPr="00F55156">
        <w:rPr>
          <w:rFonts w:ascii="Times New Roman" w:hAnsi="Times New Roman"/>
          <w:sz w:val="24"/>
          <w:szCs w:val="24"/>
        </w:rPr>
        <w:t xml:space="preserve"> O upuštění od dokazování těchto skutečností však soud rozhodne na základě své volné úvahy, zejména s ohledem na zásadu materiální pravdy</w:t>
      </w:r>
      <w:r w:rsidR="002D7526" w:rsidRPr="00F55156">
        <w:rPr>
          <w:rFonts w:ascii="Times New Roman" w:hAnsi="Times New Roman"/>
          <w:sz w:val="24"/>
          <w:szCs w:val="24"/>
        </w:rPr>
        <w:t xml:space="preserve"> a účel trestního řízení.</w:t>
      </w:r>
    </w:p>
    <w:p w:rsidR="00BE164D" w:rsidRPr="00F55156" w:rsidRDefault="00BE164D" w:rsidP="00BE164D">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BE164D" w:rsidRPr="00F55156" w:rsidRDefault="00BE164D" w:rsidP="00BE164D">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Vázanost soudu nespornými skutečnostmi je v rozporu se zásadou volného hodnocení důkazů a zásadou materiální pravdy.</w:t>
      </w: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lastRenderedPageBreak/>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1.</w:t>
      </w:r>
    </w:p>
    <w:p w:rsidR="00591E36" w:rsidRPr="00F55156" w:rsidRDefault="00591E36" w:rsidP="00EF5A3F">
      <w:pPr>
        <w:spacing w:before="120" w:after="0" w:line="240" w:lineRule="auto"/>
        <w:jc w:val="both"/>
        <w:rPr>
          <w:rFonts w:ascii="Times New Roman" w:hAnsi="Times New Roman"/>
          <w:b/>
          <w:sz w:val="24"/>
          <w:szCs w:val="24"/>
        </w:rPr>
      </w:pP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5) dohoda o vině a trestu</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EF5A3F">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9841D9">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Ponechání současného stavu. </w:t>
      </w:r>
      <w:r w:rsidRPr="00F55156">
        <w:rPr>
          <w:rFonts w:ascii="Times New Roman" w:hAnsi="Times New Roman"/>
          <w:sz w:val="24"/>
          <w:szCs w:val="24"/>
        </w:rPr>
        <w:tab/>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9841D9">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Rozšíř</w:t>
      </w:r>
      <w:r w:rsidR="006419A7" w:rsidRPr="00F55156">
        <w:rPr>
          <w:rFonts w:ascii="Times New Roman" w:hAnsi="Times New Roman"/>
          <w:sz w:val="24"/>
          <w:szCs w:val="24"/>
        </w:rPr>
        <w:t>ení</w:t>
      </w:r>
      <w:r w:rsidR="004B7B80" w:rsidRPr="00F55156">
        <w:rPr>
          <w:rFonts w:ascii="Times New Roman" w:hAnsi="Times New Roman"/>
          <w:sz w:val="24"/>
          <w:szCs w:val="24"/>
        </w:rPr>
        <w:t xml:space="preserve"> </w:t>
      </w:r>
      <w:r w:rsidR="006419A7" w:rsidRPr="00F55156">
        <w:rPr>
          <w:rFonts w:ascii="Times New Roman" w:hAnsi="Times New Roman"/>
          <w:sz w:val="24"/>
          <w:szCs w:val="24"/>
        </w:rPr>
        <w:t xml:space="preserve">možnosti uzavřít </w:t>
      </w:r>
      <w:r w:rsidR="004B7B80" w:rsidRPr="00F55156">
        <w:rPr>
          <w:rFonts w:ascii="Times New Roman" w:hAnsi="Times New Roman"/>
          <w:sz w:val="24"/>
          <w:szCs w:val="24"/>
        </w:rPr>
        <w:t>dohod</w:t>
      </w:r>
      <w:r w:rsidR="006419A7" w:rsidRPr="00F55156">
        <w:rPr>
          <w:rFonts w:ascii="Times New Roman" w:hAnsi="Times New Roman"/>
          <w:sz w:val="24"/>
          <w:szCs w:val="24"/>
        </w:rPr>
        <w:t>u</w:t>
      </w:r>
      <w:r w:rsidR="004B7B80" w:rsidRPr="00F55156">
        <w:rPr>
          <w:rFonts w:ascii="Times New Roman" w:hAnsi="Times New Roman"/>
          <w:sz w:val="24"/>
          <w:szCs w:val="24"/>
        </w:rPr>
        <w:t xml:space="preserve"> o vině a trestu </w:t>
      </w:r>
      <w:r w:rsidR="006419A7" w:rsidRPr="00F55156">
        <w:rPr>
          <w:rFonts w:ascii="Times New Roman" w:hAnsi="Times New Roman"/>
          <w:sz w:val="24"/>
          <w:szCs w:val="24"/>
        </w:rPr>
        <w:t>v řízení o všech trestných činech</w:t>
      </w:r>
      <w:r w:rsidR="004B7B80" w:rsidRPr="00F55156">
        <w:rPr>
          <w:rFonts w:ascii="Times New Roman" w:hAnsi="Times New Roman"/>
          <w:sz w:val="24"/>
          <w:szCs w:val="24"/>
        </w:rPr>
        <w:t>.</w:t>
      </w:r>
    </w:p>
    <w:p w:rsidR="004B7B80" w:rsidRPr="00F55156" w:rsidRDefault="004B7B80" w:rsidP="004B7B80">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4B7B80" w:rsidRPr="00F55156" w:rsidRDefault="004B7B80" w:rsidP="004B7B80">
      <w:pPr>
        <w:spacing w:after="0" w:line="240" w:lineRule="auto"/>
        <w:jc w:val="both"/>
        <w:rPr>
          <w:rFonts w:ascii="Times New Roman" w:hAnsi="Times New Roman"/>
          <w:sz w:val="24"/>
          <w:szCs w:val="24"/>
        </w:rPr>
      </w:pPr>
      <w:r w:rsidRPr="00F55156">
        <w:rPr>
          <w:rFonts w:ascii="Times New Roman" w:hAnsi="Times New Roman"/>
          <w:sz w:val="24"/>
          <w:szCs w:val="24"/>
        </w:rPr>
        <w:t>Rozšíř</w:t>
      </w:r>
      <w:r w:rsidR="006419A7" w:rsidRPr="00F55156">
        <w:rPr>
          <w:rFonts w:ascii="Times New Roman" w:hAnsi="Times New Roman"/>
          <w:sz w:val="24"/>
          <w:szCs w:val="24"/>
        </w:rPr>
        <w:t>ení</w:t>
      </w:r>
      <w:r w:rsidRPr="00F55156">
        <w:rPr>
          <w:rFonts w:ascii="Times New Roman" w:hAnsi="Times New Roman"/>
          <w:sz w:val="24"/>
          <w:szCs w:val="24"/>
        </w:rPr>
        <w:t xml:space="preserve"> </w:t>
      </w:r>
      <w:r w:rsidR="006419A7" w:rsidRPr="00F55156">
        <w:rPr>
          <w:rFonts w:ascii="Times New Roman" w:hAnsi="Times New Roman"/>
          <w:sz w:val="24"/>
          <w:szCs w:val="24"/>
        </w:rPr>
        <w:t xml:space="preserve">možnosti uzavřít </w:t>
      </w:r>
      <w:r w:rsidRPr="00F55156">
        <w:rPr>
          <w:rFonts w:ascii="Times New Roman" w:hAnsi="Times New Roman"/>
          <w:sz w:val="24"/>
          <w:szCs w:val="24"/>
        </w:rPr>
        <w:t>dohod</w:t>
      </w:r>
      <w:r w:rsidR="006419A7" w:rsidRPr="00F55156">
        <w:rPr>
          <w:rFonts w:ascii="Times New Roman" w:hAnsi="Times New Roman"/>
          <w:sz w:val="24"/>
          <w:szCs w:val="24"/>
        </w:rPr>
        <w:t>u</w:t>
      </w:r>
      <w:r w:rsidRPr="00F55156">
        <w:rPr>
          <w:rFonts w:ascii="Times New Roman" w:hAnsi="Times New Roman"/>
          <w:sz w:val="24"/>
          <w:szCs w:val="24"/>
        </w:rPr>
        <w:t xml:space="preserve"> o vině a trestu i </w:t>
      </w:r>
      <w:r w:rsidR="006419A7" w:rsidRPr="00F55156">
        <w:rPr>
          <w:rFonts w:ascii="Times New Roman" w:hAnsi="Times New Roman"/>
          <w:sz w:val="24"/>
          <w:szCs w:val="24"/>
        </w:rPr>
        <w:t xml:space="preserve">v řízení o </w:t>
      </w:r>
      <w:r w:rsidRPr="00F55156">
        <w:rPr>
          <w:rFonts w:ascii="Times New Roman" w:hAnsi="Times New Roman"/>
          <w:sz w:val="24"/>
          <w:szCs w:val="24"/>
        </w:rPr>
        <w:t>zvlášť závažné</w:t>
      </w:r>
      <w:r w:rsidR="006419A7" w:rsidRPr="00F55156">
        <w:rPr>
          <w:rFonts w:ascii="Times New Roman" w:hAnsi="Times New Roman"/>
          <w:sz w:val="24"/>
          <w:szCs w:val="24"/>
        </w:rPr>
        <w:t>m</w:t>
      </w:r>
      <w:r w:rsidRPr="00F55156">
        <w:rPr>
          <w:rFonts w:ascii="Times New Roman" w:hAnsi="Times New Roman"/>
          <w:sz w:val="24"/>
          <w:szCs w:val="24"/>
        </w:rPr>
        <w:t xml:space="preserve"> zločin</w:t>
      </w:r>
      <w:r w:rsidR="006419A7" w:rsidRPr="00F55156">
        <w:rPr>
          <w:rFonts w:ascii="Times New Roman" w:hAnsi="Times New Roman"/>
          <w:sz w:val="24"/>
          <w:szCs w:val="24"/>
        </w:rPr>
        <w:t xml:space="preserve">u, s výjimkou </w:t>
      </w:r>
      <w:r w:rsidRPr="00F55156">
        <w:rPr>
          <w:rFonts w:ascii="Times New Roman" w:hAnsi="Times New Roman"/>
          <w:sz w:val="24"/>
          <w:szCs w:val="24"/>
        </w:rPr>
        <w:t>těch</w:t>
      </w:r>
      <w:r w:rsidR="006419A7" w:rsidRPr="00F55156">
        <w:rPr>
          <w:rFonts w:ascii="Times New Roman" w:hAnsi="Times New Roman"/>
          <w:sz w:val="24"/>
          <w:szCs w:val="24"/>
        </w:rPr>
        <w:t xml:space="preserve"> zvlášť závažných zločinů</w:t>
      </w:r>
      <w:r w:rsidRPr="00F55156">
        <w:rPr>
          <w:rFonts w:ascii="Times New Roman" w:hAnsi="Times New Roman"/>
          <w:sz w:val="24"/>
          <w:szCs w:val="24"/>
        </w:rPr>
        <w:t xml:space="preserve">, které by byly </w:t>
      </w:r>
      <w:r w:rsidR="006419A7" w:rsidRPr="00F55156">
        <w:rPr>
          <w:rFonts w:ascii="Times New Roman" w:hAnsi="Times New Roman"/>
          <w:sz w:val="24"/>
          <w:szCs w:val="24"/>
        </w:rPr>
        <w:t xml:space="preserve">zákonem </w:t>
      </w:r>
      <w:r w:rsidRPr="00F55156">
        <w:rPr>
          <w:rFonts w:ascii="Times New Roman" w:hAnsi="Times New Roman"/>
          <w:sz w:val="24"/>
          <w:szCs w:val="24"/>
        </w:rPr>
        <w:t>výslovně vyloučeny.</w:t>
      </w:r>
    </w:p>
    <w:p w:rsidR="00702279" w:rsidRPr="00F55156" w:rsidRDefault="00702279" w:rsidP="004B7B80">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9841D9">
      <w:pPr>
        <w:tabs>
          <w:tab w:val="left" w:pos="3420"/>
        </w:tabs>
        <w:spacing w:after="0" w:line="240" w:lineRule="auto"/>
        <w:jc w:val="both"/>
        <w:rPr>
          <w:rFonts w:ascii="Times New Roman" w:hAnsi="Times New Roman"/>
          <w:i/>
          <w:sz w:val="24"/>
          <w:szCs w:val="24"/>
        </w:rPr>
      </w:pPr>
      <w:r w:rsidRPr="00F55156">
        <w:rPr>
          <w:rFonts w:ascii="Times New Roman" w:hAnsi="Times New Roman"/>
          <w:sz w:val="24"/>
          <w:szCs w:val="24"/>
        </w:rPr>
        <w:t>V trestním řádu budou i nadále obsažena ustanovení, která mohou přispívat k nevyužití možností institutu dohody o vině a trestu.</w:t>
      </w:r>
      <w:r w:rsidRPr="00F55156">
        <w:rPr>
          <w:rFonts w:ascii="Times New Roman" w:hAnsi="Times New Roman"/>
          <w:i/>
          <w:sz w:val="24"/>
          <w:szCs w:val="24"/>
        </w:rPr>
        <w:t xml:space="preserve"> </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9841D9">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Podle současné právní úpravy nelze dohodu o vině a trestu sjednat v řízení o zvlášť závažném zločinu a v řízení proti uprchlému. Toto omezení je podle poznatků z praxe jedním z důvodů, proč není tento institut příliš využíván. Věcně přitom není dán žádný důvod, proč ve skutkově a právně nekomplikovaných, byť v společensky vysoce závažných věcech, by nebylo možno tento institut využít. Odkázat lze i na slovenskou právní úpravu, která připouští využití institutu dohody o vině a trestu i u zvlášť závažných zločinů, a na slovenské praktické zkušenosti, které naop</w:t>
      </w:r>
      <w:r w:rsidR="00D97821" w:rsidRPr="00F55156">
        <w:rPr>
          <w:rFonts w:ascii="Times New Roman" w:hAnsi="Times New Roman"/>
          <w:sz w:val="24"/>
          <w:szCs w:val="24"/>
        </w:rPr>
        <w:t>ak takové právní úpravě svědčí.</w:t>
      </w:r>
    </w:p>
    <w:p w:rsidR="004B7B80" w:rsidRPr="00F55156" w:rsidRDefault="004B7B80" w:rsidP="004B7B80">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2 </w:t>
      </w:r>
    </w:p>
    <w:p w:rsidR="004B7B80" w:rsidRPr="00F55156" w:rsidRDefault="00BB2264" w:rsidP="004B7B80">
      <w:pPr>
        <w:tabs>
          <w:tab w:val="left" w:pos="3420"/>
        </w:tabs>
        <w:spacing w:after="0" w:line="240" w:lineRule="auto"/>
        <w:jc w:val="both"/>
        <w:rPr>
          <w:rFonts w:ascii="Times New Roman" w:hAnsi="Times New Roman"/>
          <w:i/>
          <w:sz w:val="24"/>
          <w:szCs w:val="24"/>
        </w:rPr>
      </w:pPr>
      <w:r w:rsidRPr="00F55156">
        <w:rPr>
          <w:rFonts w:ascii="Times New Roman" w:hAnsi="Times New Roman"/>
          <w:sz w:val="24"/>
          <w:szCs w:val="24"/>
        </w:rPr>
        <w:t>Dohoda o vině a trestu by měla být možná ve všech skutkově a právně nekomplikovaných věcech bez ohledu na jejich právní kvalifikaci</w:t>
      </w:r>
      <w:r w:rsidR="009A58B6" w:rsidRPr="00F55156">
        <w:rPr>
          <w:rFonts w:ascii="Times New Roman" w:hAnsi="Times New Roman"/>
          <w:sz w:val="24"/>
          <w:szCs w:val="24"/>
        </w:rPr>
        <w:t xml:space="preserve">. </w:t>
      </w: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1.</w:t>
      </w:r>
    </w:p>
    <w:p w:rsidR="00702279" w:rsidRPr="00F55156" w:rsidRDefault="00702279" w:rsidP="00EF5A3F">
      <w:pPr>
        <w:spacing w:before="120"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b/>
          <w:sz w:val="24"/>
          <w:szCs w:val="24"/>
        </w:rPr>
      </w:pPr>
      <w:r w:rsidRPr="00F55156">
        <w:rPr>
          <w:rFonts w:ascii="Times New Roman" w:hAnsi="Times New Roman"/>
          <w:b/>
          <w:sz w:val="24"/>
          <w:szCs w:val="24"/>
        </w:rPr>
        <w:t>Ad 6) využití úředních záznamů</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276101">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276101">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Ponechání současného stavu.</w:t>
      </w:r>
    </w:p>
    <w:p w:rsidR="00702279" w:rsidRPr="00F55156" w:rsidRDefault="00702279" w:rsidP="009B6E7D">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9B6E7D" w:rsidP="009B6E7D">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Zavedení možnosti</w:t>
      </w:r>
      <w:r w:rsidR="00702279" w:rsidRPr="00F55156">
        <w:rPr>
          <w:rFonts w:ascii="Times New Roman" w:hAnsi="Times New Roman"/>
          <w:sz w:val="24"/>
          <w:szCs w:val="24"/>
        </w:rPr>
        <w:t xml:space="preserve"> předest</w:t>
      </w:r>
      <w:r w:rsidR="005D13A7" w:rsidRPr="00F55156">
        <w:rPr>
          <w:rFonts w:ascii="Times New Roman" w:hAnsi="Times New Roman"/>
          <w:sz w:val="24"/>
          <w:szCs w:val="24"/>
        </w:rPr>
        <w:t>řít</w:t>
      </w:r>
      <w:r w:rsidR="00702279" w:rsidRPr="00F55156">
        <w:rPr>
          <w:rFonts w:ascii="Times New Roman" w:hAnsi="Times New Roman"/>
          <w:sz w:val="24"/>
          <w:szCs w:val="24"/>
        </w:rPr>
        <w:t xml:space="preserve"> úřední záznam</w:t>
      </w:r>
      <w:r w:rsidR="005D13A7" w:rsidRPr="00F55156">
        <w:rPr>
          <w:rFonts w:ascii="Times New Roman" w:hAnsi="Times New Roman"/>
          <w:sz w:val="24"/>
          <w:szCs w:val="24"/>
        </w:rPr>
        <w:t>y o podání vysvětlení osob</w:t>
      </w:r>
      <w:r w:rsidR="00702279" w:rsidRPr="00F55156">
        <w:rPr>
          <w:rFonts w:ascii="Times New Roman" w:hAnsi="Times New Roman"/>
          <w:sz w:val="24"/>
          <w:szCs w:val="24"/>
        </w:rPr>
        <w:t>.</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953FD4" w:rsidRPr="00F55156" w:rsidRDefault="005D13A7" w:rsidP="00DF323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Zavedení možnosti číst </w:t>
      </w:r>
      <w:r w:rsidR="00A70B77" w:rsidRPr="00F55156">
        <w:rPr>
          <w:rFonts w:ascii="Times New Roman" w:hAnsi="Times New Roman"/>
          <w:sz w:val="24"/>
          <w:szCs w:val="24"/>
        </w:rPr>
        <w:t>v řízení před soudem</w:t>
      </w:r>
      <w:r w:rsidR="009B6E7D" w:rsidRPr="00F55156">
        <w:rPr>
          <w:rFonts w:ascii="Times New Roman" w:hAnsi="Times New Roman"/>
          <w:sz w:val="24"/>
          <w:szCs w:val="24"/>
        </w:rPr>
        <w:t xml:space="preserve"> </w:t>
      </w:r>
      <w:r w:rsidR="00702279" w:rsidRPr="00F55156">
        <w:rPr>
          <w:rFonts w:ascii="Times New Roman" w:hAnsi="Times New Roman"/>
          <w:sz w:val="24"/>
          <w:szCs w:val="24"/>
        </w:rPr>
        <w:t>úřední záznam</w:t>
      </w:r>
      <w:r w:rsidRPr="00F55156">
        <w:rPr>
          <w:rFonts w:ascii="Times New Roman" w:hAnsi="Times New Roman"/>
          <w:sz w:val="24"/>
          <w:szCs w:val="24"/>
        </w:rPr>
        <w:t>y</w:t>
      </w:r>
      <w:r w:rsidR="00A70B77" w:rsidRPr="00F55156">
        <w:rPr>
          <w:rFonts w:ascii="Times New Roman" w:hAnsi="Times New Roman"/>
          <w:sz w:val="24"/>
          <w:szCs w:val="24"/>
        </w:rPr>
        <w:t>, pokud se obžalovan</w:t>
      </w:r>
      <w:r w:rsidR="00953FD4" w:rsidRPr="00F55156">
        <w:rPr>
          <w:rFonts w:ascii="Times New Roman" w:hAnsi="Times New Roman"/>
          <w:sz w:val="24"/>
          <w:szCs w:val="24"/>
        </w:rPr>
        <w:t>ý bez omluvy k řízení nedostaví.</w:t>
      </w:r>
    </w:p>
    <w:p w:rsidR="00953FD4" w:rsidRPr="00F55156" w:rsidRDefault="00953FD4" w:rsidP="00953FD4">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3</w:t>
      </w:r>
    </w:p>
    <w:p w:rsidR="00702279" w:rsidRPr="00F55156" w:rsidRDefault="00953FD4" w:rsidP="00DF323E">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Zavedení </w:t>
      </w:r>
      <w:r w:rsidR="004821AE" w:rsidRPr="00F55156">
        <w:rPr>
          <w:rFonts w:ascii="Times New Roman" w:hAnsi="Times New Roman"/>
          <w:sz w:val="24"/>
          <w:szCs w:val="24"/>
        </w:rPr>
        <w:t>možnosti předložit protokol</w:t>
      </w:r>
      <w:r w:rsidR="009B6E7D" w:rsidRPr="00F55156">
        <w:rPr>
          <w:rFonts w:ascii="Times New Roman" w:hAnsi="Times New Roman"/>
          <w:sz w:val="24"/>
          <w:szCs w:val="24"/>
        </w:rPr>
        <w:t xml:space="preserve">y o výslechu </w:t>
      </w:r>
      <w:r w:rsidRPr="00F55156">
        <w:rPr>
          <w:rFonts w:ascii="Times New Roman" w:hAnsi="Times New Roman"/>
          <w:sz w:val="24"/>
          <w:szCs w:val="24"/>
          <w:lang w:eastAsia="cs-CZ"/>
        </w:rPr>
        <w:t xml:space="preserve">svědka </w:t>
      </w:r>
      <w:r w:rsidR="009B6E7D" w:rsidRPr="00F55156">
        <w:rPr>
          <w:rFonts w:ascii="Times New Roman" w:hAnsi="Times New Roman"/>
          <w:sz w:val="24"/>
          <w:szCs w:val="24"/>
        </w:rPr>
        <w:t xml:space="preserve">a úřední záznamy </w:t>
      </w:r>
      <w:r w:rsidRPr="00F55156">
        <w:rPr>
          <w:rFonts w:ascii="Times New Roman" w:hAnsi="Times New Roman"/>
          <w:sz w:val="24"/>
          <w:szCs w:val="24"/>
          <w:lang w:eastAsia="cs-CZ"/>
        </w:rPr>
        <w:t>o vysvětlení osob a o provedení dalších úkonů</w:t>
      </w:r>
      <w:r w:rsidRPr="00F55156">
        <w:rPr>
          <w:rFonts w:ascii="Times New Roman" w:hAnsi="Times New Roman"/>
          <w:sz w:val="24"/>
          <w:szCs w:val="24"/>
        </w:rPr>
        <w:t xml:space="preserve"> </w:t>
      </w:r>
      <w:r w:rsidR="009B6E7D" w:rsidRPr="00F55156">
        <w:rPr>
          <w:rFonts w:ascii="Times New Roman" w:hAnsi="Times New Roman"/>
          <w:sz w:val="24"/>
          <w:szCs w:val="24"/>
        </w:rPr>
        <w:t>k</w:t>
      </w:r>
      <w:r w:rsidRPr="00F55156">
        <w:rPr>
          <w:rFonts w:ascii="Times New Roman" w:hAnsi="Times New Roman"/>
          <w:sz w:val="24"/>
          <w:szCs w:val="24"/>
        </w:rPr>
        <w:t> </w:t>
      </w:r>
      <w:r w:rsidR="004821AE" w:rsidRPr="00F55156">
        <w:rPr>
          <w:rFonts w:ascii="Times New Roman" w:hAnsi="Times New Roman"/>
          <w:sz w:val="24"/>
          <w:szCs w:val="24"/>
        </w:rPr>
        <w:t>nahlédnutí</w:t>
      </w:r>
      <w:r w:rsidRPr="00F55156">
        <w:rPr>
          <w:rFonts w:ascii="Times New Roman" w:hAnsi="Times New Roman"/>
          <w:sz w:val="24"/>
          <w:szCs w:val="24"/>
        </w:rPr>
        <w:t>.</w:t>
      </w:r>
      <w:r w:rsidR="00702279" w:rsidRPr="00F55156">
        <w:rPr>
          <w:rFonts w:ascii="Times New Roman" w:hAnsi="Times New Roman"/>
          <w:sz w:val="24"/>
          <w:szCs w:val="24"/>
        </w:rPr>
        <w:t xml:space="preserve"> </w:t>
      </w: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lastRenderedPageBreak/>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DF323E">
      <w:pPr>
        <w:spacing w:after="0" w:line="240" w:lineRule="auto"/>
        <w:jc w:val="both"/>
        <w:rPr>
          <w:rFonts w:ascii="Times New Roman" w:hAnsi="Times New Roman"/>
          <w:sz w:val="24"/>
          <w:szCs w:val="24"/>
        </w:rPr>
      </w:pPr>
      <w:r w:rsidRPr="00F55156">
        <w:rPr>
          <w:rFonts w:ascii="Times New Roman" w:hAnsi="Times New Roman"/>
          <w:color w:val="000000"/>
          <w:sz w:val="24"/>
          <w:szCs w:val="24"/>
        </w:rPr>
        <w:t xml:space="preserve">V </w:t>
      </w:r>
      <w:r w:rsidRPr="00F55156">
        <w:rPr>
          <w:rFonts w:ascii="Times New Roman" w:hAnsi="Times New Roman"/>
          <w:noProof/>
          <w:sz w:val="24"/>
          <w:szCs w:val="24"/>
        </w:rPr>
        <w:t xml:space="preserve">trestním řádu budou i nadále obsažena ustanovení, která </w:t>
      </w:r>
      <w:r w:rsidRPr="00F55156">
        <w:rPr>
          <w:rFonts w:ascii="Times New Roman" w:hAnsi="Times New Roman"/>
          <w:sz w:val="24"/>
          <w:szCs w:val="24"/>
        </w:rPr>
        <w:t>mohou přispívat k dílčímu prodlužování trestního řízení.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1 </w:t>
      </w:r>
    </w:p>
    <w:p w:rsidR="00702279" w:rsidRPr="00F55156" w:rsidRDefault="00702279" w:rsidP="00DF323E">
      <w:pPr>
        <w:spacing w:after="0" w:line="240" w:lineRule="auto"/>
        <w:jc w:val="both"/>
        <w:rPr>
          <w:rFonts w:ascii="Times New Roman" w:hAnsi="Times New Roman"/>
          <w:color w:val="000000"/>
          <w:sz w:val="24"/>
          <w:szCs w:val="24"/>
        </w:rPr>
      </w:pPr>
      <w:r w:rsidRPr="00F55156">
        <w:rPr>
          <w:rFonts w:ascii="Times New Roman" w:hAnsi="Times New Roman"/>
          <w:color w:val="000000"/>
          <w:sz w:val="24"/>
          <w:szCs w:val="24"/>
        </w:rPr>
        <w:t>Z předestřeného protokolu o výpovědi svědka nebo spoluobviněného nelze činit přímé závěry o dokazovaných skutečnostech, vysvětlením rozporů svědek nebo spoluobviněný může posílit věrohodnost své výpovědi u hlavního líčení nebo ji naopak na druhou stranu dále zproblematizovat. Protokol o dřívější výpovědi nemůže sloužit jako podklad pro výrok o vině obviněného, a to ani ve spojení s jinými ve věci provedenými důkazy. Vzhledem k takto vymezenému účelu předestření není důvod, proč by tento postup nešlo aplikovat i na předestírání úředních záznamů o podání vysvětlení osob. Volba této varianty přispěje k větším možnostem soudu dostát své povinnosti zjistit skutkový stav věci, o němž nejsou důvodné pochybnosti (§ 2 odst. 5 trestního řádu).</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953FD4" w:rsidRPr="00F55156" w:rsidRDefault="00FD6CF4" w:rsidP="00FD6CF4">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Podle současné právní úpravy není třeba souhlasu obžalovaného, který byl k hlavnímu líčení řádně předvolán a bez omluvy se nedostavil, nebo se bez vážného důvodu z jednací síně vzdálil, s přečtením protokolu o výslechu svědka. Navrhuje se zavedení obdobné úpravy i pro čtení úředních záznamů. P</w:t>
      </w:r>
      <w:r w:rsidR="00953FD4" w:rsidRPr="00F55156">
        <w:rPr>
          <w:rFonts w:ascii="Times New Roman" w:hAnsi="Times New Roman"/>
          <w:sz w:val="24"/>
          <w:szCs w:val="24"/>
        </w:rPr>
        <w:t>resumuje</w:t>
      </w:r>
      <w:r w:rsidRPr="00F55156">
        <w:rPr>
          <w:rFonts w:ascii="Times New Roman" w:hAnsi="Times New Roman"/>
          <w:sz w:val="24"/>
          <w:szCs w:val="24"/>
        </w:rPr>
        <w:t xml:space="preserve"> se</w:t>
      </w:r>
      <w:r w:rsidR="00953FD4" w:rsidRPr="00F55156">
        <w:rPr>
          <w:rFonts w:ascii="Times New Roman" w:hAnsi="Times New Roman"/>
          <w:sz w:val="24"/>
          <w:szCs w:val="24"/>
        </w:rPr>
        <w:t>, že obžalovaný, který jinak má zásadně právo zúčastnit se hlavního líčení, nehodlá využít svého práva být přítomen při dokazování a že dokazování může proběhnout i v jeho nepřítomnosti.</w:t>
      </w:r>
    </w:p>
    <w:p w:rsidR="00953FD4" w:rsidRPr="00F55156" w:rsidRDefault="00953FD4" w:rsidP="00953FD4">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3</w:t>
      </w:r>
    </w:p>
    <w:p w:rsidR="00953FD4" w:rsidRPr="00F55156" w:rsidRDefault="00953FD4" w:rsidP="00953FD4">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Podle současné právní úpravy se posudky, zprávy státních a jiných orgánů a další listiny a jiné věcné důkazy při hlavním líčení předloží stranám k nahlédnutí, strany mohou navrhnout jejich přečtení. Není věcného důvodu, proč neumožnit u protokolů o předchozí výpovědi nebo u úředních záznamů použití stejného postupu při dokazování, jako v případě listinných důkazů. Místo čtení se můžou protokoly o předchozích výpovědích a úřední záznamy stranám předložit k nahlédnutí, pokud však některá ze stran bude požadovat jejich přečtení, protokoly a úřední záznamy se přečtou. Místo čtení se můžou protokoly o předchozích výpovědích a úřední záznamy stranám předložit k nahlédnutí, pokud však některá ze stran bude požadovat jejich přečtení, protokoly a úřední záznamy se přečtou. Lze předpokládat, že se tak výrazně omezí někdy velmi zdlouhavé čtení svědeckých výpovědí, které zpravila státní zástupce i obžalovaný znají z přípravného řízení.</w:t>
      </w:r>
    </w:p>
    <w:p w:rsidR="00702279" w:rsidRPr="00F55156" w:rsidRDefault="00702279" w:rsidP="00EF5A3F">
      <w:pPr>
        <w:tabs>
          <w:tab w:val="left" w:pos="3420"/>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w:t>
      </w:r>
      <w:r w:rsidR="00953FD4" w:rsidRPr="00F55156">
        <w:rPr>
          <w:rFonts w:ascii="Times New Roman" w:hAnsi="Times New Roman"/>
          <w:sz w:val="24"/>
          <w:szCs w:val="24"/>
        </w:rPr>
        <w:t xml:space="preserve">poručuje se přijmout variantu 1, </w:t>
      </w:r>
      <w:r w:rsidRPr="00F55156">
        <w:rPr>
          <w:rFonts w:ascii="Times New Roman" w:hAnsi="Times New Roman"/>
          <w:sz w:val="24"/>
          <w:szCs w:val="24"/>
        </w:rPr>
        <w:t>2</w:t>
      </w:r>
      <w:r w:rsidR="00953FD4" w:rsidRPr="00F55156">
        <w:rPr>
          <w:rFonts w:ascii="Times New Roman" w:hAnsi="Times New Roman"/>
          <w:sz w:val="24"/>
          <w:szCs w:val="24"/>
        </w:rPr>
        <w:t xml:space="preserve"> a 3</w:t>
      </w:r>
      <w:r w:rsidRPr="00F55156">
        <w:rPr>
          <w:rFonts w:ascii="Times New Roman" w:hAnsi="Times New Roman"/>
          <w:sz w:val="24"/>
          <w:szCs w:val="24"/>
        </w:rPr>
        <w:t>.</w:t>
      </w:r>
    </w:p>
    <w:p w:rsidR="00702279" w:rsidRPr="00F55156" w:rsidRDefault="00702279" w:rsidP="00EF5A3F">
      <w:pPr>
        <w:spacing w:before="120" w:after="0" w:line="240" w:lineRule="auto"/>
        <w:jc w:val="both"/>
        <w:rPr>
          <w:rFonts w:ascii="Times New Roman" w:hAnsi="Times New Roman"/>
          <w:sz w:val="24"/>
          <w:szCs w:val="24"/>
        </w:rPr>
      </w:pPr>
    </w:p>
    <w:p w:rsidR="00702279" w:rsidRPr="00F55156" w:rsidRDefault="00702279" w:rsidP="00EF5A3F">
      <w:pPr>
        <w:spacing w:before="120" w:after="0" w:line="240" w:lineRule="auto"/>
        <w:jc w:val="both"/>
        <w:rPr>
          <w:rFonts w:ascii="Times New Roman" w:hAnsi="Times New Roman"/>
          <w:i/>
          <w:sz w:val="24"/>
          <w:szCs w:val="24"/>
          <w:u w:val="single"/>
        </w:rPr>
      </w:pPr>
      <w:r w:rsidRPr="00F55156">
        <w:rPr>
          <w:rFonts w:ascii="Times New Roman" w:hAnsi="Times New Roman"/>
          <w:b/>
          <w:sz w:val="24"/>
          <w:szCs w:val="24"/>
        </w:rPr>
        <w:t>Ad 7) možné reakce na neuposlechnutí příkazu nebo výzvy orgánu činného v trestním řízení, nebo na maření jednání soudu nebo úkonu přípravného řízení</w:t>
      </w:r>
      <w:r w:rsidRPr="00F55156">
        <w:rPr>
          <w:rFonts w:ascii="Times New Roman" w:hAnsi="Times New Roman"/>
          <w:i/>
          <w:sz w:val="24"/>
          <w:szCs w:val="24"/>
          <w:u w:val="single"/>
        </w:rPr>
        <w:t xml:space="preserve"> </w:t>
      </w:r>
    </w:p>
    <w:p w:rsidR="00702279" w:rsidRPr="00F55156" w:rsidRDefault="00702279" w:rsidP="00EF5A3F">
      <w:pPr>
        <w:tabs>
          <w:tab w:val="left" w:pos="1425"/>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Varianty:</w:t>
      </w:r>
    </w:p>
    <w:p w:rsidR="00702279" w:rsidRPr="00F55156" w:rsidRDefault="00702279" w:rsidP="00EF5A3F">
      <w:pPr>
        <w:spacing w:before="120" w:after="0" w:line="240" w:lineRule="auto"/>
        <w:jc w:val="both"/>
        <w:rPr>
          <w:rFonts w:ascii="Times New Roman" w:hAnsi="Times New Roman"/>
          <w:i/>
          <w:sz w:val="24"/>
          <w:szCs w:val="24"/>
        </w:rPr>
      </w:pPr>
      <w:r w:rsidRPr="00F55156">
        <w:rPr>
          <w:rFonts w:ascii="Times New Roman" w:hAnsi="Times New Roman"/>
          <w:i/>
          <w:sz w:val="24"/>
          <w:szCs w:val="24"/>
        </w:rPr>
        <w:t>Varianta 0</w:t>
      </w:r>
    </w:p>
    <w:p w:rsidR="00702279" w:rsidRPr="00F55156" w:rsidRDefault="00702279" w:rsidP="000F19DF">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Ponechání současného stavu. </w:t>
      </w:r>
      <w:r w:rsidRPr="00F55156">
        <w:rPr>
          <w:rFonts w:ascii="Times New Roman" w:hAnsi="Times New Roman"/>
          <w:sz w:val="24"/>
          <w:szCs w:val="24"/>
        </w:rPr>
        <w:tab/>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1</w:t>
      </w:r>
    </w:p>
    <w:p w:rsidR="00702279" w:rsidRPr="00F55156" w:rsidRDefault="00702279" w:rsidP="000F19DF">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 xml:space="preserve">Zvýšení pořádkové pokuty.   </w:t>
      </w:r>
    </w:p>
    <w:p w:rsidR="00591E36" w:rsidRPr="00F55156" w:rsidRDefault="00591E36" w:rsidP="00591E36">
      <w:pPr>
        <w:tabs>
          <w:tab w:val="left" w:pos="3420"/>
        </w:tabs>
        <w:spacing w:before="120" w:after="0" w:line="240" w:lineRule="auto"/>
        <w:jc w:val="both"/>
        <w:rPr>
          <w:rFonts w:ascii="Times New Roman" w:hAnsi="Times New Roman"/>
          <w:i/>
          <w:sz w:val="24"/>
          <w:szCs w:val="24"/>
        </w:rPr>
      </w:pPr>
    </w:p>
    <w:p w:rsidR="00591E36" w:rsidRPr="00F55156" w:rsidRDefault="00591E36" w:rsidP="00591E36">
      <w:pPr>
        <w:tabs>
          <w:tab w:val="left" w:pos="3420"/>
        </w:tabs>
        <w:spacing w:before="120" w:after="0" w:line="240" w:lineRule="auto"/>
        <w:jc w:val="both"/>
        <w:rPr>
          <w:rFonts w:ascii="Times New Roman" w:hAnsi="Times New Roman"/>
          <w:i/>
          <w:sz w:val="24"/>
          <w:szCs w:val="24"/>
        </w:rPr>
      </w:pPr>
    </w:p>
    <w:p w:rsidR="00591E36" w:rsidRPr="00F55156" w:rsidRDefault="00702279" w:rsidP="00591E36">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lastRenderedPageBreak/>
        <w:t>Varianta 2</w:t>
      </w:r>
    </w:p>
    <w:p w:rsidR="00702279" w:rsidRPr="00F55156" w:rsidRDefault="00B842CA" w:rsidP="00591E36">
      <w:pPr>
        <w:tabs>
          <w:tab w:val="left" w:pos="3420"/>
        </w:tabs>
        <w:spacing w:after="0" w:line="240" w:lineRule="auto"/>
        <w:jc w:val="both"/>
        <w:rPr>
          <w:rFonts w:ascii="Times New Roman" w:hAnsi="Times New Roman"/>
          <w:sz w:val="24"/>
          <w:szCs w:val="24"/>
        </w:rPr>
      </w:pPr>
      <w:r w:rsidRPr="00F55156">
        <w:rPr>
          <w:rFonts w:ascii="Times New Roman" w:hAnsi="Times New Roman"/>
          <w:sz w:val="24"/>
          <w:szCs w:val="24"/>
        </w:rPr>
        <w:t>Zavedení možnosti</w:t>
      </w:r>
      <w:r w:rsidR="00702279" w:rsidRPr="00F55156">
        <w:rPr>
          <w:rFonts w:ascii="Times New Roman" w:hAnsi="Times New Roman"/>
          <w:sz w:val="24"/>
          <w:szCs w:val="24"/>
        </w:rPr>
        <w:t xml:space="preserve"> krátkodobé</w:t>
      </w:r>
      <w:r w:rsidR="00724C45" w:rsidRPr="00F55156">
        <w:rPr>
          <w:rFonts w:ascii="Times New Roman" w:hAnsi="Times New Roman"/>
          <w:sz w:val="24"/>
          <w:szCs w:val="24"/>
        </w:rPr>
        <w:t>ho</w:t>
      </w:r>
      <w:r w:rsidR="00702279" w:rsidRPr="00F55156">
        <w:rPr>
          <w:rFonts w:ascii="Times New Roman" w:hAnsi="Times New Roman"/>
          <w:sz w:val="24"/>
          <w:szCs w:val="24"/>
        </w:rPr>
        <w:t xml:space="preserve"> omezení osoby, která opakovaně neuposlechne příkaz nebo výzvu orgánu činného v trestním řízení, nebo jednání soudu nebo úkon přípravného řízení závažným způsobem maří, na její svobodě.</w:t>
      </w:r>
    </w:p>
    <w:p w:rsidR="00702279" w:rsidRPr="00F55156" w:rsidRDefault="00702279" w:rsidP="00EF5A3F">
      <w:pPr>
        <w:spacing w:before="120" w:after="0" w:line="240" w:lineRule="auto"/>
        <w:jc w:val="both"/>
        <w:rPr>
          <w:rFonts w:ascii="Times New Roman" w:hAnsi="Times New Roman"/>
          <w:i/>
          <w:color w:val="000000"/>
          <w:sz w:val="24"/>
          <w:szCs w:val="24"/>
          <w:u w:val="single"/>
        </w:rPr>
      </w:pPr>
      <w:r w:rsidRPr="00F55156">
        <w:rPr>
          <w:rFonts w:ascii="Times New Roman" w:hAnsi="Times New Roman"/>
          <w:i/>
          <w:color w:val="000000"/>
          <w:sz w:val="24"/>
          <w:szCs w:val="24"/>
          <w:u w:val="single"/>
        </w:rPr>
        <w:t>Vyhodnocení: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0 </w:t>
      </w:r>
    </w:p>
    <w:p w:rsidR="00702279" w:rsidRPr="00F55156" w:rsidRDefault="00702279" w:rsidP="000F19DF">
      <w:pPr>
        <w:spacing w:after="0" w:line="240" w:lineRule="auto"/>
        <w:jc w:val="both"/>
        <w:rPr>
          <w:rFonts w:ascii="Times New Roman" w:hAnsi="Times New Roman"/>
          <w:sz w:val="24"/>
          <w:szCs w:val="24"/>
        </w:rPr>
      </w:pPr>
      <w:r w:rsidRPr="00F55156">
        <w:rPr>
          <w:rFonts w:ascii="Times New Roman" w:hAnsi="Times New Roman"/>
          <w:color w:val="000000"/>
          <w:sz w:val="24"/>
          <w:szCs w:val="24"/>
        </w:rPr>
        <w:t xml:space="preserve">V </w:t>
      </w:r>
      <w:r w:rsidRPr="00F55156">
        <w:rPr>
          <w:rFonts w:ascii="Times New Roman" w:hAnsi="Times New Roman"/>
          <w:noProof/>
          <w:sz w:val="24"/>
          <w:szCs w:val="24"/>
        </w:rPr>
        <w:t xml:space="preserve">trestním řádu nebudou i nadále řešeny vhodným způsobem situace, jak reagovat </w:t>
      </w:r>
      <w:r w:rsidRPr="00F55156">
        <w:rPr>
          <w:rFonts w:ascii="Times New Roman" w:hAnsi="Times New Roman"/>
          <w:sz w:val="24"/>
          <w:szCs w:val="24"/>
        </w:rPr>
        <w:t>na neuposlechnutí příkazu nebo výzvy orgánu činného v trestním řízení, nebo na maření jednání soudu nebo úkonu přípravného řízení.</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 xml:space="preserve">Varianta 1 </w:t>
      </w:r>
    </w:p>
    <w:p w:rsidR="00702279" w:rsidRPr="00F55156" w:rsidRDefault="00702279" w:rsidP="000F19DF">
      <w:pPr>
        <w:spacing w:after="0" w:line="240" w:lineRule="auto"/>
        <w:jc w:val="both"/>
        <w:rPr>
          <w:rFonts w:ascii="Times New Roman" w:hAnsi="Times New Roman"/>
          <w:color w:val="000000"/>
          <w:sz w:val="24"/>
          <w:szCs w:val="24"/>
        </w:rPr>
      </w:pPr>
      <w:r w:rsidRPr="00F55156">
        <w:rPr>
          <w:rFonts w:ascii="Times New Roman" w:hAnsi="Times New Roman"/>
          <w:color w:val="000000"/>
          <w:sz w:val="24"/>
          <w:szCs w:val="24"/>
        </w:rPr>
        <w:t>Zvýšení peněžité pokuty se nedoporučuje, neboť touto cestou nemůže být dosaženo sledovaného cíle. V případě nemajetných osob se toto opatření míjí zcela svým účinkem, neboť vzhledem k jejich finanční situaci jim je již v současné době ukládána pořádková pokuta při spodní hranici nebo jim pořádková pokuta není ukládána vůbec; u ostatních osob pak ani hrozba vysoké peněžité pokuty nemusí mít náležitý efekt, tj. za</w:t>
      </w:r>
      <w:r w:rsidR="000F19DF" w:rsidRPr="00F55156">
        <w:rPr>
          <w:rFonts w:ascii="Times New Roman" w:hAnsi="Times New Roman"/>
          <w:color w:val="000000"/>
          <w:sz w:val="24"/>
          <w:szCs w:val="24"/>
        </w:rPr>
        <w:t>jištění této osoby u </w:t>
      </w:r>
      <w:r w:rsidRPr="00F55156">
        <w:rPr>
          <w:rFonts w:ascii="Times New Roman" w:hAnsi="Times New Roman"/>
          <w:color w:val="000000"/>
          <w:sz w:val="24"/>
          <w:szCs w:val="24"/>
        </w:rPr>
        <w:t xml:space="preserve">úkonu apod.  </w:t>
      </w:r>
    </w:p>
    <w:p w:rsidR="00702279" w:rsidRPr="00F55156" w:rsidRDefault="00702279" w:rsidP="00EF5A3F">
      <w:pPr>
        <w:tabs>
          <w:tab w:val="left" w:pos="3420"/>
        </w:tabs>
        <w:spacing w:before="120" w:after="0" w:line="240" w:lineRule="auto"/>
        <w:jc w:val="both"/>
        <w:rPr>
          <w:rFonts w:ascii="Times New Roman" w:hAnsi="Times New Roman"/>
          <w:i/>
          <w:sz w:val="24"/>
          <w:szCs w:val="24"/>
        </w:rPr>
      </w:pPr>
      <w:r w:rsidRPr="00F55156">
        <w:rPr>
          <w:rFonts w:ascii="Times New Roman" w:hAnsi="Times New Roman"/>
          <w:i/>
          <w:sz w:val="24"/>
          <w:szCs w:val="24"/>
        </w:rPr>
        <w:t>Varianta 2</w:t>
      </w:r>
    </w:p>
    <w:p w:rsidR="00702279" w:rsidRPr="00F55156" w:rsidRDefault="00702279" w:rsidP="000F19DF">
      <w:pPr>
        <w:spacing w:after="0" w:line="240" w:lineRule="auto"/>
        <w:jc w:val="both"/>
        <w:rPr>
          <w:rFonts w:ascii="Times New Roman" w:hAnsi="Times New Roman"/>
          <w:color w:val="000000"/>
          <w:sz w:val="24"/>
          <w:szCs w:val="24"/>
        </w:rPr>
      </w:pPr>
      <w:r w:rsidRPr="00F55156">
        <w:rPr>
          <w:rFonts w:ascii="Times New Roman" w:hAnsi="Times New Roman"/>
          <w:color w:val="000000"/>
          <w:sz w:val="24"/>
          <w:szCs w:val="24"/>
        </w:rPr>
        <w:t>Shodně se schváleným věcným záměrem trestního řádu se navrhuje, aby byla dána možnost soudu (a v přípravném řízení soudce) omezit v krajním případě osobu na její svobodě, pokud opakovaně neuposlechne příkaz nebo výzvu orgánu činného v trestním řízení, nebo jednání soudu nebo úkon přípravného řízení závažným způsobem maří. Toto řešení zajistí účast žádané osoby u úkonu, bude mít i finanční efekt spočívající v tom, že osoba nebude opakovaně neúspěšně předvolávána, nebudou opakova</w:t>
      </w:r>
      <w:r w:rsidR="000F19DF" w:rsidRPr="00F55156">
        <w:rPr>
          <w:rFonts w:ascii="Times New Roman" w:hAnsi="Times New Roman"/>
          <w:color w:val="000000"/>
          <w:sz w:val="24"/>
          <w:szCs w:val="24"/>
        </w:rPr>
        <w:t>ně prováděny neúspěšné pokusy o </w:t>
      </w:r>
      <w:r w:rsidRPr="00F55156">
        <w:rPr>
          <w:rFonts w:ascii="Times New Roman" w:hAnsi="Times New Roman"/>
          <w:color w:val="000000"/>
          <w:sz w:val="24"/>
          <w:szCs w:val="24"/>
        </w:rPr>
        <w:t xml:space="preserve">předvedení apod. </w:t>
      </w:r>
    </w:p>
    <w:p w:rsidR="00702279" w:rsidRPr="00F55156" w:rsidRDefault="00702279" w:rsidP="00EF5A3F">
      <w:pPr>
        <w:tabs>
          <w:tab w:val="left" w:pos="3420"/>
        </w:tabs>
        <w:spacing w:before="120" w:after="0" w:line="240" w:lineRule="auto"/>
        <w:jc w:val="both"/>
        <w:rPr>
          <w:rFonts w:ascii="Times New Roman" w:hAnsi="Times New Roman"/>
          <w:i/>
          <w:sz w:val="24"/>
          <w:szCs w:val="24"/>
          <w:u w:val="single"/>
        </w:rPr>
      </w:pPr>
      <w:r w:rsidRPr="00F55156">
        <w:rPr>
          <w:rFonts w:ascii="Times New Roman" w:hAnsi="Times New Roman"/>
          <w:i/>
          <w:sz w:val="24"/>
          <w:szCs w:val="24"/>
          <w:u w:val="single"/>
        </w:rPr>
        <w:t>Závěr:</w:t>
      </w:r>
    </w:p>
    <w:p w:rsidR="00702279" w:rsidRPr="00F55156" w:rsidRDefault="00702279" w:rsidP="00EF5A3F">
      <w:pPr>
        <w:spacing w:before="120" w:after="0" w:line="240" w:lineRule="auto"/>
        <w:jc w:val="both"/>
        <w:rPr>
          <w:rFonts w:ascii="Times New Roman" w:hAnsi="Times New Roman"/>
          <w:sz w:val="24"/>
          <w:szCs w:val="24"/>
        </w:rPr>
      </w:pPr>
      <w:r w:rsidRPr="00F55156">
        <w:rPr>
          <w:rFonts w:ascii="Times New Roman" w:hAnsi="Times New Roman"/>
          <w:sz w:val="24"/>
          <w:szCs w:val="24"/>
        </w:rPr>
        <w:t>Doporučuje se přijmout variantu 2.</w:t>
      </w:r>
    </w:p>
    <w:p w:rsidR="00B20E55" w:rsidRPr="00F55156" w:rsidRDefault="00B20E55" w:rsidP="00EF5A3F">
      <w:pPr>
        <w:spacing w:before="120" w:after="0" w:line="240" w:lineRule="auto"/>
        <w:jc w:val="both"/>
        <w:rPr>
          <w:rFonts w:ascii="Times New Roman" w:hAnsi="Times New Roman"/>
          <w:sz w:val="24"/>
          <w:szCs w:val="24"/>
          <w:u w:val="single"/>
        </w:rPr>
      </w:pPr>
    </w:p>
    <w:p w:rsidR="00C64C87" w:rsidRPr="00F55156" w:rsidRDefault="00C64C87" w:rsidP="00EF5A3F">
      <w:pPr>
        <w:spacing w:before="120" w:after="0" w:line="240" w:lineRule="auto"/>
        <w:rPr>
          <w:rFonts w:ascii="Times New Roman" w:hAnsi="Times New Roman"/>
          <w:b/>
          <w:sz w:val="24"/>
          <w:szCs w:val="24"/>
        </w:rPr>
      </w:pPr>
      <w:r w:rsidRPr="00F55156">
        <w:rPr>
          <w:rFonts w:ascii="Times New Roman" w:hAnsi="Times New Roman"/>
          <w:b/>
          <w:sz w:val="24"/>
          <w:szCs w:val="24"/>
        </w:rPr>
        <w:t>3. Vyhodnocení nákladů a přínosů</w:t>
      </w:r>
    </w:p>
    <w:p w:rsidR="00702279" w:rsidRPr="00F55156" w:rsidRDefault="00702279" w:rsidP="00EF5A3F">
      <w:pPr>
        <w:spacing w:before="120" w:after="0" w:line="240" w:lineRule="auto"/>
        <w:jc w:val="both"/>
        <w:rPr>
          <w:rFonts w:ascii="Times New Roman" w:eastAsia="Times New Roman" w:hAnsi="Times New Roman"/>
          <w:sz w:val="24"/>
          <w:szCs w:val="24"/>
          <w:lang w:eastAsia="cs-CZ"/>
        </w:rPr>
      </w:pPr>
      <w:r w:rsidRPr="00F55156">
        <w:rPr>
          <w:rFonts w:ascii="Times New Roman" w:eastAsia="Times New Roman" w:hAnsi="Times New Roman"/>
          <w:sz w:val="24"/>
          <w:szCs w:val="24"/>
          <w:lang w:eastAsia="cs-CZ"/>
        </w:rPr>
        <w:t>Náklady spojené s přijetím navrhovaných variant se nepředpokládají. Veškeré tyto varianty naopak mohou přispět ke zkrácení délky trestního řízení a tím i k jeho menší finanční náročnosti. I samotný fakt zkrácení délky trestního řízení lze samozřejmě považovat za přínos (viz v ústavní rovině zaručené právo každého, aby jeho věc byla projednána bez zbytečných průtahů). Některá z uvedených opatření mají i přímý pozitivní ekonomický dopad (úspory spojené s tím, že bude omezeno v některých případech opakované zasílání některých rozsudků, úspory spočívající v omezení opakovaní důkazů nebo řízení poté, co trestní řízení přestane být vede</w:t>
      </w:r>
      <w:r w:rsidR="00B02AAE" w:rsidRPr="00F55156">
        <w:rPr>
          <w:rFonts w:ascii="Times New Roman" w:eastAsia="Times New Roman" w:hAnsi="Times New Roman"/>
          <w:sz w:val="24"/>
          <w:szCs w:val="24"/>
          <w:lang w:eastAsia="cs-CZ"/>
        </w:rPr>
        <w:t>no jako řízení proti uprchlému</w:t>
      </w:r>
      <w:r w:rsidRPr="00F55156">
        <w:rPr>
          <w:rFonts w:ascii="Times New Roman" w:eastAsia="Times New Roman" w:hAnsi="Times New Roman"/>
          <w:sz w:val="24"/>
          <w:szCs w:val="24"/>
          <w:lang w:eastAsia="cs-CZ"/>
        </w:rPr>
        <w:t>, rozší</w:t>
      </w:r>
      <w:r w:rsidR="00B02AAE" w:rsidRPr="00F55156">
        <w:rPr>
          <w:rFonts w:ascii="Times New Roman" w:eastAsia="Times New Roman" w:hAnsi="Times New Roman"/>
          <w:sz w:val="24"/>
          <w:szCs w:val="24"/>
          <w:lang w:eastAsia="cs-CZ"/>
        </w:rPr>
        <w:t>řením využívání dohody o vině a </w:t>
      </w:r>
      <w:r w:rsidRPr="00F55156">
        <w:rPr>
          <w:rFonts w:ascii="Times New Roman" w:eastAsia="Times New Roman" w:hAnsi="Times New Roman"/>
          <w:sz w:val="24"/>
          <w:szCs w:val="24"/>
          <w:lang w:eastAsia="cs-CZ"/>
        </w:rPr>
        <w:t>trestu nebude muset být konáno hlavní líčení ve větší míře apod.), mají ale i příznivý dopad na svědky a jiné osoby, kteří se nebudou muset v důsledku některých změn již účastnit hlavního líčení (např. v důsledku umožnění prohlásit některé skutečnosti za nesporné). Některá z navrhovaných opatření tak rovněž přispějí ke zmírnění rizika sekundární vik</w:t>
      </w:r>
      <w:r w:rsidR="0038089B" w:rsidRPr="00F55156">
        <w:rPr>
          <w:rFonts w:ascii="Times New Roman" w:eastAsia="Times New Roman" w:hAnsi="Times New Roman"/>
          <w:sz w:val="24"/>
          <w:szCs w:val="24"/>
          <w:lang w:eastAsia="cs-CZ"/>
        </w:rPr>
        <w:t>timizace obětí trestných činů.</w:t>
      </w:r>
    </w:p>
    <w:p w:rsidR="0038089B" w:rsidRPr="00F55156" w:rsidRDefault="0038089B" w:rsidP="0038089B">
      <w:pPr>
        <w:spacing w:before="120" w:after="0" w:line="240" w:lineRule="auto"/>
        <w:jc w:val="both"/>
        <w:rPr>
          <w:rFonts w:ascii="Times New Roman" w:eastAsia="Times New Roman" w:hAnsi="Times New Roman"/>
          <w:sz w:val="24"/>
          <w:szCs w:val="24"/>
          <w:lang w:eastAsia="cs-CZ"/>
        </w:rPr>
      </w:pPr>
    </w:p>
    <w:p w:rsidR="0038089B" w:rsidRPr="00F55156" w:rsidRDefault="0038089B" w:rsidP="0038089B">
      <w:pPr>
        <w:spacing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Kvantifikovat počet případů, kterých se navrhovaná úprava může dotknout, je poměrně obtížné. Z dostupných údajů za rok 201</w:t>
      </w:r>
      <w:r w:rsidR="00442657" w:rsidRPr="00F55156">
        <w:rPr>
          <w:rFonts w:ascii="Times New Roman" w:eastAsia="Times New Roman" w:hAnsi="Times New Roman"/>
          <w:lang w:eastAsia="cs-CZ"/>
        </w:rPr>
        <w:t>4</w:t>
      </w:r>
      <w:r w:rsidRPr="00F55156">
        <w:rPr>
          <w:rFonts w:ascii="Times New Roman" w:eastAsia="Times New Roman" w:hAnsi="Times New Roman"/>
          <w:lang w:eastAsia="cs-CZ"/>
        </w:rPr>
        <w:t xml:space="preserve"> a informací ze soudů lze dospět k těmto závěrům:</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 xml:space="preserve">V oblasti doručování do vlastních rukou se navrhovaná změna dotýká doručování rozsudků, u jejichž vyhlášení byl obžalovaný přítomen. Z celkového počtu </w:t>
      </w:r>
      <w:r w:rsidR="00BA4B27" w:rsidRPr="00F55156">
        <w:rPr>
          <w:rFonts w:ascii="Times New Roman" w:eastAsia="Times New Roman" w:hAnsi="Times New Roman"/>
          <w:lang w:eastAsia="cs-CZ"/>
        </w:rPr>
        <w:t>2</w:t>
      </w:r>
      <w:r w:rsidRPr="00F55156">
        <w:rPr>
          <w:rFonts w:ascii="Times New Roman" w:eastAsia="Times New Roman" w:hAnsi="Times New Roman"/>
          <w:lang w:eastAsia="cs-CZ"/>
        </w:rPr>
        <w:t xml:space="preserve">8 </w:t>
      </w:r>
      <w:r w:rsidR="00BA4B27" w:rsidRPr="00F55156">
        <w:rPr>
          <w:rFonts w:ascii="Times New Roman" w:eastAsia="Times New Roman" w:hAnsi="Times New Roman"/>
          <w:lang w:eastAsia="cs-CZ"/>
        </w:rPr>
        <w:t>347</w:t>
      </w:r>
      <w:r w:rsidRPr="00F55156">
        <w:rPr>
          <w:rFonts w:ascii="Times New Roman" w:eastAsia="Times New Roman" w:hAnsi="Times New Roman"/>
          <w:lang w:eastAsia="cs-CZ"/>
        </w:rPr>
        <w:t xml:space="preserve"> rozsudků, které </w:t>
      </w:r>
      <w:r w:rsidR="009D2D52" w:rsidRPr="00F55156">
        <w:rPr>
          <w:rFonts w:ascii="Times New Roman" w:eastAsia="Times New Roman" w:hAnsi="Times New Roman"/>
          <w:lang w:eastAsia="cs-CZ"/>
        </w:rPr>
        <w:t xml:space="preserve">byly </w:t>
      </w:r>
      <w:r w:rsidR="009D2D52" w:rsidRPr="00F55156">
        <w:rPr>
          <w:rFonts w:ascii="Times New Roman" w:eastAsia="Times New Roman" w:hAnsi="Times New Roman"/>
          <w:lang w:eastAsia="cs-CZ"/>
        </w:rPr>
        <w:lastRenderedPageBreak/>
        <w:t>za rok 2014</w:t>
      </w:r>
      <w:r w:rsidRPr="00F55156">
        <w:rPr>
          <w:rFonts w:ascii="Times New Roman" w:eastAsia="Times New Roman" w:hAnsi="Times New Roman"/>
          <w:lang w:eastAsia="cs-CZ"/>
        </w:rPr>
        <w:t xml:space="preserve"> trestními soudy v České republice vyhlášeny, se odhaduje, že u cca 75% je obžalovaný přítomen jejich vyhlášení. Zároveň se odhaduje, </w:t>
      </w:r>
      <w:r w:rsidR="006F3587" w:rsidRPr="00F55156">
        <w:rPr>
          <w:rFonts w:ascii="Times New Roman" w:eastAsia="Times New Roman" w:hAnsi="Times New Roman"/>
          <w:lang w:eastAsia="cs-CZ"/>
        </w:rPr>
        <w:t>že cca 60% pokusů o doručení je </w:t>
      </w:r>
      <w:r w:rsidRPr="00F55156">
        <w:rPr>
          <w:rFonts w:ascii="Times New Roman" w:eastAsia="Times New Roman" w:hAnsi="Times New Roman"/>
          <w:lang w:eastAsia="cs-CZ"/>
        </w:rPr>
        <w:t xml:space="preserve">neúspěšných a musí se opakovat. Z uvedeného vyplývá, že navrhovaná změna se může dotknout přibližně </w:t>
      </w:r>
      <w:r w:rsidR="00797108" w:rsidRPr="00F55156">
        <w:rPr>
          <w:rFonts w:ascii="Times New Roman" w:eastAsia="Times New Roman" w:hAnsi="Times New Roman"/>
          <w:lang w:eastAsia="cs-CZ"/>
        </w:rPr>
        <w:t>13</w:t>
      </w:r>
      <w:r w:rsidRPr="00F55156">
        <w:rPr>
          <w:rFonts w:ascii="Times New Roman" w:eastAsia="Times New Roman" w:hAnsi="Times New Roman"/>
          <w:lang w:eastAsia="cs-CZ"/>
        </w:rPr>
        <w:t xml:space="preserve"> tis. případů, kdy již nebude zapotřebí rozsudek znovu doručovat, zajišťovat doručování prostřednictvím policejního orgánu apod. </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V oblasti řízení proti uprchlému lze konstatovat, že ke zrušení rozsudku podle § 306a odst. 2 nedochází příliš často (ze statistických listů vyplývá, že v roce 201</w:t>
      </w:r>
      <w:r w:rsidR="006F3587" w:rsidRPr="00F55156">
        <w:rPr>
          <w:rFonts w:ascii="Times New Roman" w:eastAsia="Times New Roman" w:hAnsi="Times New Roman"/>
          <w:lang w:eastAsia="cs-CZ"/>
        </w:rPr>
        <w:t>4</w:t>
      </w:r>
      <w:r w:rsidRPr="00F55156">
        <w:rPr>
          <w:rFonts w:ascii="Times New Roman" w:eastAsia="Times New Roman" w:hAnsi="Times New Roman"/>
          <w:lang w:eastAsia="cs-CZ"/>
        </w:rPr>
        <w:t xml:space="preserve"> byl tento postup využit v </w:t>
      </w:r>
      <w:r w:rsidR="006F3587" w:rsidRPr="00F55156">
        <w:rPr>
          <w:rFonts w:ascii="Times New Roman" w:eastAsia="Times New Roman" w:hAnsi="Times New Roman"/>
          <w:lang w:eastAsia="cs-CZ"/>
        </w:rPr>
        <w:t>36</w:t>
      </w:r>
      <w:r w:rsidRPr="00F55156">
        <w:rPr>
          <w:rFonts w:ascii="Times New Roman" w:eastAsia="Times New Roman" w:hAnsi="Times New Roman"/>
          <w:lang w:eastAsia="cs-CZ"/>
        </w:rPr>
        <w:t xml:space="preserve"> věcech), není však sledováno, v jaké fázi řízení bylo rozhodnuto o tom, že řízení bude vedeno jako řízení proti uprchlému. V porovnání se současným faktickým stavem nicméně nedojde ke změně, neboť právní úprava předloženou novelou sleduje současnou praxí akceptovaný judikatorní výklad.</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V roce 201</w:t>
      </w:r>
      <w:r w:rsidR="00442657" w:rsidRPr="00F55156">
        <w:rPr>
          <w:rFonts w:ascii="Times New Roman" w:eastAsia="Times New Roman" w:hAnsi="Times New Roman"/>
          <w:lang w:eastAsia="cs-CZ"/>
        </w:rPr>
        <w:t>4</w:t>
      </w:r>
      <w:r w:rsidRPr="00F55156">
        <w:rPr>
          <w:rFonts w:ascii="Times New Roman" w:eastAsia="Times New Roman" w:hAnsi="Times New Roman"/>
          <w:lang w:eastAsia="cs-CZ"/>
        </w:rPr>
        <w:t xml:space="preserve"> bylo vydáno 46</w:t>
      </w:r>
      <w:r w:rsidR="00442657" w:rsidRPr="00F55156">
        <w:rPr>
          <w:rFonts w:ascii="Times New Roman" w:eastAsia="Times New Roman" w:hAnsi="Times New Roman"/>
          <w:lang w:eastAsia="cs-CZ"/>
        </w:rPr>
        <w:t xml:space="preserve"> 791 </w:t>
      </w:r>
      <w:r w:rsidRPr="00F55156">
        <w:rPr>
          <w:rFonts w:ascii="Times New Roman" w:eastAsia="Times New Roman" w:hAnsi="Times New Roman"/>
          <w:lang w:eastAsia="cs-CZ"/>
        </w:rPr>
        <w:t>trestních příkazů, přičemž proti 21</w:t>
      </w:r>
      <w:r w:rsidR="00442657" w:rsidRPr="00F55156">
        <w:rPr>
          <w:rFonts w:ascii="Times New Roman" w:eastAsia="Times New Roman" w:hAnsi="Times New Roman"/>
          <w:lang w:eastAsia="cs-CZ"/>
        </w:rPr>
        <w:t xml:space="preserve">,3 </w:t>
      </w:r>
      <w:r w:rsidRPr="00F55156">
        <w:rPr>
          <w:rFonts w:ascii="Times New Roman" w:eastAsia="Times New Roman" w:hAnsi="Times New Roman"/>
          <w:lang w:eastAsia="cs-CZ"/>
        </w:rPr>
        <w:t xml:space="preserve">% z nich byl podán odpor. Za předpokladu, že frekvence zpětvzetí odporu bude shodná jako frekvence, se kterou jsou brány zpět odvolání proti rozsudkům (0,5%), mohla by se tato změna dotknout přibližně 50 řízení ročně. Lze však odhadnout, že toto číslo nicméně zřejmě o něco vyšší, neboť na rozdíl od odvolání podané obžalovaným u odporu není zakotvena zásada </w:t>
      </w:r>
      <w:r w:rsidRPr="00F55156">
        <w:rPr>
          <w:rFonts w:ascii="Times New Roman" w:eastAsia="Times New Roman" w:hAnsi="Times New Roman"/>
          <w:i/>
          <w:lang w:eastAsia="cs-CZ"/>
        </w:rPr>
        <w:t>reformatio in peius</w:t>
      </w:r>
      <w:r w:rsidRPr="00F55156">
        <w:rPr>
          <w:rFonts w:ascii="Times New Roman" w:eastAsia="Times New Roman" w:hAnsi="Times New Roman"/>
          <w:lang w:eastAsia="cs-CZ"/>
        </w:rPr>
        <w:t xml:space="preserve"> (zákaz změny k horšímu).</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Trestní příkaz lze vydat v řízení před samosoudcem, tj. u trestných činů, na které zákon stanoví trest odnětí svobody, jehož horní hranice nepřevyšuje pět let. U těchto trestných činů bylo v roce 201</w:t>
      </w:r>
      <w:r w:rsidR="00883B6D" w:rsidRPr="00F55156">
        <w:rPr>
          <w:rFonts w:ascii="Times New Roman" w:eastAsia="Times New Roman" w:hAnsi="Times New Roman"/>
          <w:lang w:eastAsia="cs-CZ"/>
        </w:rPr>
        <w:t>4</w:t>
      </w:r>
      <w:r w:rsidRPr="00F55156">
        <w:rPr>
          <w:rFonts w:ascii="Times New Roman" w:eastAsia="Times New Roman" w:hAnsi="Times New Roman"/>
          <w:lang w:eastAsia="cs-CZ"/>
        </w:rPr>
        <w:t xml:space="preserve"> uloženo </w:t>
      </w:r>
      <w:r w:rsidR="00345D07" w:rsidRPr="00F55156">
        <w:rPr>
          <w:rFonts w:ascii="Times New Roman" w:eastAsia="Times New Roman" w:hAnsi="Times New Roman"/>
          <w:lang w:eastAsia="cs-CZ"/>
        </w:rPr>
        <w:t>705</w:t>
      </w:r>
      <w:r w:rsidRPr="00F55156">
        <w:rPr>
          <w:rFonts w:ascii="Times New Roman" w:eastAsia="Times New Roman" w:hAnsi="Times New Roman"/>
          <w:lang w:eastAsia="cs-CZ"/>
        </w:rPr>
        <w:t xml:space="preserve"> ochranných opatření nespojených s omezením osobní svobody (</w:t>
      </w:r>
      <w:r w:rsidR="00D056CF" w:rsidRPr="00F55156">
        <w:rPr>
          <w:rFonts w:ascii="Times New Roman" w:eastAsia="Times New Roman" w:hAnsi="Times New Roman"/>
          <w:lang w:eastAsia="cs-CZ"/>
        </w:rPr>
        <w:t>2</w:t>
      </w:r>
      <w:r w:rsidR="00345D07" w:rsidRPr="00F55156">
        <w:rPr>
          <w:rFonts w:ascii="Times New Roman" w:eastAsia="Times New Roman" w:hAnsi="Times New Roman"/>
          <w:lang w:eastAsia="cs-CZ"/>
        </w:rPr>
        <w:t>69</w:t>
      </w:r>
      <w:r w:rsidRPr="00F55156">
        <w:rPr>
          <w:rFonts w:ascii="Times New Roman" w:eastAsia="Times New Roman" w:hAnsi="Times New Roman"/>
          <w:lang w:eastAsia="cs-CZ"/>
        </w:rPr>
        <w:t xml:space="preserve"> zabrání věci nebo jiné majetkové hodnoty, </w:t>
      </w:r>
      <w:r w:rsidR="00883B6D" w:rsidRPr="00F55156">
        <w:rPr>
          <w:rFonts w:ascii="Times New Roman" w:eastAsia="Times New Roman" w:hAnsi="Times New Roman"/>
          <w:lang w:eastAsia="cs-CZ"/>
        </w:rPr>
        <w:t>436</w:t>
      </w:r>
      <w:r w:rsidRPr="00F55156">
        <w:rPr>
          <w:rFonts w:ascii="Times New Roman" w:eastAsia="Times New Roman" w:hAnsi="Times New Roman"/>
          <w:lang w:eastAsia="cs-CZ"/>
        </w:rPr>
        <w:t xml:space="preserve"> ochranných léčení uložených v ambulantní formě). Podmínkou pro vydání trestního příkazu je skutečnost, že skutkový stav je spolehlivě prokázán opatřenými důkazy, což je samozřejmě dáno pouze u části trestních věcí. Vzhledem k poměru počtu trestních příkazů k počtu vydaných rozsudkům lze odhadovat, že navrhovaná změna, v jejímž důsledku nebude třeba ve věci nařizovat hlavní líčení nebo veřejné zasedání (§ 230 trestního řádu), ale věc bude moci být možno vyřídit přímo trestním příkazem, se dotkne přibližně poloviny uložených ochranných opatření, tj. přibližně </w:t>
      </w:r>
      <w:r w:rsidR="00D056CF" w:rsidRPr="00F55156">
        <w:rPr>
          <w:rFonts w:ascii="Times New Roman" w:eastAsia="Times New Roman" w:hAnsi="Times New Roman"/>
          <w:lang w:eastAsia="cs-CZ"/>
        </w:rPr>
        <w:t>3</w:t>
      </w:r>
      <w:r w:rsidR="00345D07" w:rsidRPr="00F55156">
        <w:rPr>
          <w:rFonts w:ascii="Times New Roman" w:eastAsia="Times New Roman" w:hAnsi="Times New Roman"/>
          <w:lang w:eastAsia="cs-CZ"/>
        </w:rPr>
        <w:t>5</w:t>
      </w:r>
      <w:r w:rsidR="00D056CF" w:rsidRPr="00F55156">
        <w:rPr>
          <w:rFonts w:ascii="Times New Roman" w:eastAsia="Times New Roman" w:hAnsi="Times New Roman"/>
          <w:lang w:eastAsia="cs-CZ"/>
        </w:rPr>
        <w:t>0</w:t>
      </w:r>
      <w:r w:rsidRPr="00F55156">
        <w:rPr>
          <w:rFonts w:ascii="Times New Roman" w:eastAsia="Times New Roman" w:hAnsi="Times New Roman"/>
          <w:lang w:eastAsia="cs-CZ"/>
        </w:rPr>
        <w:t xml:space="preserve"> případů.</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Změny v oblasti dokazování (prohlášení určitých skutečností za nesporné) nelze kvantifikovat, neboť stávající úprava podle § 314d trestního řádu dopadá na zcela odlišné typy případů, kromě toho za nesporné skutečnosti mohou být (a zřejmě i budou) označeny pouze některé, tj. dopad do konkrétních řízení může být velice různorodý. V současné době kromě toho není nijak sledováno, jak je institut nesporných skutečností v praxi využíván.</w:t>
      </w:r>
    </w:p>
    <w:p w:rsidR="0038089B" w:rsidRPr="00F55156" w:rsidRDefault="0038089B" w:rsidP="00B11B68">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Dohoda o vině a trestu byla zavedena do českého právního řádu novelou provedenou zákonem č. 193/201</w:t>
      </w:r>
      <w:r w:rsidR="00B11B68" w:rsidRPr="00F55156">
        <w:rPr>
          <w:rFonts w:ascii="Times New Roman" w:eastAsia="Times New Roman" w:hAnsi="Times New Roman"/>
          <w:lang w:eastAsia="cs-CZ"/>
        </w:rPr>
        <w:t xml:space="preserve">2 Sb. s účinností od 1. 9. 2012, za rok 2014 bylo podáno státními zástupci 86 návrhů na schválení dohody o vině a trestu, soudy jich schválily ve stejném roce 45. </w:t>
      </w:r>
      <w:r w:rsidRPr="00F55156">
        <w:rPr>
          <w:rFonts w:ascii="Times New Roman" w:eastAsia="Times New Roman" w:hAnsi="Times New Roman"/>
          <w:lang w:eastAsia="cs-CZ"/>
        </w:rPr>
        <w:t xml:space="preserve">Pokud jde o typologii trestné činnosti, kromě drogové trestné činnosti byly uzavírány dohody o vině a trestu na úseku majetkové a hospodářské trestné činnosti a v dopravě. Nejvyšší státní zastupitelství v této souvislosti pozitivně hodnotí, že k realizaci dohod o vině a trestu bylo přistoupeno především v těch trestních věcech, u nichž byl dán důvodný předpoklad delšího soudního řízení a většího rozsahu dokazování a proto považuje uzavírání dohod o vině a trestu v těchto případech za efektivní prostředek k urychlení celého trestního řízení. Důvody nízkého počtu </w:t>
      </w:r>
      <w:r w:rsidR="00B11B68" w:rsidRPr="00F55156">
        <w:rPr>
          <w:rFonts w:ascii="Times New Roman" w:eastAsia="Times New Roman" w:hAnsi="Times New Roman"/>
          <w:lang w:eastAsia="cs-CZ"/>
        </w:rPr>
        <w:t xml:space="preserve">navržených a schválených dohod o vině a trestu </w:t>
      </w:r>
      <w:r w:rsidRPr="00F55156">
        <w:rPr>
          <w:rFonts w:ascii="Times New Roman" w:eastAsia="Times New Roman" w:hAnsi="Times New Roman"/>
          <w:lang w:eastAsia="cs-CZ"/>
        </w:rPr>
        <w:t xml:space="preserve">mohou být několikeré: počínaje krátkou dobou účinnosti, možnost řešit méně závažnou trestnou činnost cestou tzv. odklonů, povinnou účastí obhájce při sjednávání dohody o vině a trestu apod. Rozšířením okruhu trestných činů, kdy lze aplikovat institut dohody o vině a trestu, řada těchto důvodů odpadá, nicméně i tak nelze předpokládat výraznější masové rozšíření používání tohoto institutu, alespoň ne v prvých letech účinnosti. Lze nicméně předpokládat, že tento institut bude využíván postupně ve stále větší míře (v této souvislosti poukazujeme na informace obsažené ve Správě o činnosti prokuratúry Slovenskej republiky za rok 2011, po 6 letech aplikace tohoto institutu bylo v roce 2011 na prokuratuře skončeno dohodou o vině a trestu přibližně 15% stíhání osob, z toho přibližně 95% těchto dohod je následně soudem schváleno, přičemž podle informací </w:t>
      </w:r>
      <w:r w:rsidRPr="00F55156">
        <w:rPr>
          <w:rFonts w:ascii="Times New Roman" w:eastAsia="Times New Roman" w:hAnsi="Times New Roman"/>
          <w:lang w:eastAsia="cs-CZ"/>
        </w:rPr>
        <w:lastRenderedPageBreak/>
        <w:t>obsažených v této zprávě je tento institut využíván v podstatě v celém spektru trestné činnosti, včetně např. nájemných vražd, korupčních trestných činů apod.; nelze však odhlédnout od částečně odlišné úpravy, kdy obviněný je podle slovenské právní úpravy motivován k uzavření dohody i modifikací podmínek pro ukládání trestu).</w:t>
      </w:r>
    </w:p>
    <w:p w:rsidR="0038089B" w:rsidRPr="00F55156" w:rsidRDefault="0038089B" w:rsidP="0038089B">
      <w:pPr>
        <w:numPr>
          <w:ilvl w:val="0"/>
          <w:numId w:val="25"/>
        </w:numPr>
        <w:spacing w:before="120" w:after="0" w:line="240" w:lineRule="auto"/>
        <w:jc w:val="both"/>
        <w:rPr>
          <w:rFonts w:ascii="Times New Roman" w:eastAsia="Times New Roman" w:hAnsi="Times New Roman"/>
          <w:lang w:eastAsia="cs-CZ"/>
        </w:rPr>
      </w:pPr>
      <w:r w:rsidRPr="00F55156">
        <w:rPr>
          <w:rFonts w:ascii="Times New Roman" w:eastAsia="Times New Roman" w:hAnsi="Times New Roman"/>
          <w:lang w:eastAsia="cs-CZ"/>
        </w:rPr>
        <w:t>Zajišťovací institut podle § 66a trestního řádu je koncipován jako mimořádné opatření, kdy bude možné krátkodobě omezit osobní svobodu, budou-li jiné prostředky zajištění osoby při úkonu neúčinné. Vzhledem k přísným podmínkám pro aplikaci tohoto institutu nelze očekávat jeho masové využití.</w:t>
      </w:r>
    </w:p>
    <w:p w:rsidR="00EE14CD" w:rsidRPr="00F55156" w:rsidRDefault="00EE14CD" w:rsidP="00DA731E">
      <w:pPr>
        <w:spacing w:before="120" w:after="0" w:line="240" w:lineRule="auto"/>
        <w:jc w:val="both"/>
        <w:rPr>
          <w:rFonts w:ascii="Times New Roman" w:hAnsi="Times New Roman"/>
          <w:sz w:val="24"/>
          <w:szCs w:val="24"/>
        </w:rPr>
      </w:pP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t>4. Implementace doporučené varianty a vynucování</w:t>
      </w:r>
    </w:p>
    <w:p w:rsidR="00702279" w:rsidRPr="00F55156" w:rsidRDefault="00702279" w:rsidP="00702279">
      <w:pPr>
        <w:spacing w:before="240" w:after="0" w:line="240" w:lineRule="auto"/>
        <w:jc w:val="both"/>
        <w:rPr>
          <w:rFonts w:ascii="Times New Roman" w:hAnsi="Times New Roman"/>
          <w:color w:val="000000"/>
          <w:sz w:val="24"/>
          <w:szCs w:val="24"/>
        </w:rPr>
      </w:pPr>
      <w:r w:rsidRPr="00F55156">
        <w:rPr>
          <w:rFonts w:ascii="Times New Roman" w:hAnsi="Times New Roman"/>
          <w:color w:val="000000"/>
          <w:sz w:val="24"/>
          <w:szCs w:val="24"/>
        </w:rPr>
        <w:t xml:space="preserve">Za implementaci a vynucování nové právní úpravy ve vztahu k státním zastupitelstvím a soudům bude odpovědné Ministerstvo spravedlnosti, ve vztahu k Polici ČR pak Ministerstvo vnitra. </w:t>
      </w:r>
    </w:p>
    <w:p w:rsidR="00C64C87" w:rsidRPr="00F55156" w:rsidRDefault="00C64C87" w:rsidP="00C64C87">
      <w:pPr>
        <w:spacing w:before="120" w:after="0" w:line="240" w:lineRule="auto"/>
        <w:rPr>
          <w:rFonts w:ascii="Times New Roman" w:hAnsi="Times New Roman"/>
          <w:b/>
          <w:sz w:val="24"/>
          <w:szCs w:val="24"/>
        </w:rPr>
      </w:pP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t>5. Přezkum účinnosti regulace</w:t>
      </w:r>
    </w:p>
    <w:p w:rsidR="00702279" w:rsidRPr="00F55156" w:rsidRDefault="00702279" w:rsidP="00702279">
      <w:pPr>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Přezkum účinnosti novely trestního řádu budou v praxi průběžně provádět soudy, státní zastupitelství a ostatní orgány činné v trestním řízení, popř. Institut pro kriminologii a sociální prevenci v rámci své vědecké činnosti.</w:t>
      </w:r>
    </w:p>
    <w:p w:rsidR="00AA5348" w:rsidRPr="00F55156" w:rsidRDefault="00AA5348" w:rsidP="00C64C87">
      <w:pPr>
        <w:spacing w:before="120" w:after="0" w:line="240" w:lineRule="auto"/>
        <w:rPr>
          <w:rFonts w:ascii="Times New Roman" w:hAnsi="Times New Roman"/>
          <w:b/>
          <w:sz w:val="24"/>
          <w:szCs w:val="24"/>
        </w:rPr>
      </w:pPr>
    </w:p>
    <w:p w:rsidR="00C64C87" w:rsidRPr="00F55156" w:rsidRDefault="00C64C87" w:rsidP="00C64C87">
      <w:pPr>
        <w:spacing w:before="120" w:after="0" w:line="240" w:lineRule="auto"/>
        <w:rPr>
          <w:rFonts w:ascii="Times New Roman" w:hAnsi="Times New Roman"/>
          <w:b/>
          <w:sz w:val="24"/>
          <w:szCs w:val="24"/>
        </w:rPr>
      </w:pPr>
      <w:r w:rsidRPr="00F55156">
        <w:rPr>
          <w:rFonts w:ascii="Times New Roman" w:hAnsi="Times New Roman"/>
          <w:b/>
          <w:sz w:val="24"/>
          <w:szCs w:val="24"/>
        </w:rPr>
        <w:t>6. Konzultace a zdroje dat</w:t>
      </w:r>
    </w:p>
    <w:p w:rsidR="00C64C87" w:rsidRPr="00F55156" w:rsidRDefault="00240F83" w:rsidP="00C64C87">
      <w:pPr>
        <w:spacing w:before="120" w:after="0" w:line="240" w:lineRule="auto"/>
        <w:jc w:val="both"/>
        <w:rPr>
          <w:rFonts w:ascii="Times New Roman" w:hAnsi="Times New Roman"/>
          <w:sz w:val="24"/>
          <w:szCs w:val="24"/>
        </w:rPr>
      </w:pPr>
      <w:r w:rsidRPr="00F55156">
        <w:rPr>
          <w:rFonts w:ascii="Times New Roman" w:hAnsi="Times New Roman"/>
          <w:sz w:val="24"/>
          <w:szCs w:val="24"/>
        </w:rPr>
        <w:t>Návrh zákona byl zpracován na podkladě podnětů od soudů, státních zastupitelství a Institutu pro kriminologii a sociální prevenci. Statistické údaje byly čerpány ze statistiky vedené Ministerstvem spravedlnosti.</w:t>
      </w:r>
    </w:p>
    <w:p w:rsidR="00C64C87" w:rsidRPr="00F55156" w:rsidRDefault="009E0B6A" w:rsidP="00663D17">
      <w:pPr>
        <w:jc w:val="both"/>
        <w:rPr>
          <w:rFonts w:ascii="Times New Roman" w:hAnsi="Times New Roman"/>
          <w:b/>
          <w:sz w:val="24"/>
          <w:szCs w:val="24"/>
        </w:rPr>
      </w:pPr>
      <w:r w:rsidRPr="00F55156">
        <w:rPr>
          <w:rFonts w:ascii="Times New Roman" w:hAnsi="Times New Roman"/>
          <w:b/>
        </w:rPr>
        <w:br w:type="page"/>
      </w:r>
      <w:r w:rsidR="00C64C87" w:rsidRPr="00F55156">
        <w:rPr>
          <w:rFonts w:ascii="Times New Roman" w:hAnsi="Times New Roman"/>
          <w:b/>
          <w:sz w:val="24"/>
          <w:szCs w:val="24"/>
        </w:rPr>
        <w:lastRenderedPageBreak/>
        <w:t>B. 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rsidR="00206A97" w:rsidRPr="00F55156" w:rsidRDefault="00206A97" w:rsidP="00B20E55">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Čl. 38 odst. 2 Listiny základních práv a svobod uvádí, že každý má právo, aby jeho věc byla projednána veřejně, bez zbytečných průtahů a v jeho přítomnosti a aby se mohl vyjádřit ke všem prováděným důkazům. Obdobně čl. 6 Úmluvy pak požaduje, aby každý měl právo na to, aby jeho záležitost byla spravedlivě, veřejně a v přiměřené lhůtě projednána nezávislým a nestranným soudem, zřízeným zákonem, který rozhodne o jeho občanských právech nebo závazcích nebo o oprávněnosti jakéhokoli trestního </w:t>
      </w:r>
      <w:hyperlink r:id="rId9" w:history="1">
        <w:r w:rsidRPr="00F55156">
          <w:rPr>
            <w:rFonts w:ascii="Times New Roman" w:hAnsi="Times New Roman"/>
            <w:sz w:val="24"/>
            <w:szCs w:val="24"/>
          </w:rPr>
          <w:t>obvinění</w:t>
        </w:r>
      </w:hyperlink>
      <w:r w:rsidRPr="00F55156">
        <w:rPr>
          <w:rFonts w:ascii="Times New Roman" w:hAnsi="Times New Roman"/>
          <w:sz w:val="24"/>
          <w:szCs w:val="24"/>
        </w:rPr>
        <w:t xml:space="preserve"> proti němu. Tento článek pak za jedno z minimálních garantovaných práv považuje právo toho, kdo je obviněn z trestného činu, vyslýchat nebo dát vyslýchat svědky proti sobě a dosáhnout předvolání a výslech svědků ve svůj prospěch za stejných podmínek, jako svědků proti sobě. </w:t>
      </w:r>
    </w:p>
    <w:p w:rsidR="00206A97" w:rsidRPr="00F55156" w:rsidRDefault="00206A97" w:rsidP="00B20E55">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Podle judikatury Evropského soudu pro lidská práva mohou státy za určitých podmínek vést řízení i v nepřítomnosti obviněného, neboť v opačném případě by hrozilo, že by bylo paralyzováno trestní řízení. Pokud vnitrostátní právo umožňuje, aby soudní řízení probíhalo v nepřítomnosti takového obviněného, musí podle ESLP dotyčný dostat možnost, jakmile se o trestním stíhání dozví, nechat příslušný soud rozhodnout znovu o trestním obvinění proti němu vzneseném a poté, co jej soud vyslechne. Jestliže je však obviněný sám odpovědný za to, že se nemohl účastnit řízení před soudem ve své trestní věci, nemá v zásadě právo na nové řízení, jestliže jeho právnímu zástupci nebylo bráněno se původního řízení účinně účastnit (viz </w:t>
      </w:r>
      <w:r w:rsidRPr="00F55156">
        <w:rPr>
          <w:rFonts w:ascii="Times New Roman" w:hAnsi="Times New Roman"/>
          <w:i/>
          <w:sz w:val="24"/>
          <w:szCs w:val="24"/>
        </w:rPr>
        <w:t>Medenica proti Švýcarsku</w:t>
      </w:r>
      <w:r w:rsidRPr="00F55156">
        <w:rPr>
          <w:rFonts w:ascii="Times New Roman" w:hAnsi="Times New Roman"/>
          <w:sz w:val="24"/>
          <w:szCs w:val="24"/>
        </w:rPr>
        <w:t xml:space="preserve">, rozsudek ze dne 14. 6. 2001, </w:t>
      </w:r>
      <w:r w:rsidRPr="00F55156">
        <w:rPr>
          <w:rFonts w:ascii="Times New Roman" w:hAnsi="Times New Roman"/>
          <w:i/>
          <w:sz w:val="24"/>
          <w:szCs w:val="24"/>
        </w:rPr>
        <w:t>Sejdovic</w:t>
      </w:r>
      <w:r w:rsidRPr="00F55156">
        <w:rPr>
          <w:rFonts w:ascii="Times New Roman" w:hAnsi="Times New Roman"/>
          <w:sz w:val="24"/>
          <w:szCs w:val="24"/>
        </w:rPr>
        <w:t xml:space="preserve"> </w:t>
      </w:r>
      <w:r w:rsidRPr="00F55156">
        <w:rPr>
          <w:rFonts w:ascii="Times New Roman" w:hAnsi="Times New Roman"/>
          <w:i/>
          <w:sz w:val="24"/>
          <w:szCs w:val="24"/>
        </w:rPr>
        <w:t>proti Itálii</w:t>
      </w:r>
      <w:r w:rsidRPr="00F55156">
        <w:rPr>
          <w:rFonts w:ascii="Times New Roman" w:hAnsi="Times New Roman"/>
          <w:sz w:val="24"/>
          <w:szCs w:val="24"/>
        </w:rPr>
        <w:t xml:space="preserve">, rozsudek velkého senátu ze dne 1. 3. 2006). Navrhované úpravy § 306a reflektují judikaturu Ústavního soudu, který aproboval, že z důvodu řízení </w:t>
      </w:r>
      <w:r w:rsidRPr="00F55156">
        <w:rPr>
          <w:rFonts w:ascii="Times New Roman" w:hAnsi="Times New Roman"/>
          <w:i/>
          <w:sz w:val="24"/>
          <w:szCs w:val="24"/>
        </w:rPr>
        <w:t>in absentia</w:t>
      </w:r>
      <w:r w:rsidRPr="00F55156">
        <w:rPr>
          <w:rFonts w:ascii="Times New Roman" w:hAnsi="Times New Roman"/>
          <w:sz w:val="24"/>
          <w:szCs w:val="24"/>
        </w:rPr>
        <w:t xml:space="preserve"> je třeba zrušit pouze tu část řízení, která nebyla (nemohla být z důvodu vedení řízení proti uprchlému) vedena kontradiktorně (</w:t>
      </w:r>
      <w:r w:rsidR="00B20E55" w:rsidRPr="00F55156">
        <w:rPr>
          <w:rFonts w:ascii="Times New Roman" w:hAnsi="Times New Roman"/>
          <w:sz w:val="24"/>
          <w:szCs w:val="24"/>
        </w:rPr>
        <w:t>rozhodnutí Ústavního soudu ze dne 24. 10. 2007, sp. zn.</w:t>
      </w:r>
      <w:r w:rsidRPr="00F55156">
        <w:rPr>
          <w:rFonts w:ascii="Times New Roman" w:hAnsi="Times New Roman"/>
          <w:sz w:val="24"/>
          <w:szCs w:val="24"/>
        </w:rPr>
        <w:t xml:space="preserve"> I. ÚS 371/07).</w:t>
      </w:r>
    </w:p>
    <w:p w:rsidR="00206A97" w:rsidRPr="00F55156" w:rsidRDefault="00206A97" w:rsidP="00B20E55">
      <w:pPr>
        <w:spacing w:before="120" w:after="0" w:line="240" w:lineRule="auto"/>
        <w:jc w:val="both"/>
        <w:rPr>
          <w:rFonts w:ascii="Times New Roman" w:hAnsi="Times New Roman"/>
          <w:sz w:val="24"/>
          <w:szCs w:val="24"/>
        </w:rPr>
      </w:pPr>
      <w:r w:rsidRPr="00F55156">
        <w:rPr>
          <w:rFonts w:ascii="Times New Roman" w:hAnsi="Times New Roman"/>
          <w:sz w:val="24"/>
          <w:szCs w:val="24"/>
        </w:rPr>
        <w:t>Navrhovaná možnost krátkodobého omezení osobní svobody je rovněž v souladu s ústavním pořádkem (čl. 8 odst. 2 Listiny základních práv a svobod, podle kterého nikdo nesmí být stíhán nebo zbaven svobody jinak než z důvodů a z</w:t>
      </w:r>
      <w:r w:rsidR="00AF1ECE" w:rsidRPr="00F55156">
        <w:rPr>
          <w:rFonts w:ascii="Times New Roman" w:hAnsi="Times New Roman"/>
          <w:sz w:val="24"/>
          <w:szCs w:val="24"/>
        </w:rPr>
        <w:t>působem, který stanoví zákon) i </w:t>
      </w:r>
      <w:r w:rsidRPr="00F55156">
        <w:rPr>
          <w:rFonts w:ascii="Times New Roman" w:hAnsi="Times New Roman"/>
          <w:sz w:val="24"/>
          <w:szCs w:val="24"/>
        </w:rPr>
        <w:t>mezinárodními smlouvami [viz č. 5 Úmluvy o ochraně lidských práv a základních svobod, podle jehož odstavce 1 písm. b) „nikdo nesmí být zbaven svobody kromě následujících případů, pokud se tak stane v souladu s řízením stanoveným zákonem ... b) zákonné zatčení nebo jiné zbavení svobody osoby proto, že se nepodrobila rozhodnutí vydanému soudem podle zákona, nebo proto, aby bylo zaručeno splnění povinnosti stanovené zákonem“]. Důvodem, kdy Úmluva ve zmíněném ustanovení akceptuje zákonné zatčení nebo jiné zbavení osobní svobody jako legitimní výjimku z práva na svobodu a osobní bezpečnost, je zbavení svobody za tím účelem, aby bylo zaručeno splnění povinnost</w:t>
      </w:r>
      <w:r w:rsidR="00AF1ECE" w:rsidRPr="00F55156">
        <w:rPr>
          <w:rFonts w:ascii="Times New Roman" w:hAnsi="Times New Roman"/>
          <w:sz w:val="24"/>
          <w:szCs w:val="24"/>
        </w:rPr>
        <w:t>i stanovené zákonem. Musí jít o </w:t>
      </w:r>
      <w:r w:rsidRPr="00F55156">
        <w:rPr>
          <w:rFonts w:ascii="Times New Roman" w:hAnsi="Times New Roman"/>
          <w:sz w:val="24"/>
          <w:szCs w:val="24"/>
        </w:rPr>
        <w:t>specifickou a konkrétní povinnost, která již tíží dotčenou osobu. Evropský soud pro lidská práva považoval za dostatečně specifickou a konkrétní povinnost mj. i spolupracovat s policií a prokázat svoji totožnost i v případě absence podezření ze spáchání trestného činu (</w:t>
      </w:r>
      <w:r w:rsidRPr="00F55156">
        <w:rPr>
          <w:rFonts w:ascii="Times New Roman" w:hAnsi="Times New Roman"/>
          <w:i/>
          <w:iCs/>
          <w:sz w:val="24"/>
          <w:szCs w:val="24"/>
        </w:rPr>
        <w:t>Sarigiannis proti Itálii</w:t>
      </w:r>
      <w:r w:rsidRPr="00F55156">
        <w:rPr>
          <w:rFonts w:ascii="Times New Roman" w:hAnsi="Times New Roman"/>
          <w:sz w:val="24"/>
          <w:szCs w:val="24"/>
        </w:rPr>
        <w:t>, rozsudek ze dne 5. 4. 2011) nebo</w:t>
      </w:r>
      <w:r w:rsidR="00AF1ECE" w:rsidRPr="00F55156">
        <w:rPr>
          <w:rFonts w:ascii="Times New Roman" w:hAnsi="Times New Roman"/>
          <w:sz w:val="24"/>
          <w:szCs w:val="24"/>
        </w:rPr>
        <w:t xml:space="preserve"> povinnost svědka dostavit se k </w:t>
      </w:r>
      <w:r w:rsidRPr="00F55156">
        <w:rPr>
          <w:rFonts w:ascii="Times New Roman" w:hAnsi="Times New Roman"/>
          <w:sz w:val="24"/>
          <w:szCs w:val="24"/>
        </w:rPr>
        <w:t>výslechu (</w:t>
      </w:r>
      <w:r w:rsidRPr="00F55156">
        <w:rPr>
          <w:rFonts w:ascii="Times New Roman" w:hAnsi="Times New Roman"/>
          <w:i/>
          <w:iCs/>
          <w:sz w:val="24"/>
          <w:szCs w:val="24"/>
        </w:rPr>
        <w:t>Khodorkovskiy proti Rusku</w:t>
      </w:r>
      <w:r w:rsidRPr="00F55156">
        <w:rPr>
          <w:rFonts w:ascii="Times New Roman" w:hAnsi="Times New Roman"/>
          <w:sz w:val="24"/>
          <w:szCs w:val="24"/>
        </w:rPr>
        <w:t>, rozsudek ze dne 31. 5. 2011).</w:t>
      </w:r>
    </w:p>
    <w:p w:rsidR="00206A97" w:rsidRPr="00F55156" w:rsidRDefault="00206A97" w:rsidP="00B20E55">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Při hodnocení důkazů provedených čtením úředních záznamů v nepřítomnosti obžalovaného bude třeba přihlížet k judikatuře Evropského soudu pro lidská práva týkající se použití anonymních svědectví, resp. svědků, které obžalovaný či jeho obhájce neměl možnost vyslechnout. V judikatuře </w:t>
      </w:r>
      <w:r w:rsidR="00AF1ECE" w:rsidRPr="00F55156">
        <w:rPr>
          <w:rFonts w:ascii="Times New Roman" w:hAnsi="Times New Roman"/>
          <w:sz w:val="24"/>
          <w:szCs w:val="24"/>
        </w:rPr>
        <w:t>ESLP</w:t>
      </w:r>
      <w:r w:rsidRPr="00F55156">
        <w:rPr>
          <w:rFonts w:ascii="Times New Roman" w:hAnsi="Times New Roman"/>
          <w:sz w:val="24"/>
          <w:szCs w:val="24"/>
        </w:rPr>
        <w:t xml:space="preserve"> došlo k posunu standardu uplatňovaného v hodnocení takových důkazů z pohledu Úmluvy, v této souvislosti lze poukázat na rozsudek velkého senátu ze dne 15. prosince 2011 ve věci </w:t>
      </w:r>
      <w:r w:rsidRPr="00F55156">
        <w:rPr>
          <w:rFonts w:ascii="Times New Roman" w:hAnsi="Times New Roman"/>
          <w:i/>
          <w:sz w:val="24"/>
          <w:szCs w:val="24"/>
        </w:rPr>
        <w:t>Al</w:t>
      </w:r>
      <w:r w:rsidRPr="00F55156">
        <w:rPr>
          <w:rFonts w:ascii="Times New Roman" w:hAnsi="Times New Roman"/>
          <w:i/>
          <w:sz w:val="24"/>
          <w:szCs w:val="24"/>
        </w:rPr>
        <w:noBreakHyphen/>
        <w:t>Khawaja a Tahery proti Spojenému království</w:t>
      </w:r>
      <w:r w:rsidR="00AF1ECE" w:rsidRPr="00F55156">
        <w:rPr>
          <w:rFonts w:ascii="Times New Roman" w:hAnsi="Times New Roman"/>
          <w:sz w:val="24"/>
          <w:szCs w:val="24"/>
        </w:rPr>
        <w:t xml:space="preserve"> </w:t>
      </w:r>
      <w:r w:rsidR="00AF1ECE" w:rsidRPr="00F55156">
        <w:rPr>
          <w:rFonts w:ascii="Times New Roman" w:hAnsi="Times New Roman"/>
          <w:sz w:val="24"/>
          <w:szCs w:val="24"/>
        </w:rPr>
        <w:lastRenderedPageBreak/>
        <w:t>(č. </w:t>
      </w:r>
      <w:r w:rsidRPr="00F55156">
        <w:rPr>
          <w:rFonts w:ascii="Times New Roman" w:hAnsi="Times New Roman"/>
          <w:sz w:val="24"/>
          <w:szCs w:val="24"/>
        </w:rPr>
        <w:t xml:space="preserve">26766/05 a 22228/06), kde se </w:t>
      </w:r>
      <w:r w:rsidR="00AF1ECE" w:rsidRPr="00F55156">
        <w:rPr>
          <w:rFonts w:ascii="Times New Roman" w:hAnsi="Times New Roman"/>
          <w:sz w:val="24"/>
          <w:szCs w:val="24"/>
        </w:rPr>
        <w:t>ESLP</w:t>
      </w:r>
      <w:r w:rsidRPr="00F55156">
        <w:rPr>
          <w:rFonts w:ascii="Times New Roman" w:hAnsi="Times New Roman"/>
          <w:sz w:val="24"/>
          <w:szCs w:val="24"/>
        </w:rPr>
        <w:t xml:space="preserve"> jednak poprvé pokusil definovat pojem „určující míry“, nad níž nesmí být odsouzení založeno na výpovědích svědků, jejichž totožnost byla utajena nebo které neměl obviněný nebo jeho obhájce možnost vyslýchat nebo jim klást otázky. Evropský soud pro lidská práva nicméně ve svém dosavadním přísném přístupu polevil a připustil, že zákaz odsouzení založeného v určující míře na výpovědi svědka, kterého obviněný neměl možnost vyslechnout, není absolutní a pravidlo by nemělo být uplatňováno rigidním způsobem, zejména pokud jsou přítomny dostatečné další procesní záruky (§ 129-147). Zásady formulované </w:t>
      </w:r>
      <w:r w:rsidR="00AF1ECE" w:rsidRPr="00F55156">
        <w:rPr>
          <w:rFonts w:ascii="Times New Roman" w:hAnsi="Times New Roman"/>
          <w:sz w:val="24"/>
          <w:szCs w:val="24"/>
        </w:rPr>
        <w:t>ESLP</w:t>
      </w:r>
      <w:r w:rsidRPr="00F55156">
        <w:rPr>
          <w:rFonts w:ascii="Times New Roman" w:hAnsi="Times New Roman"/>
          <w:sz w:val="24"/>
          <w:szCs w:val="24"/>
        </w:rPr>
        <w:t xml:space="preserve"> v tomto rozsudku lze shrnout následovně: V prvé řadě je třeba zabývat se tím, zda pro nepřítomnost svědka byl dán závažný důvod, poté teprve posuzovat význam důkazu pro odsouzení (tedy míru závislosti odsouzení na tomto důkazu) a konečně vyvážit nevýhody, které případné připuštění takového důkazu pro obžalovaného skýtá, dalšími procesními zárukami. Samotný význam výpovědi svědka, kterého obžalovaný či jeho obhájce nemohl vyslechnout (tj. „určující míra“) již tedy podle názoru </w:t>
      </w:r>
      <w:r w:rsidR="00AF1ECE" w:rsidRPr="00F55156">
        <w:rPr>
          <w:rFonts w:ascii="Times New Roman" w:hAnsi="Times New Roman"/>
          <w:sz w:val="24"/>
          <w:szCs w:val="24"/>
        </w:rPr>
        <w:t>ESLP</w:t>
      </w:r>
      <w:r w:rsidRPr="00F55156">
        <w:rPr>
          <w:rFonts w:ascii="Times New Roman" w:hAnsi="Times New Roman"/>
          <w:sz w:val="24"/>
          <w:szCs w:val="24"/>
        </w:rPr>
        <w:t xml:space="preserve"> zřejmě není primárním kritériem přípustnosti takového důkazu. Z těchto zásad </w:t>
      </w:r>
      <w:r w:rsidR="00AF1ECE" w:rsidRPr="00F55156">
        <w:rPr>
          <w:rFonts w:ascii="Times New Roman" w:hAnsi="Times New Roman"/>
          <w:sz w:val="24"/>
          <w:szCs w:val="24"/>
        </w:rPr>
        <w:t>ESLP</w:t>
      </w:r>
      <w:r w:rsidRPr="00F55156">
        <w:rPr>
          <w:rFonts w:ascii="Times New Roman" w:hAnsi="Times New Roman"/>
          <w:sz w:val="24"/>
          <w:szCs w:val="24"/>
        </w:rPr>
        <w:t xml:space="preserve"> vyšel také v nedávném rozsudku ve věci </w:t>
      </w:r>
      <w:r w:rsidRPr="00F55156">
        <w:rPr>
          <w:rFonts w:ascii="Times New Roman" w:hAnsi="Times New Roman"/>
          <w:i/>
          <w:sz w:val="24"/>
          <w:szCs w:val="24"/>
        </w:rPr>
        <w:t>Igor Tseber proti České republice</w:t>
      </w:r>
      <w:r w:rsidR="00AF1ECE" w:rsidRPr="00F55156">
        <w:rPr>
          <w:rFonts w:ascii="Times New Roman" w:hAnsi="Times New Roman"/>
          <w:sz w:val="24"/>
          <w:szCs w:val="24"/>
        </w:rPr>
        <w:t xml:space="preserve"> (č. </w:t>
      </w:r>
      <w:r w:rsidRPr="00F55156">
        <w:rPr>
          <w:rFonts w:ascii="Times New Roman" w:hAnsi="Times New Roman"/>
          <w:sz w:val="24"/>
          <w:szCs w:val="24"/>
        </w:rPr>
        <w:t>46203/08, rozsudek ze dne 22. listopadu 2012, § 45-70).</w:t>
      </w:r>
    </w:p>
    <w:p w:rsidR="00206A97" w:rsidRPr="00F55156" w:rsidRDefault="00206A97" w:rsidP="00B20E55">
      <w:pPr>
        <w:spacing w:before="120" w:after="0" w:line="240" w:lineRule="auto"/>
        <w:jc w:val="both"/>
        <w:rPr>
          <w:rFonts w:ascii="Times New Roman" w:hAnsi="Times New Roman"/>
          <w:sz w:val="24"/>
          <w:szCs w:val="24"/>
        </w:rPr>
      </w:pPr>
      <w:r w:rsidRPr="00F55156">
        <w:rPr>
          <w:rFonts w:ascii="Times New Roman" w:hAnsi="Times New Roman"/>
          <w:sz w:val="24"/>
          <w:szCs w:val="24"/>
        </w:rPr>
        <w:t>Předpisy Evropské unie, judikatura soudních orgánů Evropské unie ani obecné právní zásady práva Evropské unie se dané problematiky nedotýkají. Tuto oblast neupravují ani jiné mezinárodní smlouvy, ji</w:t>
      </w:r>
      <w:r w:rsidR="00AF1ECE" w:rsidRPr="00F55156">
        <w:rPr>
          <w:rFonts w:ascii="Times New Roman" w:hAnsi="Times New Roman"/>
          <w:sz w:val="24"/>
          <w:szCs w:val="24"/>
        </w:rPr>
        <w:t xml:space="preserve">miž je Česká republika vázána. </w:t>
      </w:r>
    </w:p>
    <w:p w:rsidR="00C64C87" w:rsidRPr="00F55156" w:rsidRDefault="00C64C87" w:rsidP="00C64C87">
      <w:pPr>
        <w:spacing w:before="120" w:after="0" w:line="240" w:lineRule="auto"/>
        <w:jc w:val="both"/>
        <w:rPr>
          <w:rFonts w:ascii="Times New Roman" w:hAnsi="Times New Roman"/>
          <w:i/>
          <w:sz w:val="24"/>
          <w:szCs w:val="24"/>
        </w:rPr>
      </w:pPr>
    </w:p>
    <w:p w:rsidR="00C64C87" w:rsidRPr="00F55156" w:rsidRDefault="00C64C87" w:rsidP="00C64C87">
      <w:pPr>
        <w:spacing w:before="120" w:after="0" w:line="240" w:lineRule="auto"/>
        <w:jc w:val="both"/>
        <w:rPr>
          <w:rFonts w:ascii="Times New Roman" w:hAnsi="Times New Roman"/>
          <w:b/>
          <w:sz w:val="24"/>
          <w:szCs w:val="24"/>
        </w:rPr>
      </w:pPr>
      <w:r w:rsidRPr="00F55156">
        <w:rPr>
          <w:rFonts w:ascii="Times New Roman" w:hAnsi="Times New Roman"/>
          <w:b/>
          <w:sz w:val="24"/>
          <w:szCs w:val="24"/>
        </w:rPr>
        <w:t>C. Zhodnocení dopadů navrhovaného řešení ve vztahu k zákazu diskriminace</w:t>
      </w:r>
    </w:p>
    <w:p w:rsidR="00E45F62" w:rsidRPr="00F55156" w:rsidRDefault="00E45F62" w:rsidP="00E45F62">
      <w:pPr>
        <w:spacing w:before="120" w:after="0" w:line="240" w:lineRule="auto"/>
        <w:jc w:val="both"/>
        <w:rPr>
          <w:rFonts w:ascii="Times New Roman" w:eastAsia="Times New Roman" w:hAnsi="Times New Roman"/>
          <w:sz w:val="24"/>
          <w:szCs w:val="24"/>
        </w:rPr>
      </w:pPr>
      <w:r w:rsidRPr="00F55156">
        <w:rPr>
          <w:rFonts w:ascii="Times New Roman" w:eastAsia="Times New Roman" w:hAnsi="Times New Roman"/>
          <w:sz w:val="24"/>
          <w:szCs w:val="24"/>
        </w:rPr>
        <w:t>Navrhovaná právní úprava není v rozporu a nestanovuje odchylky ve vztahu k zákazu diskriminace, nezavádí žádné rozdíly na základě pohlaví, rasy, barvy pleti, jazyka, víry a náboženství, politického či jiného smýšlení, národního nebo sociálního původu, příslušnosti k národnostní nebo etnické menšině, majetku, rodu nebo jiného postavení. Navrhovaná právní úprava není rovněž v rozporu se zákonem č. 198/2009 Sb., o rovném zacházení a o právních prostředcích ochrany před diskriminací a o změně některých zákonů (antidiskriminační zákon).</w:t>
      </w:r>
    </w:p>
    <w:p w:rsidR="00206A97" w:rsidRPr="00F55156" w:rsidRDefault="00E45F62" w:rsidP="00C64C87">
      <w:pPr>
        <w:pStyle w:val="Zkladntextodsazen3"/>
        <w:spacing w:before="120" w:after="0"/>
        <w:ind w:left="0"/>
        <w:jc w:val="both"/>
        <w:rPr>
          <w:sz w:val="24"/>
          <w:szCs w:val="24"/>
        </w:rPr>
      </w:pPr>
      <w:r w:rsidRPr="00F55156">
        <w:rPr>
          <w:sz w:val="24"/>
          <w:szCs w:val="24"/>
        </w:rPr>
        <w:t>Ve vztahu k rovnosti pohlaví n</w:t>
      </w:r>
      <w:r w:rsidR="00C64C87" w:rsidRPr="00F55156">
        <w:rPr>
          <w:sz w:val="24"/>
          <w:szCs w:val="24"/>
        </w:rPr>
        <w:t>avrhovaná právní úprava nemá bezprostřední, ani sekundární dopady na rovnost mužů a žen a nevede k diskriminaci jednoho z pohlaví, neboť nijak nerozlišuje, ani nezvýhodňuje jedno z pohlaví a nes</w:t>
      </w:r>
      <w:r w:rsidR="00206A97" w:rsidRPr="00F55156">
        <w:rPr>
          <w:sz w:val="24"/>
          <w:szCs w:val="24"/>
        </w:rPr>
        <w:t>tanoví pro ně odlišné podmínky.</w:t>
      </w:r>
    </w:p>
    <w:p w:rsidR="00C64C87" w:rsidRPr="00F55156" w:rsidRDefault="00C64C87" w:rsidP="00C64C87">
      <w:pPr>
        <w:pStyle w:val="Textpoznpodarou"/>
        <w:tabs>
          <w:tab w:val="left" w:pos="0"/>
        </w:tabs>
        <w:suppressAutoHyphens/>
        <w:spacing w:before="120" w:line="240" w:lineRule="auto"/>
        <w:ind w:firstLine="0"/>
        <w:rPr>
          <w:rFonts w:ascii="Times New Roman" w:hAnsi="Times New Roman"/>
          <w:b/>
          <w:sz w:val="24"/>
          <w:szCs w:val="24"/>
        </w:rPr>
      </w:pPr>
    </w:p>
    <w:p w:rsidR="00C64C87" w:rsidRPr="00F55156" w:rsidRDefault="00C64C87" w:rsidP="00C64C87">
      <w:pPr>
        <w:pStyle w:val="Textpoznpodarou"/>
        <w:tabs>
          <w:tab w:val="left" w:pos="0"/>
        </w:tabs>
        <w:suppressAutoHyphens/>
        <w:spacing w:before="120" w:line="240" w:lineRule="auto"/>
        <w:ind w:firstLine="0"/>
        <w:rPr>
          <w:rFonts w:ascii="Times New Roman" w:hAnsi="Times New Roman"/>
          <w:b/>
          <w:sz w:val="24"/>
          <w:szCs w:val="24"/>
        </w:rPr>
      </w:pPr>
      <w:r w:rsidRPr="00F55156">
        <w:rPr>
          <w:rFonts w:ascii="Times New Roman" w:hAnsi="Times New Roman"/>
          <w:b/>
          <w:sz w:val="24"/>
          <w:szCs w:val="24"/>
        </w:rPr>
        <w:t xml:space="preserve">D. Zhodnocení dopadů navrhovaného řešení ve vztahu k ochraně soukromí </w:t>
      </w:r>
      <w:r w:rsidRPr="00F55156">
        <w:rPr>
          <w:rFonts w:ascii="Times New Roman" w:hAnsi="Times New Roman"/>
          <w:b/>
          <w:sz w:val="24"/>
          <w:szCs w:val="24"/>
        </w:rPr>
        <w:br/>
        <w:t xml:space="preserve">a osobních údajů, dopadů na podnikatelské prostředí, sociálních dopadů </w:t>
      </w:r>
      <w:r w:rsidRPr="00F55156">
        <w:rPr>
          <w:rFonts w:ascii="Times New Roman" w:hAnsi="Times New Roman"/>
          <w:b/>
          <w:sz w:val="24"/>
          <w:szCs w:val="24"/>
        </w:rPr>
        <w:br/>
        <w:t>a dopadů na životní prostředí</w:t>
      </w:r>
    </w:p>
    <w:p w:rsidR="00D87727" w:rsidRPr="00F55156" w:rsidRDefault="00D87727" w:rsidP="00D87727">
      <w:pPr>
        <w:spacing w:before="120" w:after="0" w:line="240" w:lineRule="auto"/>
        <w:jc w:val="both"/>
        <w:rPr>
          <w:rFonts w:ascii="Times New Roman" w:hAnsi="Times New Roman"/>
          <w:sz w:val="24"/>
          <w:szCs w:val="24"/>
        </w:rPr>
      </w:pPr>
      <w:r w:rsidRPr="00F55156">
        <w:rPr>
          <w:rFonts w:ascii="Times New Roman" w:hAnsi="Times New Roman"/>
          <w:sz w:val="24"/>
          <w:szCs w:val="24"/>
        </w:rPr>
        <w:t>Návrh se nedotýká problematiky ochrany soukromí.</w:t>
      </w:r>
    </w:p>
    <w:p w:rsidR="00D87727" w:rsidRPr="00F55156" w:rsidRDefault="00D87727" w:rsidP="00D87727">
      <w:pPr>
        <w:spacing w:before="120" w:after="0" w:line="240" w:lineRule="auto"/>
        <w:jc w:val="both"/>
        <w:rPr>
          <w:rFonts w:ascii="Times New Roman" w:hAnsi="Times New Roman"/>
          <w:sz w:val="24"/>
          <w:szCs w:val="24"/>
        </w:rPr>
      </w:pPr>
    </w:p>
    <w:p w:rsidR="00C64C87" w:rsidRPr="00F55156" w:rsidRDefault="00C64C87" w:rsidP="00C64C87">
      <w:pPr>
        <w:autoSpaceDE w:val="0"/>
        <w:autoSpaceDN w:val="0"/>
        <w:adjustRightInd w:val="0"/>
        <w:spacing w:before="120" w:after="0" w:line="240" w:lineRule="auto"/>
        <w:jc w:val="both"/>
        <w:rPr>
          <w:rFonts w:ascii="Times New Roman" w:hAnsi="Times New Roman"/>
          <w:b/>
          <w:sz w:val="24"/>
          <w:szCs w:val="24"/>
        </w:rPr>
      </w:pPr>
      <w:r w:rsidRPr="00F55156">
        <w:rPr>
          <w:rFonts w:ascii="Times New Roman" w:hAnsi="Times New Roman"/>
          <w:b/>
          <w:sz w:val="24"/>
          <w:szCs w:val="24"/>
        </w:rPr>
        <w:t>E. Zhodnocení korupčního rizika</w:t>
      </w:r>
    </w:p>
    <w:p w:rsidR="00206A97" w:rsidRPr="00F55156" w:rsidRDefault="00206A97" w:rsidP="00AF1ECE">
      <w:pPr>
        <w:spacing w:before="120" w:after="0" w:line="240" w:lineRule="auto"/>
        <w:jc w:val="both"/>
        <w:rPr>
          <w:rFonts w:ascii="Times New Roman" w:hAnsi="Times New Roman"/>
          <w:sz w:val="24"/>
          <w:szCs w:val="24"/>
        </w:rPr>
      </w:pPr>
      <w:r w:rsidRPr="00F55156">
        <w:rPr>
          <w:rFonts w:ascii="Times New Roman" w:hAnsi="Times New Roman"/>
          <w:sz w:val="24"/>
          <w:szCs w:val="24"/>
        </w:rPr>
        <w:t>Navrhovaná úprava nepřináší s sebou zvýšení korupčního rizika.</w:t>
      </w:r>
    </w:p>
    <w:p w:rsidR="00206A97" w:rsidRPr="00F55156" w:rsidRDefault="00206A97" w:rsidP="00AF1ECE">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Návrh novely trestního řádu byl připraven na základě praktických zkušeností s aplikací dosavadního trestního řádu. Rozsah návrhu je přiměřený množině vztahů, které má upravovat. </w:t>
      </w:r>
    </w:p>
    <w:p w:rsidR="00206A97" w:rsidRPr="00F55156" w:rsidRDefault="00206A97" w:rsidP="00AF1ECE">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Snaha o zrychlení trestního řízení je provázena i snahou o zvýšení jeho efektivity. Návrh novely byl připraven za součinnosti orgánů aplikujících právo, a proto lze očekávat, že dojde k plné implementaci právních norem obsažených v tomto návrhu. Změna některých ustanovení a zavedení nových institutů do trestního řádu vytvoří podmínky pro úspěšné </w:t>
      </w:r>
      <w:r w:rsidRPr="00F55156">
        <w:rPr>
          <w:rFonts w:ascii="Times New Roman" w:hAnsi="Times New Roman"/>
          <w:sz w:val="24"/>
          <w:szCs w:val="24"/>
        </w:rPr>
        <w:lastRenderedPageBreak/>
        <w:t>vynucování i jiných právních norem jako je trestní zákoník nebo zákon o trestní odpovědnosti právnických osob. Nová ustanovení trestního řádu tak orgánům činným v trestním řízení usnadní naplňování jak hmotněprávních, tak procesních norem.</w:t>
      </w:r>
    </w:p>
    <w:p w:rsidR="00206A97" w:rsidRPr="00F55156" w:rsidRDefault="00206A97" w:rsidP="00AF1ECE">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Novela přináší v některých oblastech rozšíření kompetencí orgánů činných v trestním řízení (rozhodování o pořádkových opatřeních, rozhodování o nákladech předvedení), toto však není neúměrné sledovaným cílům. Trestní řád jako základní procesní předpis trestního práva procesního vždy stanoví, který orgán nese odpovědnost za konkrétní rozhodnutí. Zásady, na kterých je trestní řád vystavěn, zabezpečují rozdělení pravomocí mezi jednotlivé orgány činné v trestním řízení, nejinak je tomu i v nově navrhovaných rozhodovacích kompetencí. Jednotlivé právní normy předkládaného návrhu zároveň poskytují i záruky </w:t>
      </w:r>
      <w:r w:rsidR="00B842CA" w:rsidRPr="00F55156">
        <w:rPr>
          <w:rFonts w:ascii="Times New Roman" w:hAnsi="Times New Roman"/>
          <w:sz w:val="24"/>
          <w:szCs w:val="24"/>
        </w:rPr>
        <w:t>soudní kontroly</w:t>
      </w:r>
      <w:r w:rsidRPr="00F55156">
        <w:rPr>
          <w:rFonts w:ascii="Times New Roman" w:hAnsi="Times New Roman"/>
          <w:sz w:val="24"/>
          <w:szCs w:val="24"/>
        </w:rPr>
        <w:t xml:space="preserve"> (o</w:t>
      </w:r>
      <w:r w:rsidR="00B842CA" w:rsidRPr="00F55156">
        <w:rPr>
          <w:rFonts w:ascii="Times New Roman" w:hAnsi="Times New Roman"/>
          <w:sz w:val="24"/>
          <w:szCs w:val="24"/>
        </w:rPr>
        <w:t> </w:t>
      </w:r>
      <w:r w:rsidRPr="00F55156">
        <w:rPr>
          <w:rFonts w:ascii="Times New Roman" w:hAnsi="Times New Roman"/>
          <w:sz w:val="24"/>
          <w:szCs w:val="24"/>
        </w:rPr>
        <w:t>omezení svobody může rozhodnout pouze soud nebo v přípravném řízení soudce, rozhodnutí o nákladech předvedení je zařazeno mezi rozhodnutí, u kterých o stížnosti proti nim rozhoduje soud). Právní normy obsažené v předkládaném návrhu poskytují možnost uplatnění opravného prostředku proti rozhodnutím orgánů činných v trestním řízení. Poučení o opravném prostředku je součástí odůvodnění jak rozsudku, tak usnesení.</w:t>
      </w:r>
    </w:p>
    <w:p w:rsidR="00206A97" w:rsidRPr="00F55156" w:rsidRDefault="00206A97" w:rsidP="00AF1ECE">
      <w:pPr>
        <w:spacing w:before="120" w:after="0" w:line="240" w:lineRule="auto"/>
        <w:jc w:val="both"/>
        <w:rPr>
          <w:rFonts w:ascii="Times New Roman" w:hAnsi="Times New Roman"/>
          <w:sz w:val="24"/>
          <w:szCs w:val="24"/>
        </w:rPr>
      </w:pPr>
      <w:r w:rsidRPr="00F55156">
        <w:rPr>
          <w:rFonts w:ascii="Times New Roman" w:hAnsi="Times New Roman"/>
          <w:sz w:val="24"/>
          <w:szCs w:val="24"/>
        </w:rPr>
        <w:t>Navrhovaná změna trestního řádu by neměla přinést zvýšení korupčních rizik. Případné poznatky aplikační praxe v této oblasti mohou být poskytnuty Institutu pro kriminologii a sociální prevenci k vědecké činnosti ohledně výskytu a forem korupce včetně zmapování korupčních rizik.</w:t>
      </w:r>
    </w:p>
    <w:p w:rsidR="00C64C87" w:rsidRPr="00F55156" w:rsidRDefault="00C64C87" w:rsidP="00D87727">
      <w:pPr>
        <w:spacing w:before="120" w:after="0" w:line="240" w:lineRule="auto"/>
        <w:jc w:val="center"/>
        <w:rPr>
          <w:rFonts w:ascii="Times New Roman" w:hAnsi="Times New Roman"/>
          <w:b/>
          <w:sz w:val="28"/>
          <w:szCs w:val="28"/>
        </w:rPr>
      </w:pPr>
      <w:r w:rsidRPr="00F55156">
        <w:rPr>
          <w:rFonts w:ascii="Times New Roman" w:hAnsi="Times New Roman"/>
          <w:sz w:val="24"/>
          <w:szCs w:val="24"/>
        </w:rPr>
        <w:br w:type="page"/>
      </w:r>
      <w:r w:rsidR="00D87727" w:rsidRPr="00F55156">
        <w:rPr>
          <w:rFonts w:ascii="Times New Roman" w:hAnsi="Times New Roman"/>
          <w:b/>
          <w:sz w:val="28"/>
          <w:szCs w:val="28"/>
        </w:rPr>
        <w:lastRenderedPageBreak/>
        <w:t>Z</w:t>
      </w:r>
      <w:r w:rsidRPr="00F55156">
        <w:rPr>
          <w:rFonts w:ascii="Times New Roman" w:hAnsi="Times New Roman"/>
          <w:b/>
          <w:sz w:val="28"/>
          <w:szCs w:val="28"/>
        </w:rPr>
        <w:t>vláštní část</w:t>
      </w:r>
    </w:p>
    <w:p w:rsidR="000656B2" w:rsidRPr="00F55156" w:rsidRDefault="000656B2" w:rsidP="000656B2">
      <w:pPr>
        <w:pStyle w:val="Hlava"/>
        <w:spacing w:before="120"/>
        <w:jc w:val="both"/>
        <w:rPr>
          <w:b/>
          <w:caps w:val="0"/>
          <w:szCs w:val="24"/>
          <w:u w:val="single"/>
        </w:rPr>
      </w:pPr>
      <w:r w:rsidRPr="00F55156">
        <w:rPr>
          <w:b/>
          <w:caps w:val="0"/>
          <w:szCs w:val="24"/>
          <w:u w:val="single"/>
        </w:rPr>
        <w:t>K článku I</w:t>
      </w:r>
    </w:p>
    <w:p w:rsidR="000656B2" w:rsidRPr="00F55156" w:rsidRDefault="000656B2" w:rsidP="000656B2">
      <w:pPr>
        <w:pStyle w:val="Hlava"/>
        <w:spacing w:before="120"/>
        <w:jc w:val="both"/>
        <w:rPr>
          <w:b/>
          <w:caps w:val="0"/>
          <w:szCs w:val="24"/>
        </w:rPr>
      </w:pPr>
      <w:r w:rsidRPr="00F55156">
        <w:rPr>
          <w:b/>
          <w:caps w:val="0"/>
          <w:szCs w:val="24"/>
        </w:rPr>
        <w:t xml:space="preserve">K bodům </w:t>
      </w:r>
      <w:r w:rsidR="00D66332" w:rsidRPr="00F55156">
        <w:rPr>
          <w:b/>
          <w:caps w:val="0"/>
          <w:szCs w:val="24"/>
        </w:rPr>
        <w:t>1</w:t>
      </w:r>
      <w:r w:rsidRPr="00F55156">
        <w:rPr>
          <w:b/>
          <w:caps w:val="0"/>
          <w:szCs w:val="24"/>
        </w:rPr>
        <w:t xml:space="preserve"> a </w:t>
      </w:r>
      <w:r w:rsidR="00D66332" w:rsidRPr="00F55156">
        <w:rPr>
          <w:b/>
          <w:caps w:val="0"/>
          <w:szCs w:val="24"/>
        </w:rPr>
        <w:t>2</w:t>
      </w:r>
      <w:r w:rsidRPr="00F55156">
        <w:rPr>
          <w:b/>
          <w:caps w:val="0"/>
          <w:szCs w:val="24"/>
        </w:rPr>
        <w:t xml:space="preserve"> (§ 64 odst. 5)</w:t>
      </w:r>
    </w:p>
    <w:p w:rsidR="000656B2" w:rsidRPr="00F55156" w:rsidRDefault="000656B2" w:rsidP="004C56AF">
      <w:pPr>
        <w:spacing w:before="120" w:after="0" w:line="240" w:lineRule="auto"/>
        <w:jc w:val="both"/>
        <w:rPr>
          <w:rFonts w:ascii="Times New Roman" w:hAnsi="Times New Roman"/>
          <w:color w:val="000000"/>
        </w:rPr>
      </w:pPr>
      <w:r w:rsidRPr="00F55156">
        <w:rPr>
          <w:rFonts w:ascii="Times New Roman" w:hAnsi="Times New Roman"/>
        </w:rPr>
        <w:t xml:space="preserve">Ve shodě s vládou schváleným věcným záměrem </w:t>
      </w:r>
      <w:r w:rsidR="00300B89" w:rsidRPr="00F55156">
        <w:rPr>
          <w:rFonts w:ascii="Times New Roman" w:hAnsi="Times New Roman"/>
        </w:rPr>
        <w:t xml:space="preserve">nového trestního řádu </w:t>
      </w:r>
      <w:r w:rsidRPr="00F55156">
        <w:rPr>
          <w:rFonts w:ascii="Times New Roman" w:hAnsi="Times New Roman"/>
        </w:rPr>
        <w:t xml:space="preserve">se navrhuje omezit </w:t>
      </w:r>
      <w:r w:rsidRPr="00F55156">
        <w:rPr>
          <w:rFonts w:ascii="Times New Roman" w:hAnsi="Times New Roman"/>
          <w:color w:val="000000"/>
        </w:rPr>
        <w:t>počet případů, v nichž je při doručování do vlastních rukou vyloučeno náhradní doručení zásilky, a to v případě rozsudku, jehož vyhlášení byl ob</w:t>
      </w:r>
      <w:r w:rsidR="00B842CA" w:rsidRPr="00F55156">
        <w:rPr>
          <w:rFonts w:ascii="Times New Roman" w:hAnsi="Times New Roman"/>
          <w:color w:val="000000"/>
        </w:rPr>
        <w:t>viněný</w:t>
      </w:r>
      <w:r w:rsidRPr="00F55156">
        <w:rPr>
          <w:rFonts w:ascii="Times New Roman" w:hAnsi="Times New Roman"/>
          <w:color w:val="000000"/>
        </w:rPr>
        <w:t xml:space="preserve"> přítomen. Jestliže je obžalovaný </w:t>
      </w:r>
      <w:r w:rsidR="00300B89" w:rsidRPr="00F55156">
        <w:rPr>
          <w:rFonts w:ascii="Times New Roman" w:hAnsi="Times New Roman"/>
          <w:color w:val="000000"/>
        </w:rPr>
        <w:t xml:space="preserve">nebo odsouzený </w:t>
      </w:r>
      <w:r w:rsidRPr="00F55156">
        <w:rPr>
          <w:rFonts w:ascii="Times New Roman" w:hAnsi="Times New Roman"/>
          <w:color w:val="000000"/>
        </w:rPr>
        <w:t xml:space="preserve">vyhlášení rozsudku přítomen a zná tedy obsah rozsudku a ví, že mu bude doručován, bude možné při jeho doručování do místa, kde se obžalovaný zdržuje, nebo na adresu jím uvedenou pro účely doručení, využít možnosti jeho náhradního doručení.  </w:t>
      </w:r>
    </w:p>
    <w:p w:rsidR="00416E9B" w:rsidRPr="00F55156" w:rsidRDefault="00416E9B" w:rsidP="000656B2">
      <w:pPr>
        <w:pStyle w:val="Hlava"/>
        <w:spacing w:before="120"/>
        <w:jc w:val="both"/>
        <w:rPr>
          <w:b/>
          <w:caps w:val="0"/>
          <w:szCs w:val="24"/>
        </w:rPr>
      </w:pPr>
    </w:p>
    <w:p w:rsidR="000656B2" w:rsidRPr="00F55156" w:rsidRDefault="000656B2" w:rsidP="000656B2">
      <w:pPr>
        <w:pStyle w:val="Hlava"/>
        <w:spacing w:before="120"/>
        <w:jc w:val="both"/>
        <w:rPr>
          <w:b/>
          <w:caps w:val="0"/>
          <w:szCs w:val="24"/>
        </w:rPr>
      </w:pPr>
      <w:r w:rsidRPr="00F55156">
        <w:rPr>
          <w:b/>
          <w:caps w:val="0"/>
          <w:szCs w:val="24"/>
        </w:rPr>
        <w:t xml:space="preserve">K bodu </w:t>
      </w:r>
      <w:r w:rsidR="007810BF" w:rsidRPr="00F55156">
        <w:rPr>
          <w:b/>
          <w:caps w:val="0"/>
          <w:szCs w:val="24"/>
        </w:rPr>
        <w:t>3</w:t>
      </w:r>
      <w:r w:rsidRPr="00F55156">
        <w:rPr>
          <w:b/>
          <w:caps w:val="0"/>
          <w:szCs w:val="24"/>
        </w:rPr>
        <w:t xml:space="preserve"> (změna názvu oddílu</w:t>
      </w:r>
      <w:r w:rsidRPr="00F55156">
        <w:rPr>
          <w:szCs w:val="24"/>
        </w:rPr>
        <w:t xml:space="preserve"> </w:t>
      </w:r>
      <w:r w:rsidRPr="00F55156">
        <w:rPr>
          <w:b/>
          <w:caps w:val="0"/>
          <w:szCs w:val="24"/>
        </w:rPr>
        <w:t>sedmého hlavy třetí</w:t>
      </w:r>
      <w:r w:rsidR="007810BF" w:rsidRPr="00F55156">
        <w:rPr>
          <w:b/>
          <w:caps w:val="0"/>
          <w:szCs w:val="24"/>
        </w:rPr>
        <w:t xml:space="preserve"> části první</w:t>
      </w:r>
      <w:r w:rsidRPr="00F55156">
        <w:rPr>
          <w:b/>
          <w:caps w:val="0"/>
          <w:szCs w:val="24"/>
        </w:rPr>
        <w:t>)</w:t>
      </w:r>
    </w:p>
    <w:p w:rsidR="000656B2" w:rsidRPr="00F55156" w:rsidRDefault="000656B2" w:rsidP="000656B2">
      <w:pPr>
        <w:pStyle w:val="Hlava"/>
        <w:spacing w:before="120"/>
        <w:jc w:val="both"/>
        <w:rPr>
          <w:caps w:val="0"/>
          <w:szCs w:val="24"/>
        </w:rPr>
      </w:pPr>
      <w:r w:rsidRPr="00F55156">
        <w:rPr>
          <w:caps w:val="0"/>
          <w:szCs w:val="24"/>
        </w:rPr>
        <w:t xml:space="preserve">Jde o legislativně technickou změnu související se zavedením institutu pořádkového zajištění v ustanovení § 66a trestního řádu. </w:t>
      </w:r>
    </w:p>
    <w:p w:rsidR="000656B2" w:rsidRPr="00F55156" w:rsidRDefault="000656B2" w:rsidP="00FD37BC">
      <w:pPr>
        <w:pStyle w:val="Hlava"/>
        <w:spacing w:before="12"/>
        <w:jc w:val="both"/>
        <w:rPr>
          <w:caps w:val="0"/>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bodům </w:t>
      </w:r>
      <w:r w:rsidR="00C27D9F" w:rsidRPr="00F55156">
        <w:rPr>
          <w:b/>
          <w:caps w:val="0"/>
          <w:szCs w:val="24"/>
        </w:rPr>
        <w:t>4</w:t>
      </w:r>
      <w:r w:rsidRPr="00F55156">
        <w:rPr>
          <w:b/>
          <w:caps w:val="0"/>
          <w:szCs w:val="24"/>
        </w:rPr>
        <w:t xml:space="preserve"> až </w:t>
      </w:r>
      <w:r w:rsidR="00C27D9F" w:rsidRPr="00F55156">
        <w:rPr>
          <w:b/>
          <w:caps w:val="0"/>
          <w:szCs w:val="24"/>
        </w:rPr>
        <w:t>6</w:t>
      </w:r>
      <w:r w:rsidRPr="00F55156">
        <w:rPr>
          <w:b/>
          <w:caps w:val="0"/>
          <w:szCs w:val="24"/>
        </w:rPr>
        <w:t xml:space="preserve"> (§ 66)</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Uložení pořádkové pokuty představuje jeden z prostředků k udržení autority orgánů činných v trestním řízení, respektování jejich příkazů a zachování důstojnosti jednání před nimi. Uložit pořádkovou pokutu nicméně není možné obhájci a v řízení před soudem státnímu zástupci; tyto osoby se v případě, kdy přes předchozí napomenutí ruší řízení nebo se k orgánu činnému v trestním řízení chovají urážlivě nebo bez dostatečné omluvy neuposlechnou příkazu nebo nevyhoví výzvě, předají obligatorně ke kárnému postihu. Pro tuto úpravu (odlišnou od úpravy ukládání pořádkových pokut podle jiných právních předpisů) není přitom dán věcný důvod.</w:t>
      </w:r>
      <w:r w:rsidR="00500C41" w:rsidRPr="00F55156">
        <w:rPr>
          <w:rFonts w:ascii="Times New Roman" w:hAnsi="Times New Roman"/>
          <w:sz w:val="24"/>
          <w:szCs w:val="24"/>
        </w:rPr>
        <w:t xml:space="preserve"> O uložení pořádkové pokuty obhájci v přípravném bude rozhodovat státní zástupce nebo policejní orgán, jejich svévolné</w:t>
      </w:r>
      <w:r w:rsidR="0064152E" w:rsidRPr="00F55156">
        <w:rPr>
          <w:rFonts w:ascii="Times New Roman" w:hAnsi="Times New Roman"/>
          <w:sz w:val="24"/>
          <w:szCs w:val="24"/>
        </w:rPr>
        <w:t xml:space="preserve"> a neodůvodněné</w:t>
      </w:r>
      <w:r w:rsidR="00500C41" w:rsidRPr="00F55156">
        <w:rPr>
          <w:rFonts w:ascii="Times New Roman" w:hAnsi="Times New Roman"/>
          <w:sz w:val="24"/>
          <w:szCs w:val="24"/>
        </w:rPr>
        <w:t xml:space="preserve"> ukládání pořádkových pokut však je vyloučeno možností soudního přezkumu [srov. § 146a odst. 1 písm. k) a odst. 2 trestního řádu] s odkladným účinkem opravného prostředku (</w:t>
      </w:r>
      <w:r w:rsidR="0064152E" w:rsidRPr="00F55156">
        <w:rPr>
          <w:rFonts w:ascii="Times New Roman" w:hAnsi="Times New Roman"/>
          <w:sz w:val="24"/>
          <w:szCs w:val="24"/>
        </w:rPr>
        <w:t>šikanóznímu dopadu do majetkové sféry obhájců v případě svévolného a neodůvodněného uložení pořádkové pokuty je tak možné předcházet).</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Ustanovení § 66 odst. 2 dává orgánu činnému v trestním řízení mimo jiné možnost, aby místo uložení pořádkové pokuty příslušníkovi bezpečnostního sboru přenechalo kázeňské potrestání tohoto příslušníka řediteli bezpečnostního sboru. Zákon č. 361/2003 Sb., o služebním poměru příslušníků bezpečnostních sborů, ve znění pozdějších předpisů, však s takovou variantou nepočítá. Kázeňský trest lze podle citovaného zákona uložit pouze za kázeňský přestupek (definovaný v § 50 tohoto zákona jako zaviněné porušení služební povinnosti) nebo za jednání, které má znaky přestupku podle zákona o přestupcích. Uložení pořádkové pokuty jakožto procesního donucovacího prostředku nelze podřadit pod ani jeden z těchto případů. Jde o pozůstatek předchozí úpravy služebního poměru, které považovala za porušení služební kázně porušení jakýchkoliv zákonem stanovených povinností (viz např. zákon § 47 zákona č.</w:t>
      </w:r>
      <w:r w:rsidR="00FD37BC" w:rsidRPr="00F55156">
        <w:rPr>
          <w:rFonts w:ascii="Times New Roman" w:hAnsi="Times New Roman"/>
          <w:sz w:val="24"/>
          <w:szCs w:val="24"/>
        </w:rPr>
        <w:t> </w:t>
      </w:r>
      <w:r w:rsidRPr="00F55156">
        <w:rPr>
          <w:rFonts w:ascii="Times New Roman" w:hAnsi="Times New Roman"/>
          <w:sz w:val="24"/>
          <w:szCs w:val="24"/>
        </w:rPr>
        <w:t xml:space="preserve">154/1994 Sb., o Bezpečnostní informační službě, ve znění účinném do 31. prosince 2006). Zákon č. 361/2003 Sb. definuje s účinností od 1. ledna 2007 služební kázeň pouze jako plnění </w:t>
      </w:r>
      <w:r w:rsidRPr="00F55156">
        <w:rPr>
          <w:rFonts w:ascii="Times New Roman" w:hAnsi="Times New Roman"/>
          <w:i/>
          <w:sz w:val="24"/>
          <w:szCs w:val="24"/>
        </w:rPr>
        <w:t>služebních</w:t>
      </w:r>
      <w:r w:rsidRPr="00F55156">
        <w:rPr>
          <w:rFonts w:ascii="Times New Roman" w:hAnsi="Times New Roman"/>
          <w:sz w:val="24"/>
          <w:szCs w:val="24"/>
        </w:rPr>
        <w:t xml:space="preserve"> povinností, což je posun, který podle našeho názoru znemožňuje projednání této věci v kázeňském řízení. Obdobné platí i pro osoby ve výkonu trestu od</w:t>
      </w:r>
      <w:r w:rsidR="00FD37BC" w:rsidRPr="00F55156">
        <w:rPr>
          <w:rFonts w:ascii="Times New Roman" w:hAnsi="Times New Roman"/>
          <w:sz w:val="24"/>
          <w:szCs w:val="24"/>
        </w:rPr>
        <w:t>nětí svobody a ve výkonu vazby.</w:t>
      </w:r>
    </w:p>
    <w:p w:rsidR="000656B2" w:rsidRPr="00F55156" w:rsidRDefault="000656B2" w:rsidP="00FD37BC">
      <w:pPr>
        <w:pStyle w:val="Hlava"/>
        <w:spacing w:before="120"/>
        <w:jc w:val="both"/>
        <w:rPr>
          <w:b/>
          <w:caps w:val="0"/>
          <w:szCs w:val="24"/>
        </w:rPr>
      </w:pPr>
    </w:p>
    <w:p w:rsidR="00442657" w:rsidRPr="00F55156" w:rsidRDefault="00442657" w:rsidP="00FD37BC">
      <w:pPr>
        <w:pStyle w:val="Hlava"/>
        <w:spacing w:before="120"/>
        <w:jc w:val="both"/>
        <w:rPr>
          <w:b/>
          <w:caps w:val="0"/>
          <w:szCs w:val="24"/>
        </w:rPr>
      </w:pPr>
    </w:p>
    <w:p w:rsidR="000656B2" w:rsidRPr="00F55156" w:rsidRDefault="000656B2" w:rsidP="00FD37BC">
      <w:pPr>
        <w:pStyle w:val="Hlava"/>
        <w:spacing w:before="120"/>
        <w:jc w:val="both"/>
        <w:rPr>
          <w:b/>
          <w:caps w:val="0"/>
          <w:szCs w:val="24"/>
        </w:rPr>
      </w:pPr>
      <w:r w:rsidRPr="00F55156">
        <w:rPr>
          <w:b/>
          <w:caps w:val="0"/>
          <w:szCs w:val="24"/>
        </w:rPr>
        <w:lastRenderedPageBreak/>
        <w:t xml:space="preserve">K bodu </w:t>
      </w:r>
      <w:r w:rsidR="00C27D9F" w:rsidRPr="00F55156">
        <w:rPr>
          <w:b/>
          <w:caps w:val="0"/>
          <w:szCs w:val="24"/>
        </w:rPr>
        <w:t>7</w:t>
      </w:r>
      <w:r w:rsidRPr="00F55156">
        <w:rPr>
          <w:b/>
          <w:caps w:val="0"/>
          <w:szCs w:val="24"/>
        </w:rPr>
        <w:t xml:space="preserve"> (§ 66a)</w:t>
      </w:r>
    </w:p>
    <w:p w:rsidR="000656B2" w:rsidRPr="00F55156" w:rsidRDefault="000656B2" w:rsidP="002A314C">
      <w:pPr>
        <w:spacing w:before="120" w:after="0" w:line="240" w:lineRule="auto"/>
        <w:jc w:val="both"/>
        <w:rPr>
          <w:rFonts w:ascii="Times New Roman" w:hAnsi="Times New Roman"/>
          <w:sz w:val="24"/>
          <w:szCs w:val="24"/>
        </w:rPr>
      </w:pPr>
      <w:r w:rsidRPr="00F55156">
        <w:rPr>
          <w:rFonts w:ascii="Times New Roman" w:hAnsi="Times New Roman"/>
          <w:color w:val="000000"/>
          <w:sz w:val="24"/>
          <w:szCs w:val="24"/>
        </w:rPr>
        <w:t xml:space="preserve">Shodně se schváleným věcným záměrem trestního řádu se navrhuje, aby byla dána možnost soudu (a v přípravném řízení soudci) omezit danou osobu na její svobodě, pokud opakovaně </w:t>
      </w:r>
      <w:r w:rsidRPr="00F55156">
        <w:rPr>
          <w:rFonts w:ascii="Times New Roman" w:hAnsi="Times New Roman"/>
          <w:sz w:val="24"/>
          <w:szCs w:val="24"/>
          <w:lang w:eastAsia="cs-CZ"/>
        </w:rPr>
        <w:t>neuposlechne příkaz nebo výzvu orgánu činného v trestním řízení, nebo</w:t>
      </w:r>
      <w:r w:rsidRPr="00F55156">
        <w:rPr>
          <w:rFonts w:ascii="Times New Roman" w:hAnsi="Times New Roman"/>
          <w:color w:val="000000"/>
          <w:sz w:val="24"/>
          <w:szCs w:val="24"/>
        </w:rPr>
        <w:t xml:space="preserve"> </w:t>
      </w:r>
      <w:r w:rsidRPr="00F55156">
        <w:rPr>
          <w:rFonts w:ascii="Times New Roman" w:hAnsi="Times New Roman"/>
          <w:sz w:val="24"/>
          <w:szCs w:val="24"/>
          <w:lang w:eastAsia="cs-CZ"/>
        </w:rPr>
        <w:t xml:space="preserve">jednání soudu nebo úkon trestního řízení závažným způsobem maří – omezení je </w:t>
      </w:r>
      <w:r w:rsidRPr="00F55156">
        <w:rPr>
          <w:rFonts w:ascii="Times New Roman" w:hAnsi="Times New Roman"/>
          <w:color w:val="000000"/>
          <w:sz w:val="24"/>
          <w:szCs w:val="24"/>
        </w:rPr>
        <w:t xml:space="preserve">v souladu se zásadou zdrženlivosti a přiměřenosti umožněno jen v nezbytném rozsahu na určitou dobu, nejvýše </w:t>
      </w:r>
      <w:r w:rsidR="009B20D3" w:rsidRPr="00F55156">
        <w:rPr>
          <w:rFonts w:ascii="Times New Roman" w:hAnsi="Times New Roman"/>
          <w:color w:val="000000"/>
          <w:sz w:val="24"/>
          <w:szCs w:val="24"/>
        </w:rPr>
        <w:t xml:space="preserve">však </w:t>
      </w:r>
      <w:r w:rsidRPr="00F55156">
        <w:rPr>
          <w:rFonts w:ascii="Times New Roman" w:hAnsi="Times New Roman"/>
          <w:color w:val="000000"/>
          <w:sz w:val="24"/>
          <w:szCs w:val="24"/>
        </w:rPr>
        <w:t xml:space="preserve">na 48 hodin, slouží výlučně k zabezpečení </w:t>
      </w:r>
      <w:r w:rsidRPr="00F55156">
        <w:rPr>
          <w:rFonts w:ascii="Times New Roman" w:hAnsi="Times New Roman"/>
          <w:sz w:val="24"/>
          <w:szCs w:val="24"/>
          <w:lang w:eastAsia="cs-CZ"/>
        </w:rPr>
        <w:t xml:space="preserve">účasti zajištěné osoby na úkonu. </w:t>
      </w:r>
      <w:r w:rsidRPr="00F55156">
        <w:rPr>
          <w:rFonts w:ascii="Times New Roman" w:hAnsi="Times New Roman"/>
          <w:sz w:val="24"/>
          <w:szCs w:val="24"/>
        </w:rPr>
        <w:t xml:space="preserve">Podmínkou pro </w:t>
      </w:r>
      <w:r w:rsidR="00A70B77" w:rsidRPr="00F55156">
        <w:rPr>
          <w:rFonts w:ascii="Times New Roman" w:hAnsi="Times New Roman"/>
          <w:sz w:val="24"/>
          <w:szCs w:val="24"/>
        </w:rPr>
        <w:t xml:space="preserve">toto omezení </w:t>
      </w:r>
      <w:r w:rsidRPr="00F55156">
        <w:rPr>
          <w:rFonts w:ascii="Times New Roman" w:hAnsi="Times New Roman"/>
          <w:sz w:val="24"/>
          <w:szCs w:val="24"/>
        </w:rPr>
        <w:t>je předchozí neúspěšné užití mírnější</w:t>
      </w:r>
      <w:r w:rsidR="002A314C" w:rsidRPr="00F55156">
        <w:rPr>
          <w:rFonts w:ascii="Times New Roman" w:hAnsi="Times New Roman"/>
          <w:sz w:val="24"/>
          <w:szCs w:val="24"/>
        </w:rPr>
        <w:t>ch prostředků (vztah subsidiarity)</w:t>
      </w:r>
      <w:r w:rsidRPr="00F55156">
        <w:rPr>
          <w:rFonts w:ascii="Times New Roman" w:hAnsi="Times New Roman"/>
          <w:sz w:val="24"/>
          <w:szCs w:val="24"/>
        </w:rPr>
        <w:t xml:space="preserve"> k zabezpečení přítomnosti osoby při úkonu. Soud (soudce) při ukládání tohoto o</w:t>
      </w:r>
      <w:r w:rsidR="00A70B77" w:rsidRPr="00F55156">
        <w:rPr>
          <w:rFonts w:ascii="Times New Roman" w:hAnsi="Times New Roman"/>
          <w:sz w:val="24"/>
          <w:szCs w:val="24"/>
        </w:rPr>
        <w:t>mezení</w:t>
      </w:r>
      <w:r w:rsidRPr="00F55156">
        <w:rPr>
          <w:rFonts w:ascii="Times New Roman" w:hAnsi="Times New Roman"/>
          <w:sz w:val="24"/>
          <w:szCs w:val="24"/>
        </w:rPr>
        <w:t xml:space="preserve">, které zasahuje do osobní svobody, musí dbát na princip přiměřenosti; musí tudíž vážit zda veřejný zájem na řádném plnění účelu trestního řízení převažuje nad zájmem minimalizovat zásahy do osobní svobody </w:t>
      </w:r>
      <w:r w:rsidR="00A05B8F" w:rsidRPr="00F55156">
        <w:rPr>
          <w:rFonts w:ascii="Times New Roman" w:hAnsi="Times New Roman"/>
          <w:sz w:val="24"/>
          <w:szCs w:val="24"/>
        </w:rPr>
        <w:t>osoby</w:t>
      </w:r>
      <w:r w:rsidRPr="00F55156">
        <w:rPr>
          <w:rFonts w:ascii="Times New Roman" w:hAnsi="Times New Roman"/>
          <w:sz w:val="24"/>
          <w:szCs w:val="24"/>
        </w:rPr>
        <w:t>. Musí proto pečlivě vážit, zda zajišťovací opatření je za daných okolností případu zcela nezbytné a zda není v nepoměru k</w:t>
      </w:r>
      <w:r w:rsidR="002A314C" w:rsidRPr="00F55156">
        <w:rPr>
          <w:rFonts w:ascii="Times New Roman" w:hAnsi="Times New Roman"/>
          <w:sz w:val="24"/>
          <w:szCs w:val="24"/>
        </w:rPr>
        <w:t> </w:t>
      </w:r>
      <w:r w:rsidRPr="00F55156">
        <w:rPr>
          <w:rFonts w:ascii="Times New Roman" w:hAnsi="Times New Roman"/>
          <w:sz w:val="24"/>
          <w:szCs w:val="24"/>
        </w:rPr>
        <w:t>významu trestní věci a k účasti zajištěné osoby pro průběh trestního řízení (viz i § 2 odst. 4 trestního řádu).</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Takováto úprava není zcela neobvyklá – například slovenský právní řád od účinnosti zákona č. 301/2005 Z. z. (trestný poriadok) obsahuje právní úpravu </w:t>
      </w:r>
      <w:r w:rsidR="002D2E2D" w:rsidRPr="00F55156">
        <w:rPr>
          <w:rFonts w:ascii="Times New Roman" w:hAnsi="Times New Roman"/>
          <w:sz w:val="24"/>
          <w:szCs w:val="24"/>
        </w:rPr>
        <w:t xml:space="preserve">zabezpečení </w:t>
      </w:r>
      <w:r w:rsidRPr="00F55156">
        <w:rPr>
          <w:rFonts w:ascii="Times New Roman" w:hAnsi="Times New Roman"/>
          <w:sz w:val="24"/>
          <w:szCs w:val="24"/>
        </w:rPr>
        <w:t>svědka, kterého lze omezit na jeho osobní svobodě nejvýše na 72 hodin, pokud jsou splněny předpoklady uvedené v § 88 odst. 1, německá úprava zná institut tzv. donucovací vazby. Tuto lze použít proti svědk</w:t>
      </w:r>
      <w:r w:rsidR="00B0761D" w:rsidRPr="00F55156">
        <w:rPr>
          <w:rFonts w:ascii="Times New Roman" w:hAnsi="Times New Roman"/>
          <w:sz w:val="24"/>
          <w:szCs w:val="24"/>
        </w:rPr>
        <w:t>ovi</w:t>
      </w:r>
      <w:r w:rsidRPr="00F55156">
        <w:rPr>
          <w:rFonts w:ascii="Times New Roman" w:hAnsi="Times New Roman"/>
          <w:sz w:val="24"/>
          <w:szCs w:val="24"/>
        </w:rPr>
        <w:t>, který bezdůvodně odmítá u hl</w:t>
      </w:r>
      <w:r w:rsidR="008E1A05" w:rsidRPr="00F55156">
        <w:rPr>
          <w:rFonts w:ascii="Times New Roman" w:hAnsi="Times New Roman"/>
          <w:sz w:val="24"/>
          <w:szCs w:val="24"/>
        </w:rPr>
        <w:t>avního</w:t>
      </w:r>
      <w:r w:rsidRPr="00F55156">
        <w:rPr>
          <w:rFonts w:ascii="Times New Roman" w:hAnsi="Times New Roman"/>
          <w:sz w:val="24"/>
          <w:szCs w:val="24"/>
        </w:rPr>
        <w:t xml:space="preserve"> líčení vypovídat. Do vazby ho lze poté vzít po dobu konání hlavního líčení, maximálně však na dobu 6 měsíců. Rakouský trestní řád rovněž umožňuje zásahy do osobní svobody svědka. Ten je povinen se dostavit na základě předvolání před orgán trestního řízení a je povinen vypovídat. V případě, že svědek nerespektuje řádně doručené předvolání, je opětovně předvolán soudem s upozorněním na možnost uložení p</w:t>
      </w:r>
      <w:r w:rsidR="008E1A05" w:rsidRPr="00F55156">
        <w:rPr>
          <w:rFonts w:ascii="Times New Roman" w:hAnsi="Times New Roman"/>
          <w:sz w:val="24"/>
          <w:szCs w:val="24"/>
        </w:rPr>
        <w:t>eněžité pokuty až do výše 1000 e</w:t>
      </w:r>
      <w:r w:rsidRPr="00F55156">
        <w:rPr>
          <w:rFonts w:ascii="Times New Roman" w:hAnsi="Times New Roman"/>
          <w:sz w:val="24"/>
          <w:szCs w:val="24"/>
        </w:rPr>
        <w:t>ur za nedostavení se a dále i na možnost vydání příkazu k jeho předvedení. Svědkovi, který bez zákonného důvodu odmítá vypovídat, může být tedy uložena peněžitá pokuta nebo na svědka může být v odůvodněných případech uvalena tzv. donucovací vazba (Schutzhaft) až na šest týdnů.</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Navrhovaná úprava je v souladu s ústavním pořádkem (čl. 8 odst. 2 Listiny základních práv a svobod, podle kterého </w:t>
      </w:r>
      <w:r w:rsidRPr="00F55156">
        <w:rPr>
          <w:rFonts w:ascii="Times New Roman" w:hAnsi="Times New Roman"/>
          <w:i/>
          <w:sz w:val="24"/>
          <w:szCs w:val="24"/>
        </w:rPr>
        <w:t>nikdo nesmí být stíhán nebo zbaven svobody jinak než z důvodů a způsobem, který stanoví zákon</w:t>
      </w:r>
      <w:r w:rsidRPr="00F55156">
        <w:rPr>
          <w:rFonts w:ascii="Times New Roman" w:hAnsi="Times New Roman"/>
          <w:sz w:val="24"/>
          <w:szCs w:val="24"/>
        </w:rPr>
        <w:t xml:space="preserve">) i mezinárodními smlouvami [viz č. 5 Úmluvy o ochraně lidských práv a základních svobod, podle jehož odstavce 1 písm. b) </w:t>
      </w:r>
      <w:r w:rsidRPr="00F55156">
        <w:rPr>
          <w:rFonts w:ascii="Times New Roman" w:hAnsi="Times New Roman"/>
          <w:i/>
          <w:sz w:val="24"/>
          <w:szCs w:val="24"/>
        </w:rPr>
        <w:t>nikdo nesmí být zbaven svobody kromě následujících případů, pokud se tak stane v souladu s řízením stanoveným zákonem ... b) zákonné zatčení nebo jiné zbavení svobody osoby proto, že se nepodrobila rozhodnutí vydanému soudem podle zákona, nebo proto, aby bylo zaručeno splnění povinnosti stanovené zákonem</w:t>
      </w:r>
      <w:r w:rsidRPr="00F55156">
        <w:rPr>
          <w:rFonts w:ascii="Times New Roman" w:hAnsi="Times New Roman"/>
          <w:sz w:val="24"/>
          <w:szCs w:val="24"/>
        </w:rPr>
        <w:t>].</w:t>
      </w:r>
    </w:p>
    <w:p w:rsidR="000656B2" w:rsidRPr="00F55156" w:rsidRDefault="000656B2" w:rsidP="00FD37BC">
      <w:pPr>
        <w:pStyle w:val="Hlava"/>
        <w:spacing w:before="120"/>
        <w:jc w:val="both"/>
        <w:rPr>
          <w:caps w:val="0"/>
          <w:szCs w:val="24"/>
        </w:rPr>
      </w:pPr>
      <w:r w:rsidRPr="00F55156">
        <w:rPr>
          <w:caps w:val="0"/>
          <w:szCs w:val="24"/>
        </w:rPr>
        <w:t>Osoba takto krátkodobě omezená na své svobodě bude</w:t>
      </w:r>
      <w:r w:rsidR="004E18E7" w:rsidRPr="00F55156">
        <w:rPr>
          <w:caps w:val="0"/>
          <w:szCs w:val="24"/>
        </w:rPr>
        <w:t xml:space="preserve"> umisťována do policejní cely.</w:t>
      </w:r>
    </w:p>
    <w:p w:rsidR="000656B2" w:rsidRPr="00F55156" w:rsidRDefault="000656B2" w:rsidP="00FD37BC">
      <w:pPr>
        <w:pStyle w:val="Hlava"/>
        <w:spacing w:before="120"/>
        <w:jc w:val="both"/>
        <w:rPr>
          <w:caps w:val="0"/>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bodům </w:t>
      </w:r>
      <w:r w:rsidR="004E18E7" w:rsidRPr="00F55156">
        <w:rPr>
          <w:b/>
          <w:caps w:val="0"/>
          <w:szCs w:val="24"/>
        </w:rPr>
        <w:t>8</w:t>
      </w:r>
      <w:r w:rsidRPr="00F55156">
        <w:rPr>
          <w:b/>
          <w:caps w:val="0"/>
          <w:szCs w:val="24"/>
        </w:rPr>
        <w:t xml:space="preserve"> a </w:t>
      </w:r>
      <w:r w:rsidR="004E18E7" w:rsidRPr="00F55156">
        <w:rPr>
          <w:b/>
          <w:caps w:val="0"/>
          <w:szCs w:val="24"/>
        </w:rPr>
        <w:t>13</w:t>
      </w:r>
      <w:r w:rsidRPr="00F55156">
        <w:rPr>
          <w:b/>
          <w:caps w:val="0"/>
          <w:szCs w:val="24"/>
        </w:rPr>
        <w:t xml:space="preserve"> (§ 90, § 98, § 156a a § 158 odst. 7)</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Podle ustanovení § 2 zákona č. 273/2008 Sb., o Policii České republiky, ve znění pozdějších předpisů, policie slouží veřejnosti. Jejím úkolem je chránit bezpečnost osob a majetku a veřejný pořádek, předcházet trestné činnosti, plnit úkoly podle trestního řádu a další úkoly na úseku vnitřního pořádku a bezpečnosti svěřené jí zákony, přímo použitelnými předpisy Evropské unie nebo mezinárodními smlouvami, které jsou součástí právního řádu. Přestože výdaje na činnost policie jako organizační složky státu se hradí ze státního rozpočtu, ustanovení některých zákonů stanoví z tohoto pravidla výjimky. Taková výjimka je obsažena např. v občanském soudním řádu nebo v soudním řádu správním. Jak podle § 52 občanského soudního řádu, tak podle § 43 soudního řádu správního může soud požádat Policii České </w:t>
      </w:r>
      <w:r w:rsidRPr="00F55156">
        <w:rPr>
          <w:rFonts w:ascii="Times New Roman" w:hAnsi="Times New Roman"/>
          <w:sz w:val="24"/>
          <w:szCs w:val="24"/>
        </w:rPr>
        <w:lastRenderedPageBreak/>
        <w:t>republiky o předvedení osoby, která se nedostavila na předvolání s tím, že náklady na převedení hradí tato osoba. Není důvod, aby tuto povinnost neměly i osoby předváděné podle trestního řádu. Lze předpokládat, že tato změna přispěje k většímu respektování předvolání osob k jednotlivým úkonům trestního řízení, nebude nutno prodlužovat řízení jejich předváděním a stanovením náhradního termínu pro provedení požadovaného úkonu. Současně tato změna přinese úsporu finančních prostředků pro Policii České republiky a jiné orgány realizující předvedení.</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Náklady předvedení obviněného nelze považovat za součást „ostatních nákladů trestního řízení“ podle § 152 odst. 1 písm. e) trestního řádu, nejsou tedy zahrnuty v nákladech určovaných podle vyhlášky č. 312/1995 Sb.</w:t>
      </w:r>
      <w:r w:rsidR="004E18E7" w:rsidRPr="00F55156">
        <w:rPr>
          <w:rFonts w:ascii="Times New Roman" w:hAnsi="Times New Roman"/>
          <w:sz w:val="24"/>
          <w:szCs w:val="24"/>
        </w:rPr>
        <w:t xml:space="preserve"> Náklady předvedení je navrhováno stanovit paušálními částkami, jejichž výši stanoví Ministerstvo vnitra vyhláškou. </w:t>
      </w:r>
    </w:p>
    <w:p w:rsidR="000656B2" w:rsidRPr="00F55156" w:rsidRDefault="000656B2" w:rsidP="00FD37BC">
      <w:pPr>
        <w:spacing w:before="120" w:after="0" w:line="240" w:lineRule="auto"/>
        <w:jc w:val="both"/>
        <w:rPr>
          <w:rFonts w:ascii="Times New Roman" w:hAnsi="Times New Roman"/>
          <w:sz w:val="24"/>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bodu </w:t>
      </w:r>
      <w:r w:rsidR="00041DEB" w:rsidRPr="00F55156">
        <w:rPr>
          <w:b/>
          <w:caps w:val="0"/>
          <w:szCs w:val="24"/>
        </w:rPr>
        <w:t>9</w:t>
      </w:r>
      <w:r w:rsidRPr="00F55156">
        <w:rPr>
          <w:b/>
          <w:caps w:val="0"/>
          <w:szCs w:val="24"/>
        </w:rPr>
        <w:t xml:space="preserve"> (§ 90 odst. 1, § 98, § 114 odst. 5, § 158 odst. 7)</w:t>
      </w:r>
    </w:p>
    <w:p w:rsidR="000656B2" w:rsidRPr="00F55156" w:rsidRDefault="000656B2" w:rsidP="00FD37BC">
      <w:pPr>
        <w:pStyle w:val="Hlava"/>
        <w:spacing w:before="120"/>
        <w:jc w:val="both"/>
        <w:rPr>
          <w:caps w:val="0"/>
          <w:szCs w:val="24"/>
        </w:rPr>
      </w:pPr>
      <w:r w:rsidRPr="00F55156">
        <w:rPr>
          <w:caps w:val="0"/>
          <w:szCs w:val="24"/>
        </w:rPr>
        <w:t>Jde o legislativně technickou změnu navazující na zavedení institutu pořádkového zajištění v ustanovení § 66a. Tento institut je třeba promítnout do souvisejících ustanovení týkajících se následků nedostavení se po předchozím předvolání, neumožnění prohlídky těla a jiných podobných úkonů a nedostavení se k podání vysvětlení.</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 </w:t>
      </w:r>
    </w:p>
    <w:p w:rsidR="000656B2" w:rsidRPr="00F55156" w:rsidRDefault="000656B2" w:rsidP="00FD37BC">
      <w:pPr>
        <w:pStyle w:val="Hlava"/>
        <w:spacing w:before="120"/>
        <w:jc w:val="both"/>
        <w:rPr>
          <w:b/>
          <w:caps w:val="0"/>
          <w:szCs w:val="24"/>
        </w:rPr>
      </w:pPr>
      <w:r w:rsidRPr="00F55156">
        <w:rPr>
          <w:b/>
          <w:caps w:val="0"/>
          <w:szCs w:val="24"/>
        </w:rPr>
        <w:t xml:space="preserve">K bodům </w:t>
      </w:r>
      <w:r w:rsidR="008649EA" w:rsidRPr="00F55156">
        <w:rPr>
          <w:b/>
          <w:caps w:val="0"/>
          <w:szCs w:val="24"/>
        </w:rPr>
        <w:t>10</w:t>
      </w:r>
      <w:r w:rsidRPr="00F55156">
        <w:rPr>
          <w:b/>
          <w:caps w:val="0"/>
          <w:szCs w:val="24"/>
        </w:rPr>
        <w:t xml:space="preserve"> až </w:t>
      </w:r>
      <w:r w:rsidR="008649EA" w:rsidRPr="00F55156">
        <w:rPr>
          <w:b/>
          <w:caps w:val="0"/>
          <w:szCs w:val="24"/>
        </w:rPr>
        <w:t>12</w:t>
      </w:r>
      <w:r w:rsidRPr="00F55156">
        <w:rPr>
          <w:b/>
          <w:caps w:val="0"/>
          <w:szCs w:val="24"/>
        </w:rPr>
        <w:t xml:space="preserve"> (§ 146a)</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Rozhodnutí o povinnosti předváděné osoby uhradit náklady předvedení představuje zásah do její majetkové sféry, navrhuje se proto, aby o případné stížnosti proti tomut</w:t>
      </w:r>
      <w:r w:rsidR="008649EA" w:rsidRPr="00F55156">
        <w:rPr>
          <w:rFonts w:ascii="Times New Roman" w:hAnsi="Times New Roman"/>
          <w:sz w:val="24"/>
          <w:szCs w:val="24"/>
        </w:rPr>
        <w:t>o rozhodnutí rozhodoval soud.</w:t>
      </w:r>
    </w:p>
    <w:p w:rsidR="000656B2" w:rsidRPr="00F55156" w:rsidRDefault="000656B2" w:rsidP="00FD37BC">
      <w:pPr>
        <w:pStyle w:val="Hlava"/>
        <w:spacing w:before="120"/>
        <w:jc w:val="both"/>
        <w:rPr>
          <w:b/>
          <w:caps w:val="0"/>
          <w:szCs w:val="24"/>
        </w:rPr>
      </w:pPr>
    </w:p>
    <w:p w:rsidR="000656B2" w:rsidRPr="00F55156" w:rsidRDefault="000656B2" w:rsidP="00FD37BC">
      <w:pPr>
        <w:pStyle w:val="Hlava"/>
        <w:spacing w:before="120"/>
        <w:jc w:val="both"/>
        <w:rPr>
          <w:b/>
          <w:caps w:val="0"/>
          <w:szCs w:val="24"/>
        </w:rPr>
      </w:pPr>
      <w:r w:rsidRPr="00F55156">
        <w:rPr>
          <w:b/>
          <w:caps w:val="0"/>
          <w:szCs w:val="24"/>
        </w:rPr>
        <w:t>K bodům 1</w:t>
      </w:r>
      <w:r w:rsidR="0071141D" w:rsidRPr="00F55156">
        <w:rPr>
          <w:b/>
          <w:caps w:val="0"/>
          <w:szCs w:val="24"/>
        </w:rPr>
        <w:t>4</w:t>
      </w:r>
      <w:r w:rsidRPr="00F55156">
        <w:rPr>
          <w:b/>
          <w:caps w:val="0"/>
          <w:szCs w:val="24"/>
        </w:rPr>
        <w:t xml:space="preserve">, </w:t>
      </w:r>
      <w:r w:rsidR="0071141D" w:rsidRPr="00F55156">
        <w:rPr>
          <w:b/>
          <w:caps w:val="0"/>
          <w:szCs w:val="24"/>
        </w:rPr>
        <w:t>17</w:t>
      </w:r>
      <w:r w:rsidRPr="00F55156">
        <w:rPr>
          <w:b/>
          <w:caps w:val="0"/>
          <w:szCs w:val="24"/>
        </w:rPr>
        <w:t xml:space="preserve">, </w:t>
      </w:r>
      <w:r w:rsidR="0071141D" w:rsidRPr="00F55156">
        <w:rPr>
          <w:b/>
          <w:caps w:val="0"/>
          <w:szCs w:val="24"/>
        </w:rPr>
        <w:t>20</w:t>
      </w:r>
      <w:r w:rsidRPr="00F55156">
        <w:rPr>
          <w:b/>
          <w:caps w:val="0"/>
          <w:szCs w:val="24"/>
        </w:rPr>
        <w:t xml:space="preserve"> až 2</w:t>
      </w:r>
      <w:r w:rsidR="00533A0D" w:rsidRPr="00F55156">
        <w:rPr>
          <w:b/>
          <w:caps w:val="0"/>
          <w:szCs w:val="24"/>
        </w:rPr>
        <w:t>4</w:t>
      </w:r>
      <w:r w:rsidRPr="00F55156">
        <w:rPr>
          <w:b/>
          <w:caps w:val="0"/>
          <w:szCs w:val="24"/>
        </w:rPr>
        <w:t xml:space="preserve"> a </w:t>
      </w:r>
      <w:r w:rsidR="00533A0D" w:rsidRPr="00F55156">
        <w:rPr>
          <w:b/>
          <w:caps w:val="0"/>
          <w:szCs w:val="24"/>
        </w:rPr>
        <w:t>29</w:t>
      </w:r>
      <w:r w:rsidRPr="00F55156">
        <w:rPr>
          <w:b/>
          <w:caps w:val="0"/>
          <w:szCs w:val="24"/>
        </w:rPr>
        <w:t xml:space="preserve"> (§ 158 odst. 6, § 202 odst. 3, § 207 odst. 3, § 211, § 212 odst. 3 a § 314d) </w:t>
      </w:r>
    </w:p>
    <w:p w:rsidR="000656B2" w:rsidRPr="00F55156" w:rsidRDefault="000656B2" w:rsidP="00FD37BC">
      <w:pPr>
        <w:pStyle w:val="Hlava"/>
        <w:spacing w:before="120"/>
        <w:jc w:val="both"/>
        <w:rPr>
          <w:caps w:val="0"/>
          <w:szCs w:val="24"/>
        </w:rPr>
      </w:pPr>
      <w:r w:rsidRPr="00F55156">
        <w:rPr>
          <w:caps w:val="0"/>
          <w:szCs w:val="24"/>
        </w:rPr>
        <w:t>Podle současné právní úpravy je možnost čtení protokolu o předchozím výslechu svědka podle § 211 odst. 1 trestního řádu podmíněna souhlasem jak státního zástupce, tak obviněného. Za situace, kdy obžalovaný, který má právo účastnit se hlavního líčení, tohoto práva nehodlá využít (neomluvená neúčast obviněného navzdory řádnému předvolání nebo svévolné vzdálení se ze soudní síně), zákon presumuje, že se obžalovaný vzdává tohoto svého práva být přítomen při dokazování, které tak může proběhnout i v jeho nepřítomnosti (za předpokladu, že je obžalovaný na takové důsledky svého jednání upozorněn). Totéž platí i pro čtení protokolu o dřívější výpovědi znalce nebo jeho znaleckého posudku podle § 211 odst. 5 trestního řádu. Není přitom důvodu, proč by se presumpce souhlasu nemohla uplatnit i na případy, kdy lze se souhlasem státního zástupce a obžalovaného číst úřední záznamy o vysvětlení osob a o provedení dalších úkonů, pokud dojde k řádnému předvolání. Vzhledem k této navrhované změně § 211 odst. 6 trestního řádu se vypouští pro nadbytečnost poslední věta § 314d odst. 2 trestního řádu.</w:t>
      </w:r>
    </w:p>
    <w:p w:rsidR="000656B2" w:rsidRPr="00F55156" w:rsidRDefault="000656B2" w:rsidP="00FD37BC">
      <w:pPr>
        <w:pStyle w:val="Hlava"/>
        <w:spacing w:before="120"/>
        <w:jc w:val="both"/>
        <w:rPr>
          <w:caps w:val="0"/>
          <w:szCs w:val="24"/>
        </w:rPr>
      </w:pPr>
      <w:r w:rsidRPr="00F55156">
        <w:rPr>
          <w:caps w:val="0"/>
          <w:szCs w:val="24"/>
        </w:rPr>
        <w:t xml:space="preserve">Smyslem předestření protokolu o dřívější výpovědi svědka nebo spoluobviněného z přípravného řízení podle § 212 trestního řádu je, aby podle toho, jak svědek nebo spoluobviněný vysvětlí zjištěné rozpory ve výpovědi, soud mohl v souladu se zásadou volného hodnocení důkazů posoudit věrohodnost a pravdivost jeho výpovědi učiněné v hlavním líčení. Z předestřeného protokolu tudíž nelze činit přímé závěry o dokazovaných skutečnostech, vysvětlením rozporů svědek nebo spoluobviněný může posílit věrohodnost své výpovědi u hlavního líčení nebo ji naopak na druhou stranu dále zproblematizovat. Protokol </w:t>
      </w:r>
      <w:r w:rsidRPr="00F55156">
        <w:rPr>
          <w:caps w:val="0"/>
          <w:szCs w:val="24"/>
        </w:rPr>
        <w:lastRenderedPageBreak/>
        <w:t>o dřívější výpovědi nemůže sloužit jako podklad pro výrok o vině obviněného, a to ani ve spojení s jinými ve věci provedenými důkazy. Vzhledem k takto vymezenému účelu předestření ale není důvod, proč by tento postup nešlo aplikovat i na předestírání úředních záznamů o podání vysvětlení osob.</w:t>
      </w:r>
    </w:p>
    <w:p w:rsidR="000656B2" w:rsidRPr="00F55156" w:rsidRDefault="000656B2" w:rsidP="00FD37BC">
      <w:pPr>
        <w:pStyle w:val="Hlava"/>
        <w:spacing w:before="120"/>
        <w:jc w:val="both"/>
        <w:rPr>
          <w:caps w:val="0"/>
          <w:szCs w:val="24"/>
        </w:rPr>
      </w:pPr>
      <w:r w:rsidRPr="00F55156">
        <w:rPr>
          <w:caps w:val="0"/>
          <w:szCs w:val="24"/>
        </w:rPr>
        <w:t>Pro čtení svědeckých výpovědí a úředních záznamů podle § 211 trestního řádu se navrhuje zvolit analogický postup jako u důkazů listinných, kdy lze podle § 213 odst. 1, 2 trestního řádu listiny pouze konstatovat. Tato změna představuje výjimku ze zásady ústnosti, jde však obdobně jako v případě provádění listinných důkazů o výjimku odůvodněnou hledisky procesní ekonomie. Místo čtení se můžou protokoly o předchozích výpovědích a úřední záznamy stranám předložit k nahlédnutí, pokud však některá ze stran bude požadovat jejich přečtení, protokoly a úřední záznamy se přečtou. Lze předpokládat, že se tak výrazně omezí někdy velmi zdlouhavé čtení svědeckých výpovědí, které zpravidla státní zástupce i obžalovaný znají z přípravného řízení. Tento postup však není obligatorní, tj. pokud soud považuje za potřebné, aby svědecké výpovědi nebo úřední záznamy byly přečteny, postup podle § 211 odst. 8 využít nemusí.</w:t>
      </w:r>
    </w:p>
    <w:p w:rsidR="000656B2" w:rsidRPr="00F55156" w:rsidRDefault="000656B2" w:rsidP="00FD37BC">
      <w:pPr>
        <w:pStyle w:val="Hlava"/>
        <w:spacing w:before="120"/>
        <w:jc w:val="both"/>
        <w:rPr>
          <w:caps w:val="0"/>
          <w:szCs w:val="24"/>
        </w:rPr>
      </w:pPr>
      <w:r w:rsidRPr="00F55156">
        <w:rPr>
          <w:caps w:val="0"/>
          <w:szCs w:val="24"/>
        </w:rPr>
        <w:t>Při hodnocení důkazů provedených čtením úředních záznamů v nepřítomnosti obžalovaného bude třeba přihlížet k judikatuře Evropského soudu pro lidská práva týkající se použití anonymních svědectví, resp. svědků, které obžalovaný či jeho obhájce neměl možnost vyslechnout (viz obecná část důvodové zprávy).</w:t>
      </w:r>
    </w:p>
    <w:p w:rsidR="000656B2" w:rsidRPr="00F55156" w:rsidRDefault="000656B2" w:rsidP="00FD37BC">
      <w:pPr>
        <w:pStyle w:val="Hlava"/>
        <w:spacing w:before="120"/>
        <w:jc w:val="both"/>
        <w:rPr>
          <w:b/>
          <w:caps w:val="0"/>
          <w:szCs w:val="24"/>
        </w:rPr>
      </w:pPr>
    </w:p>
    <w:p w:rsidR="000656B2" w:rsidRPr="00F55156" w:rsidRDefault="000656B2" w:rsidP="00FD37BC">
      <w:pPr>
        <w:pStyle w:val="Hlava"/>
        <w:spacing w:before="120"/>
        <w:jc w:val="both"/>
        <w:rPr>
          <w:b/>
          <w:caps w:val="0"/>
          <w:szCs w:val="24"/>
        </w:rPr>
      </w:pPr>
      <w:r w:rsidRPr="00F55156">
        <w:rPr>
          <w:b/>
          <w:caps w:val="0"/>
          <w:szCs w:val="24"/>
        </w:rPr>
        <w:t>K bodu 1</w:t>
      </w:r>
      <w:r w:rsidR="0071141D" w:rsidRPr="00F55156">
        <w:rPr>
          <w:b/>
          <w:caps w:val="0"/>
          <w:szCs w:val="24"/>
        </w:rPr>
        <w:t>5</w:t>
      </w:r>
      <w:r w:rsidRPr="00F55156">
        <w:rPr>
          <w:b/>
          <w:caps w:val="0"/>
          <w:szCs w:val="24"/>
        </w:rPr>
        <w:t xml:space="preserve"> (§ 175a odst. 8) </w:t>
      </w:r>
    </w:p>
    <w:p w:rsidR="000656B2" w:rsidRPr="00F55156" w:rsidRDefault="000656B2" w:rsidP="00FD37BC">
      <w:pPr>
        <w:pStyle w:val="Hlava"/>
        <w:spacing w:before="120"/>
        <w:jc w:val="both"/>
        <w:rPr>
          <w:caps w:val="0"/>
          <w:szCs w:val="24"/>
        </w:rPr>
      </w:pPr>
      <w:r w:rsidRPr="00F55156">
        <w:rPr>
          <w:caps w:val="0"/>
          <w:szCs w:val="24"/>
        </w:rPr>
        <w:t>Podle současné právní úpravy ustanovení § 175a odst. 8 trest</w:t>
      </w:r>
      <w:r w:rsidR="0071141D" w:rsidRPr="00F55156">
        <w:rPr>
          <w:caps w:val="0"/>
          <w:szCs w:val="24"/>
        </w:rPr>
        <w:t>ního řádu nelze dohodu o vině a </w:t>
      </w:r>
      <w:r w:rsidRPr="00F55156">
        <w:rPr>
          <w:caps w:val="0"/>
          <w:szCs w:val="24"/>
        </w:rPr>
        <w:t>trestu sjednat v řízení o zvlášť závažném zločinu a v řízení proti uprchlému. Toto omezení je podle poznatků z praxe jedním z důvodů, proč není tento institut příliš využíván. Věcně přitom není dán žádný důvod, proč ve skutkově a právně nekomplikovaných, byť v společensky vysoce závažných věcech, by nebylo možno tento</w:t>
      </w:r>
      <w:r w:rsidR="0071141D" w:rsidRPr="00F55156">
        <w:rPr>
          <w:caps w:val="0"/>
          <w:szCs w:val="24"/>
        </w:rPr>
        <w:t xml:space="preserve"> institut využít. Odkázat lze i </w:t>
      </w:r>
      <w:r w:rsidRPr="00F55156">
        <w:rPr>
          <w:caps w:val="0"/>
          <w:szCs w:val="24"/>
        </w:rPr>
        <w:t>na slovenskou právní úpravu, která připouští využití insti</w:t>
      </w:r>
      <w:r w:rsidR="0071141D" w:rsidRPr="00F55156">
        <w:rPr>
          <w:caps w:val="0"/>
          <w:szCs w:val="24"/>
        </w:rPr>
        <w:t>tutu dohody o vině a trestu i u </w:t>
      </w:r>
      <w:r w:rsidRPr="00F55156">
        <w:rPr>
          <w:caps w:val="0"/>
          <w:szCs w:val="24"/>
        </w:rPr>
        <w:t>zvlášť závažných zločinů, a na slovenské praktické zkušenosti, které naop</w:t>
      </w:r>
      <w:r w:rsidR="0071141D" w:rsidRPr="00F55156">
        <w:rPr>
          <w:caps w:val="0"/>
          <w:szCs w:val="24"/>
        </w:rPr>
        <w:t>ak takové právní úpravě svědčí.</w:t>
      </w:r>
    </w:p>
    <w:p w:rsidR="000656B2" w:rsidRPr="00F55156" w:rsidRDefault="000656B2" w:rsidP="00FD37BC">
      <w:pPr>
        <w:pStyle w:val="Hlava"/>
        <w:spacing w:before="120"/>
        <w:jc w:val="both"/>
        <w:rPr>
          <w:caps w:val="0"/>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bodům </w:t>
      </w:r>
      <w:r w:rsidR="00342832" w:rsidRPr="00F55156">
        <w:rPr>
          <w:b/>
          <w:caps w:val="0"/>
          <w:szCs w:val="24"/>
        </w:rPr>
        <w:t>16</w:t>
      </w:r>
      <w:r w:rsidRPr="00F55156">
        <w:rPr>
          <w:b/>
          <w:caps w:val="0"/>
          <w:szCs w:val="24"/>
        </w:rPr>
        <w:t xml:space="preserve"> a </w:t>
      </w:r>
      <w:r w:rsidR="00342832" w:rsidRPr="00F55156">
        <w:rPr>
          <w:b/>
          <w:caps w:val="0"/>
          <w:szCs w:val="24"/>
        </w:rPr>
        <w:t>18</w:t>
      </w:r>
      <w:r w:rsidRPr="00F55156">
        <w:rPr>
          <w:b/>
          <w:caps w:val="0"/>
          <w:szCs w:val="24"/>
        </w:rPr>
        <w:t xml:space="preserve"> (§ 196 odst. 2 a § 206 odst. 5)</w:t>
      </w:r>
    </w:p>
    <w:p w:rsidR="000656B2" w:rsidRPr="00F55156" w:rsidRDefault="000656B2" w:rsidP="00FD37BC">
      <w:pPr>
        <w:pStyle w:val="Normlnweb"/>
        <w:spacing w:before="120" w:beforeAutospacing="0" w:after="0" w:afterAutospacing="0"/>
        <w:jc w:val="both"/>
      </w:pPr>
      <w:r w:rsidRPr="00F55156">
        <w:t>Pokud se jak obžalovaný, tak i státní zástupce shodnou na určitých skutečnostech jako na nesporných, soudní řízení se zrychlí. Tato prohlášení není soud povinen přijmout (tj. soud není shodným prohlášením státního zástupce a obžalovaného vázán), zejména pokud s ohledem na ostatní zjištěné skutečnosti je důvod o těchto prohlášeních pochybovat. Tento postup je podle současné právní úpravy možný pouze ve zjednodušeném řízení (§ 314b odst. 2, § 314d odst. 2). Není však důvodu, proč by uvedený postup nemohl být aplikován i v ostatních případech, což ostatně předpokládá i vládou schválený věcný záměr trestního řádu. Prohlášení o nesporných skutečnostech bude možné učinit jak při hlavním líčení, tak s ohledem na § 238 trestního ř</w:t>
      </w:r>
      <w:r w:rsidR="00B744CE" w:rsidRPr="00F55156">
        <w:t>ádu i při veřejném zasedání.</w:t>
      </w:r>
    </w:p>
    <w:p w:rsidR="003520AF" w:rsidRPr="00F55156" w:rsidRDefault="003520AF" w:rsidP="00FD37BC">
      <w:pPr>
        <w:pStyle w:val="Normlnweb"/>
        <w:spacing w:before="120" w:beforeAutospacing="0" w:after="0" w:afterAutospacing="0"/>
        <w:jc w:val="both"/>
      </w:pPr>
    </w:p>
    <w:p w:rsidR="003520AF" w:rsidRPr="00F55156" w:rsidRDefault="003520AF" w:rsidP="003520AF">
      <w:pPr>
        <w:pStyle w:val="Hlava"/>
        <w:spacing w:before="120"/>
        <w:jc w:val="both"/>
        <w:rPr>
          <w:b/>
          <w:caps w:val="0"/>
          <w:szCs w:val="24"/>
        </w:rPr>
      </w:pPr>
      <w:r w:rsidRPr="00F55156">
        <w:rPr>
          <w:b/>
          <w:caps w:val="0"/>
          <w:szCs w:val="24"/>
        </w:rPr>
        <w:t>K bodu 19 (§ 207 odst. 1)</w:t>
      </w:r>
    </w:p>
    <w:p w:rsidR="003520AF" w:rsidRPr="00F55156" w:rsidRDefault="003520AF" w:rsidP="003520AF">
      <w:pPr>
        <w:pStyle w:val="Hlava"/>
        <w:spacing w:before="120"/>
        <w:jc w:val="both"/>
        <w:rPr>
          <w:caps w:val="0"/>
          <w:szCs w:val="24"/>
        </w:rPr>
      </w:pPr>
      <w:r w:rsidRPr="00F55156">
        <w:rPr>
          <w:caps w:val="0"/>
          <w:szCs w:val="24"/>
        </w:rPr>
        <w:t>Jde o legislativně technickou změnu související se zavedením nesporných skutečností, § 206 tak obsahuje další úkon, který nelze podřadit pod přednesení obžaloby nebo vyjádření poškozeného.</w:t>
      </w:r>
    </w:p>
    <w:p w:rsidR="000656B2" w:rsidRPr="00F55156" w:rsidRDefault="000656B2" w:rsidP="00FD37BC">
      <w:pPr>
        <w:pStyle w:val="Hlava"/>
        <w:spacing w:before="120"/>
        <w:jc w:val="both"/>
        <w:rPr>
          <w:b/>
          <w:caps w:val="0"/>
          <w:szCs w:val="24"/>
        </w:rPr>
      </w:pPr>
      <w:r w:rsidRPr="00F55156">
        <w:rPr>
          <w:b/>
          <w:caps w:val="0"/>
          <w:szCs w:val="24"/>
        </w:rPr>
        <w:lastRenderedPageBreak/>
        <w:t>K bodům 2</w:t>
      </w:r>
      <w:r w:rsidR="00D356AD" w:rsidRPr="00F55156">
        <w:rPr>
          <w:b/>
          <w:caps w:val="0"/>
          <w:szCs w:val="24"/>
        </w:rPr>
        <w:t>5</w:t>
      </w:r>
      <w:r w:rsidRPr="00F55156">
        <w:rPr>
          <w:b/>
          <w:caps w:val="0"/>
          <w:szCs w:val="24"/>
        </w:rPr>
        <w:t>, 3</w:t>
      </w:r>
      <w:r w:rsidR="002C3581" w:rsidRPr="00F55156">
        <w:rPr>
          <w:b/>
          <w:caps w:val="0"/>
          <w:szCs w:val="24"/>
        </w:rPr>
        <w:t>0</w:t>
      </w:r>
      <w:r w:rsidRPr="00F55156">
        <w:rPr>
          <w:b/>
          <w:caps w:val="0"/>
          <w:szCs w:val="24"/>
        </w:rPr>
        <w:t xml:space="preserve"> až 4</w:t>
      </w:r>
      <w:r w:rsidR="002C3581" w:rsidRPr="00F55156">
        <w:rPr>
          <w:b/>
          <w:caps w:val="0"/>
          <w:szCs w:val="24"/>
        </w:rPr>
        <w:t>2</w:t>
      </w:r>
      <w:r w:rsidRPr="00F55156">
        <w:rPr>
          <w:b/>
          <w:caps w:val="0"/>
          <w:szCs w:val="24"/>
        </w:rPr>
        <w:t xml:space="preserve"> (§ 239 odst. 1, § 314e, § </w:t>
      </w:r>
      <w:smartTag w:uri="urn:schemas-microsoft-com:office:smarttags" w:element="metricconverter">
        <w:smartTagPr>
          <w:attr w:name="ProductID" w:val="314f"/>
        </w:smartTagPr>
        <w:r w:rsidRPr="00F55156">
          <w:rPr>
            <w:b/>
            <w:caps w:val="0"/>
            <w:szCs w:val="24"/>
          </w:rPr>
          <w:t>314f</w:t>
        </w:r>
      </w:smartTag>
      <w:r w:rsidRPr="00F55156">
        <w:rPr>
          <w:b/>
          <w:caps w:val="0"/>
          <w:szCs w:val="24"/>
        </w:rPr>
        <w:t>, § 314g)</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Trestní příkaz slouží ke zjednodušení a urychlení trestního řízení ve věcech skutkově a právně méně složitých. Soud (samosoudce) rozhoduje pouze na podkladě spisového materiálu, který mu je předložen státním zástupcem spolu s obžalobou (návrhem na potrestání), pokud jím je skutkový stav spolehlivě prokázán. </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Mezinárodní dokumenty tento typ řízení jako jednu z forem zjednodušeného a rychlého řízení nevylučují, nicméně doporučují v případě, kdy se koná písemné řízení provedené soudním orgánem bez ústního jednání, omezit ukládané sankce pouze na sankce s vyloučením jakéhokoliv trestu odnětí svobody [viz doporučení Rady Evropy č. R (87) 18 ohledně zjednodušení trestního řízení]. Současná právní úprava umožňuje uložit trestním příkazem omezený okruh trestů, včetně trestu propadnutí věci, na druhou stranu ale neumožňuje uložit ochranné opatření </w:t>
      </w:r>
      <w:r w:rsidR="00F245DB" w:rsidRPr="00F55156">
        <w:rPr>
          <w:rFonts w:ascii="Times New Roman" w:hAnsi="Times New Roman"/>
          <w:sz w:val="24"/>
          <w:szCs w:val="24"/>
        </w:rPr>
        <w:t>zabrání</w:t>
      </w:r>
      <w:r w:rsidRPr="00F55156">
        <w:rPr>
          <w:rFonts w:ascii="Times New Roman" w:hAnsi="Times New Roman"/>
          <w:sz w:val="24"/>
          <w:szCs w:val="24"/>
        </w:rPr>
        <w:t xml:space="preserve"> věci. Zároveň neumožňuje ani uložení ochranného léčení</w:t>
      </w:r>
      <w:r w:rsidR="00F245DB" w:rsidRPr="00F55156">
        <w:rPr>
          <w:rFonts w:ascii="Times New Roman" w:hAnsi="Times New Roman"/>
          <w:sz w:val="24"/>
          <w:szCs w:val="24"/>
        </w:rPr>
        <w:t xml:space="preserve"> ve formě ambulantní</w:t>
      </w:r>
      <w:r w:rsidRPr="00F55156">
        <w:rPr>
          <w:rFonts w:ascii="Times New Roman" w:hAnsi="Times New Roman"/>
          <w:sz w:val="24"/>
          <w:szCs w:val="24"/>
        </w:rPr>
        <w:t xml:space="preserve">. Pro takovéto omezení není důvod, navrhuje se proto, aby trestním příkazem bylo možné za splnění zákonných podmínek uložit i ochranné opatření, které není spojeno se zbavením osobní svobody. </w:t>
      </w:r>
      <w:r w:rsidR="00F245DB" w:rsidRPr="00F55156">
        <w:rPr>
          <w:rFonts w:ascii="Times New Roman" w:hAnsi="Times New Roman"/>
          <w:sz w:val="24"/>
          <w:szCs w:val="24"/>
        </w:rPr>
        <w:t>Ochranné opatření zabrání věci uložené trestním příkazem může zasáhnout majetkovou sféru zúčastněné osoby, proto se navrhuje upravit její procesní práva a důsledky podání odporu touto osobou.</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Zároveň se navrhuje po vzoru slovenské úpravy umožnit zpětvzetí odporu.</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Umožňuje se rovněž napravit opravným usnesením písařské chyby trestního příkazu. Podle současných názorů nelze zřejmou chybu v psaní v trestním příkazu opravit opravným usnesením, protože trestní příkaz je vyhlášen okamžikem jeho doručení a opravným usnesením lze chyby v psaní napravit pouze tehdy, pokud se odlišuje vyhlášené rozhodnutí od jeho písemného vyhotovení. Jedinou pomocí pak jsou řádné či mimořádné opravné prostředky. V praxi tedy často státní zástupce je nucen podat odpor proti trestnímu příkazu jen z důvodu takových pochybení a v případě, že si odpor nepodá obviněný z jiného důvodu, tak se celé hlavní líčení koná právě jen z důvodu, aby poté v rozsudku byla zřejmá chyba v psaní nebo v počtech z trestního příkazu opravena. Toto je nepřiměřeně nákl</w:t>
      </w:r>
      <w:r w:rsidR="00F245DB" w:rsidRPr="00F55156">
        <w:rPr>
          <w:rFonts w:ascii="Times New Roman" w:hAnsi="Times New Roman"/>
          <w:sz w:val="24"/>
          <w:szCs w:val="24"/>
        </w:rPr>
        <w:t>adné a administrativně náročné.</w:t>
      </w:r>
    </w:p>
    <w:p w:rsidR="000656B2" w:rsidRPr="00F55156" w:rsidRDefault="000656B2" w:rsidP="00FD37BC">
      <w:pPr>
        <w:pStyle w:val="Hlava"/>
        <w:spacing w:before="120"/>
        <w:jc w:val="both"/>
        <w:rPr>
          <w:b/>
          <w:caps w:val="0"/>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bodům </w:t>
      </w:r>
      <w:r w:rsidR="00D356AD" w:rsidRPr="00F55156">
        <w:rPr>
          <w:b/>
          <w:caps w:val="0"/>
          <w:szCs w:val="24"/>
        </w:rPr>
        <w:t>26</w:t>
      </w:r>
      <w:r w:rsidRPr="00F55156">
        <w:rPr>
          <w:b/>
          <w:caps w:val="0"/>
          <w:szCs w:val="24"/>
        </w:rPr>
        <w:t xml:space="preserve"> až </w:t>
      </w:r>
      <w:r w:rsidR="00D356AD" w:rsidRPr="00F55156">
        <w:rPr>
          <w:b/>
          <w:caps w:val="0"/>
          <w:szCs w:val="24"/>
        </w:rPr>
        <w:t>28</w:t>
      </w:r>
      <w:r w:rsidRPr="00F55156">
        <w:rPr>
          <w:b/>
          <w:caps w:val="0"/>
          <w:szCs w:val="24"/>
        </w:rPr>
        <w:t xml:space="preserve"> (§ 306a)</w:t>
      </w:r>
    </w:p>
    <w:p w:rsidR="000656B2" w:rsidRPr="00F55156" w:rsidRDefault="000656B2" w:rsidP="00FD37BC">
      <w:pPr>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Navrhované změny § 306a trestního řádu reflektují judikaturu Ústavního soudu, který aproboval, že z důvodu řízení </w:t>
      </w:r>
      <w:r w:rsidRPr="00F55156">
        <w:rPr>
          <w:rFonts w:ascii="Times New Roman" w:hAnsi="Times New Roman"/>
          <w:i/>
          <w:sz w:val="24"/>
          <w:szCs w:val="24"/>
        </w:rPr>
        <w:t>in absentia</w:t>
      </w:r>
      <w:r w:rsidRPr="00F55156">
        <w:rPr>
          <w:rFonts w:ascii="Times New Roman" w:hAnsi="Times New Roman"/>
          <w:sz w:val="24"/>
          <w:szCs w:val="24"/>
        </w:rPr>
        <w:t xml:space="preserve"> je třeba zrušit pouze tu část řízení, která nebyla (nemohla být z důvodu vedení řízení proti uprchlému) vedena kontradiktorně (</w:t>
      </w:r>
      <w:r w:rsidR="005B7C24" w:rsidRPr="00F55156">
        <w:rPr>
          <w:rFonts w:ascii="Times New Roman" w:hAnsi="Times New Roman"/>
          <w:sz w:val="24"/>
          <w:szCs w:val="24"/>
        </w:rPr>
        <w:t>rozhodnutí Ústavního soudu ze dne 24. 10. 2007, sp. zn. I. ÚS 371/07</w:t>
      </w:r>
      <w:r w:rsidRPr="00F55156">
        <w:rPr>
          <w:rFonts w:ascii="Times New Roman" w:hAnsi="Times New Roman"/>
          <w:sz w:val="24"/>
          <w:szCs w:val="24"/>
        </w:rPr>
        <w:t>). Podle současného znění § 306a trestního řádu se má odsuzující rozsudek vždy zrušit. Bylo-li však řízení proti uprchlému zahájeno až v období mezi vyhlášením rozsudku a jeho nabytím právní moci, není důvod takový rozsudek rušit, když do té doby obviněný nebyl na svých právech zkrácen. Proto je na místě opakovat jen tu část řízení, po kterou probíhalo řízení proti uprchlému (viz citované rozhodnutí Ústavního soudu).</w:t>
      </w:r>
    </w:p>
    <w:p w:rsidR="00361437" w:rsidRPr="00F55156" w:rsidRDefault="00361437" w:rsidP="00FD37BC">
      <w:pPr>
        <w:spacing w:before="120" w:after="0" w:line="240" w:lineRule="auto"/>
        <w:jc w:val="both"/>
        <w:rPr>
          <w:rFonts w:ascii="Times New Roman" w:hAnsi="Times New Roman"/>
          <w:sz w:val="24"/>
          <w:szCs w:val="24"/>
        </w:rPr>
      </w:pPr>
    </w:p>
    <w:p w:rsidR="00361437" w:rsidRPr="00F55156" w:rsidRDefault="00361437" w:rsidP="00361437">
      <w:pPr>
        <w:pStyle w:val="Hlava"/>
        <w:spacing w:before="120"/>
        <w:jc w:val="both"/>
        <w:rPr>
          <w:b/>
          <w:caps w:val="0"/>
          <w:szCs w:val="24"/>
        </w:rPr>
      </w:pPr>
      <w:r w:rsidRPr="00F55156">
        <w:rPr>
          <w:b/>
          <w:caps w:val="0"/>
          <w:szCs w:val="24"/>
        </w:rPr>
        <w:t>K bod</w:t>
      </w:r>
      <w:r w:rsidR="00A21B71">
        <w:rPr>
          <w:b/>
          <w:caps w:val="0"/>
          <w:szCs w:val="24"/>
        </w:rPr>
        <w:t>ům</w:t>
      </w:r>
      <w:bookmarkStart w:id="0" w:name="_GoBack"/>
      <w:bookmarkEnd w:id="0"/>
      <w:r w:rsidRPr="00F55156">
        <w:rPr>
          <w:b/>
          <w:caps w:val="0"/>
          <w:szCs w:val="24"/>
        </w:rPr>
        <w:t xml:space="preserve"> 43</w:t>
      </w:r>
      <w:r w:rsidR="00362D1C" w:rsidRPr="00F55156">
        <w:rPr>
          <w:b/>
          <w:caps w:val="0"/>
          <w:szCs w:val="24"/>
        </w:rPr>
        <w:t xml:space="preserve"> a 44</w:t>
      </w:r>
      <w:r w:rsidRPr="00F55156">
        <w:rPr>
          <w:b/>
          <w:caps w:val="0"/>
          <w:szCs w:val="24"/>
        </w:rPr>
        <w:t xml:space="preserve"> (</w:t>
      </w:r>
      <w:r w:rsidR="001578F1" w:rsidRPr="00F55156">
        <w:rPr>
          <w:b/>
          <w:caps w:val="0"/>
          <w:szCs w:val="24"/>
        </w:rPr>
        <w:t xml:space="preserve">§ 332 odst. 1 a </w:t>
      </w:r>
      <w:r w:rsidRPr="00F55156">
        <w:rPr>
          <w:b/>
          <w:caps w:val="0"/>
          <w:szCs w:val="24"/>
        </w:rPr>
        <w:t>§ 333 odst. 2)</w:t>
      </w:r>
    </w:p>
    <w:p w:rsidR="007B665E" w:rsidRPr="00F55156" w:rsidRDefault="00EB1A03" w:rsidP="00FD37BC">
      <w:pPr>
        <w:pStyle w:val="Hlava"/>
        <w:spacing w:before="120"/>
        <w:jc w:val="both"/>
        <w:rPr>
          <w:caps w:val="0"/>
          <w:szCs w:val="24"/>
        </w:rPr>
      </w:pPr>
      <w:r w:rsidRPr="00F55156">
        <w:rPr>
          <w:caps w:val="0"/>
          <w:szCs w:val="24"/>
        </w:rPr>
        <w:t xml:space="preserve">Obligatorní výslech odsouzeného před rozhodnutím o výkonu zbytku trestu byl poprvé zakotven v právním řádu ustanovením § 351 odst. 3 zákona č. 64/1956 Sb., o trestním řízení soudním (trestní řád), odůvodnění této úpravy však v důvodové zprávě k tomuto zákonu, ani v důvodové zprávě k současnému trestnímu řádu, který tuto úpravu převzal, chybí. </w:t>
      </w:r>
      <w:r w:rsidR="000E5CE9" w:rsidRPr="00F55156">
        <w:rPr>
          <w:caps w:val="0"/>
          <w:szCs w:val="24"/>
        </w:rPr>
        <w:t xml:space="preserve">Tato úprava v praxi vyvolává komplikace, neboť odsouzený, u kterého bylo podmíněně upuštěno </w:t>
      </w:r>
      <w:r w:rsidR="000E5CE9" w:rsidRPr="00F55156">
        <w:rPr>
          <w:caps w:val="0"/>
          <w:szCs w:val="24"/>
        </w:rPr>
        <w:lastRenderedPageBreak/>
        <w:t xml:space="preserve">od výkonu zbytku trestu odnětí svobody a kterému má být pro jeho chování na svobodě uloženo vykonat zbytek trestu, svojí opakovanou absencí bez včasné a důvodné omluvy na veřejném </w:t>
      </w:r>
      <w:r w:rsidR="00331176" w:rsidRPr="00F55156">
        <w:rPr>
          <w:caps w:val="0"/>
          <w:szCs w:val="24"/>
        </w:rPr>
        <w:t xml:space="preserve">zasedání </w:t>
      </w:r>
      <w:r w:rsidR="000E5CE9" w:rsidRPr="00F55156">
        <w:rPr>
          <w:caps w:val="0"/>
          <w:szCs w:val="24"/>
        </w:rPr>
        <w:t xml:space="preserve">znemožňuje vydání rozhodnutí o výkonu zbytku trestu (obligatorně je vyžadován předchozí výslech odsouzeného). Soud tedy opakovaně nařizuje veřejné </w:t>
      </w:r>
      <w:r w:rsidR="00E75D1C" w:rsidRPr="00F55156">
        <w:rPr>
          <w:caps w:val="0"/>
          <w:szCs w:val="24"/>
        </w:rPr>
        <w:t xml:space="preserve">zasedání </w:t>
      </w:r>
      <w:r w:rsidR="00594D36" w:rsidRPr="00F55156">
        <w:rPr>
          <w:caps w:val="0"/>
          <w:szCs w:val="24"/>
        </w:rPr>
        <w:t>a věnuje čas na zajištění přítomnosti odsouzeného; byly zaznamenány případy, kdy soud na tyto opakované pokusy rezignuje a nechá osvědčit odsouzeného ze zákona podle § 91 odst. 3 trestního zákoníku.</w:t>
      </w:r>
      <w:r w:rsidR="007B665E" w:rsidRPr="00F55156">
        <w:rPr>
          <w:caps w:val="0"/>
          <w:szCs w:val="24"/>
        </w:rPr>
        <w:t xml:space="preserve"> Tyto komplikace se rovněž týkají výkonu trestu zákazu činnosti (§ 350</w:t>
      </w:r>
      <w:r w:rsidR="00FA6691" w:rsidRPr="00F55156">
        <w:rPr>
          <w:caps w:val="0"/>
          <w:szCs w:val="24"/>
        </w:rPr>
        <w:t xml:space="preserve"> trestního řádu</w:t>
      </w:r>
      <w:r w:rsidR="007B665E" w:rsidRPr="00F55156">
        <w:rPr>
          <w:caps w:val="0"/>
          <w:szCs w:val="24"/>
        </w:rPr>
        <w:t>) a výkonu trestu zákazu pobytu (§ 350a</w:t>
      </w:r>
      <w:r w:rsidR="00FA6691" w:rsidRPr="00F55156">
        <w:rPr>
          <w:caps w:val="0"/>
          <w:szCs w:val="24"/>
        </w:rPr>
        <w:t xml:space="preserve"> trestního řádu</w:t>
      </w:r>
      <w:r w:rsidR="007B665E" w:rsidRPr="00F55156">
        <w:rPr>
          <w:caps w:val="0"/>
          <w:szCs w:val="24"/>
        </w:rPr>
        <w:t>), neboť se na řízení o výkonu těchto trestů použije přiměřeně ustanovení § 331 až 333 trestního řádu.</w:t>
      </w:r>
    </w:p>
    <w:p w:rsidR="000B69FC" w:rsidRPr="00F55156" w:rsidRDefault="007B665E" w:rsidP="00FD37BC">
      <w:pPr>
        <w:pStyle w:val="Hlava"/>
        <w:spacing w:before="120"/>
        <w:jc w:val="both"/>
        <w:rPr>
          <w:caps w:val="0"/>
          <w:szCs w:val="24"/>
        </w:rPr>
      </w:pPr>
      <w:r w:rsidRPr="00F55156">
        <w:rPr>
          <w:caps w:val="0"/>
          <w:szCs w:val="24"/>
        </w:rPr>
        <w:t xml:space="preserve">Navrhuje se, aby předchozí výslech odsouzeného byl </w:t>
      </w:r>
      <w:r w:rsidR="00FA6691" w:rsidRPr="00F55156">
        <w:rPr>
          <w:caps w:val="0"/>
          <w:szCs w:val="24"/>
        </w:rPr>
        <w:t>ve vztahu k vydání rozhodnutí</w:t>
      </w:r>
      <w:r w:rsidR="00B03AB1" w:rsidRPr="00F55156">
        <w:rPr>
          <w:caps w:val="0"/>
          <w:szCs w:val="24"/>
        </w:rPr>
        <w:t xml:space="preserve"> o výkonu zbytku trestu</w:t>
      </w:r>
      <w:r w:rsidR="00FA6691" w:rsidRPr="00F55156">
        <w:rPr>
          <w:caps w:val="0"/>
          <w:szCs w:val="24"/>
        </w:rPr>
        <w:t xml:space="preserve"> </w:t>
      </w:r>
      <w:r w:rsidRPr="00F55156">
        <w:rPr>
          <w:caps w:val="0"/>
          <w:szCs w:val="24"/>
        </w:rPr>
        <w:t>toliko fakultativní s tím, že odsouzený</w:t>
      </w:r>
      <w:r w:rsidR="00912580" w:rsidRPr="00F55156">
        <w:rPr>
          <w:caps w:val="0"/>
          <w:szCs w:val="24"/>
        </w:rPr>
        <w:t xml:space="preserve"> (podmíněně propuštěný)</w:t>
      </w:r>
      <w:r w:rsidRPr="00F55156">
        <w:rPr>
          <w:caps w:val="0"/>
          <w:szCs w:val="24"/>
        </w:rPr>
        <w:t>, kterému má být uložen výkon zbytku trestu</w:t>
      </w:r>
      <w:r w:rsidR="00E75D1C" w:rsidRPr="00F55156">
        <w:rPr>
          <w:caps w:val="0"/>
          <w:szCs w:val="24"/>
        </w:rPr>
        <w:t>,</w:t>
      </w:r>
      <w:r w:rsidRPr="00F55156">
        <w:rPr>
          <w:caps w:val="0"/>
          <w:szCs w:val="24"/>
        </w:rPr>
        <w:t xml:space="preserve"> </w:t>
      </w:r>
      <w:r w:rsidR="00912580" w:rsidRPr="00F55156">
        <w:rPr>
          <w:caps w:val="0"/>
          <w:szCs w:val="24"/>
        </w:rPr>
        <w:t>bude mít</w:t>
      </w:r>
      <w:r w:rsidRPr="00F55156">
        <w:rPr>
          <w:caps w:val="0"/>
          <w:szCs w:val="24"/>
        </w:rPr>
        <w:t xml:space="preserve"> prostor se k věci vyjádřit v rámci veřejného zasedání, jež </w:t>
      </w:r>
      <w:r w:rsidR="00B03AB1" w:rsidRPr="00F55156">
        <w:rPr>
          <w:caps w:val="0"/>
          <w:szCs w:val="24"/>
        </w:rPr>
        <w:t>je</w:t>
      </w:r>
      <w:r w:rsidRPr="00F55156">
        <w:rPr>
          <w:caps w:val="0"/>
          <w:szCs w:val="24"/>
        </w:rPr>
        <w:t xml:space="preserve"> konáno vždy (§ 332 odst. 1 věta první</w:t>
      </w:r>
      <w:r w:rsidR="00FA6691" w:rsidRPr="00F55156">
        <w:rPr>
          <w:caps w:val="0"/>
          <w:szCs w:val="24"/>
        </w:rPr>
        <w:t xml:space="preserve"> trestního řádu</w:t>
      </w:r>
      <w:r w:rsidRPr="00F55156">
        <w:rPr>
          <w:caps w:val="0"/>
          <w:szCs w:val="24"/>
        </w:rPr>
        <w:t>)</w:t>
      </w:r>
      <w:r w:rsidR="00FA6691" w:rsidRPr="00F55156">
        <w:rPr>
          <w:caps w:val="0"/>
          <w:szCs w:val="24"/>
        </w:rPr>
        <w:t xml:space="preserve">. </w:t>
      </w:r>
      <w:r w:rsidR="00B03AB1" w:rsidRPr="00F55156">
        <w:rPr>
          <w:caps w:val="0"/>
          <w:szCs w:val="24"/>
        </w:rPr>
        <w:t xml:space="preserve">Soud však bude moci rozhodnout o tom, že odsouzený zbytek trestu vykoná, pouze tehdy, pokud bude odsouzený předvolán k veřejnému zasedání nebo pokud se jej osobně účastní. Tímto se sleduje zajištění práv odsouzeného (zejména právo odsouzeného vyjádřit se k věci, tedy zajištění kontradiktornosti řízení). </w:t>
      </w:r>
      <w:r w:rsidR="001231BA" w:rsidRPr="00F55156">
        <w:rPr>
          <w:caps w:val="0"/>
          <w:szCs w:val="24"/>
        </w:rPr>
        <w:t xml:space="preserve">Předvolání k veřejnému zasedání se doručuje obviněnému do vlastních rukou </w:t>
      </w:r>
      <w:r w:rsidR="001231BA" w:rsidRPr="00F55156">
        <w:rPr>
          <w:caps w:val="0"/>
          <w:szCs w:val="24"/>
          <w:lang w:val="en-US"/>
        </w:rPr>
        <w:t>[</w:t>
      </w:r>
      <w:r w:rsidR="001231BA" w:rsidRPr="00F55156">
        <w:rPr>
          <w:caps w:val="0"/>
          <w:szCs w:val="24"/>
        </w:rPr>
        <w:t>§ 64 odst. 1 písm. a) trestního řádu]</w:t>
      </w:r>
      <w:r w:rsidR="00E3665E" w:rsidRPr="00F55156">
        <w:rPr>
          <w:caps w:val="0"/>
          <w:szCs w:val="24"/>
        </w:rPr>
        <w:t xml:space="preserve">, náhradní doručení je vyloučeno </w:t>
      </w:r>
      <w:r w:rsidR="00E3665E" w:rsidRPr="00F55156">
        <w:rPr>
          <w:caps w:val="0"/>
          <w:szCs w:val="24"/>
          <w:lang w:val="en-US"/>
        </w:rPr>
        <w:t>[</w:t>
      </w:r>
      <w:r w:rsidR="00E3665E" w:rsidRPr="00F55156">
        <w:rPr>
          <w:caps w:val="0"/>
          <w:szCs w:val="24"/>
        </w:rPr>
        <w:t>§ 64 odst. 5 písm. a) trestního řádu], odsouzený se tak vždy doz</w:t>
      </w:r>
      <w:r w:rsidR="00E91690" w:rsidRPr="00F55156">
        <w:rPr>
          <w:caps w:val="0"/>
          <w:szCs w:val="24"/>
        </w:rPr>
        <w:t>ví o konání veřejného zasedání, při kterém může být ro</w:t>
      </w:r>
      <w:r w:rsidR="000B69FC" w:rsidRPr="00F55156">
        <w:rPr>
          <w:caps w:val="0"/>
          <w:szCs w:val="24"/>
        </w:rPr>
        <w:t xml:space="preserve">zhodnuto o výkonu zbytku trestu, a je mu tak dán prostor k uplatnění jeho práv. </w:t>
      </w:r>
      <w:r w:rsidR="00E91690" w:rsidRPr="00F55156">
        <w:rPr>
          <w:caps w:val="0"/>
          <w:szCs w:val="24"/>
        </w:rPr>
        <w:t>Pokud se však odsouzený, ač řádně předvolán, na veřejné zasedání nedostaví, lze podle</w:t>
      </w:r>
      <w:r w:rsidR="00E91690" w:rsidRPr="00F55156">
        <w:t xml:space="preserve"> </w:t>
      </w:r>
      <w:r w:rsidR="00E91690" w:rsidRPr="00F55156">
        <w:rPr>
          <w:caps w:val="0"/>
          <w:szCs w:val="24"/>
        </w:rPr>
        <w:t xml:space="preserve">§ 205 odst. 2 ve spojení s § 238 trestního řádu rozhodnout pro případ, že soud nebude vyžadovat vyjádření odsouzeného, </w:t>
      </w:r>
      <w:r w:rsidR="00F10C62" w:rsidRPr="00F55156">
        <w:rPr>
          <w:caps w:val="0"/>
          <w:szCs w:val="24"/>
        </w:rPr>
        <w:t xml:space="preserve">rozhodnout </w:t>
      </w:r>
      <w:r w:rsidR="00E91690" w:rsidRPr="00F55156">
        <w:rPr>
          <w:caps w:val="0"/>
          <w:szCs w:val="24"/>
        </w:rPr>
        <w:t>o provedení veřejného zasedání</w:t>
      </w:r>
      <w:r w:rsidR="000B69FC" w:rsidRPr="00F55156">
        <w:rPr>
          <w:caps w:val="0"/>
          <w:szCs w:val="24"/>
        </w:rPr>
        <w:t xml:space="preserve"> i bez účasti odsouzeného</w:t>
      </w:r>
      <w:r w:rsidR="00E91690" w:rsidRPr="00F55156">
        <w:rPr>
          <w:caps w:val="0"/>
          <w:szCs w:val="24"/>
        </w:rPr>
        <w:t>.</w:t>
      </w:r>
      <w:r w:rsidR="000B69FC" w:rsidRPr="00F55156">
        <w:rPr>
          <w:caps w:val="0"/>
          <w:szCs w:val="24"/>
        </w:rPr>
        <w:t xml:space="preserve"> O</w:t>
      </w:r>
      <w:r w:rsidR="00E3665E" w:rsidRPr="00F55156">
        <w:rPr>
          <w:caps w:val="0"/>
          <w:szCs w:val="24"/>
        </w:rPr>
        <w:t>dsouzenému proti usnesení o výkonu zbytku trestu přísluší stížnost, která má odkladný úči</w:t>
      </w:r>
      <w:r w:rsidR="00E91690" w:rsidRPr="00F55156">
        <w:rPr>
          <w:caps w:val="0"/>
          <w:szCs w:val="24"/>
        </w:rPr>
        <w:t>nek (§ 333 odst. 3 věta druhá).</w:t>
      </w:r>
    </w:p>
    <w:p w:rsidR="00B03AB1" w:rsidRPr="00F55156" w:rsidRDefault="00B03AB1" w:rsidP="00FD37BC">
      <w:pPr>
        <w:pStyle w:val="Hlava"/>
        <w:spacing w:before="120"/>
        <w:jc w:val="both"/>
        <w:rPr>
          <w:caps w:val="0"/>
          <w:szCs w:val="24"/>
        </w:rPr>
      </w:pPr>
      <w:r w:rsidRPr="00F55156">
        <w:rPr>
          <w:caps w:val="0"/>
          <w:szCs w:val="24"/>
        </w:rPr>
        <w:t>Předvolávat odsouzeného není nutné v případě, že se rozhodne o jeho osvědčení.</w:t>
      </w:r>
    </w:p>
    <w:p w:rsidR="00E91690" w:rsidRPr="00F55156" w:rsidRDefault="000B69FC" w:rsidP="00FD37BC">
      <w:pPr>
        <w:pStyle w:val="Hlava"/>
        <w:spacing w:before="120"/>
        <w:jc w:val="both"/>
        <w:rPr>
          <w:caps w:val="0"/>
          <w:szCs w:val="24"/>
        </w:rPr>
      </w:pPr>
      <w:r w:rsidRPr="00F55156">
        <w:rPr>
          <w:caps w:val="0"/>
          <w:szCs w:val="24"/>
        </w:rPr>
        <w:t>Obligatorní výslech odsouzeného před rozhodnutím o podmíněném propuštění zůstává zachován.</w:t>
      </w:r>
    </w:p>
    <w:p w:rsidR="007B665E" w:rsidRPr="00F55156" w:rsidRDefault="0061123A" w:rsidP="00FD37BC">
      <w:pPr>
        <w:pStyle w:val="Hlava"/>
        <w:spacing w:before="120"/>
        <w:jc w:val="both"/>
        <w:rPr>
          <w:caps w:val="0"/>
          <w:szCs w:val="24"/>
        </w:rPr>
      </w:pPr>
      <w:r w:rsidRPr="00F55156">
        <w:rPr>
          <w:caps w:val="0"/>
          <w:szCs w:val="24"/>
        </w:rPr>
        <w:t>Navíc je potřeba poznamenat, že podmíněné propuštění je toliko privilegiem, nikoliv právem odsouzeného, ve zkušební době by měl řádně spolupracovat a plnit si své povinnosti, tedy účastnit se veřejného zasedání, pokud na něj byl předvolán.</w:t>
      </w:r>
    </w:p>
    <w:p w:rsidR="00EB1A03" w:rsidRPr="00F55156" w:rsidRDefault="00EB1A03" w:rsidP="00FD37BC">
      <w:pPr>
        <w:pStyle w:val="Hlava"/>
        <w:spacing w:before="120"/>
        <w:jc w:val="both"/>
        <w:rPr>
          <w:caps w:val="0"/>
          <w:szCs w:val="24"/>
        </w:rPr>
      </w:pPr>
    </w:p>
    <w:p w:rsidR="000656B2" w:rsidRPr="00F55156" w:rsidRDefault="000656B2" w:rsidP="00FD37BC">
      <w:pPr>
        <w:pStyle w:val="Hlava"/>
        <w:spacing w:before="120"/>
        <w:jc w:val="both"/>
        <w:rPr>
          <w:b/>
          <w:caps w:val="0"/>
          <w:szCs w:val="24"/>
        </w:rPr>
      </w:pPr>
      <w:r w:rsidRPr="00F55156">
        <w:rPr>
          <w:b/>
          <w:caps w:val="0"/>
          <w:szCs w:val="24"/>
        </w:rPr>
        <w:t xml:space="preserve">K bodům </w:t>
      </w:r>
      <w:r w:rsidR="001D1864" w:rsidRPr="00F55156">
        <w:rPr>
          <w:b/>
          <w:caps w:val="0"/>
          <w:szCs w:val="24"/>
        </w:rPr>
        <w:t>4</w:t>
      </w:r>
      <w:r w:rsidR="00362D1C" w:rsidRPr="00F55156">
        <w:rPr>
          <w:b/>
          <w:caps w:val="0"/>
          <w:szCs w:val="24"/>
        </w:rPr>
        <w:t>5</w:t>
      </w:r>
      <w:r w:rsidRPr="00F55156">
        <w:rPr>
          <w:b/>
          <w:caps w:val="0"/>
          <w:szCs w:val="24"/>
        </w:rPr>
        <w:t xml:space="preserve"> až </w:t>
      </w:r>
      <w:r w:rsidR="001D1864" w:rsidRPr="00F55156">
        <w:rPr>
          <w:b/>
          <w:caps w:val="0"/>
          <w:szCs w:val="24"/>
        </w:rPr>
        <w:t>4</w:t>
      </w:r>
      <w:r w:rsidR="00362D1C" w:rsidRPr="00F55156">
        <w:rPr>
          <w:b/>
          <w:caps w:val="0"/>
          <w:szCs w:val="24"/>
        </w:rPr>
        <w:t>7</w:t>
      </w:r>
      <w:r w:rsidRPr="00F55156">
        <w:rPr>
          <w:b/>
          <w:caps w:val="0"/>
          <w:szCs w:val="24"/>
        </w:rPr>
        <w:t xml:space="preserve"> (§ 350 odst. 2, § 350a odst. 5, § 350j)</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Změna způsobu rozhodování v případě podmíněného upuštění od výkonu zbytku trestu zákazu činnosti, zákazu pobytu a zákazu vstupu na sportovní, kulturní a jiné společenské akce je opatřením přispívajícím ke zrychlení vykonávacího řízení. Ve všech těchto případech bylo dosud nutné nařizovat veřejné zasedání, ačkoliv bylo v mnoha případech možné rozhodnout pouze na základě podkladů obsažených ve spise. Proto se tak jako např. v řízení o osvědčení podmíněně odsouzeného umožňuje, aby o podmíněném upuštění od výkonu zbytku trestu zákazu činnosti, zákazu pobytu a zákazu vstupu na sportovní, kulturní a jiné společenské akce rozhodl předseda senátu, tj. v neveřejném zasedání. Tento postup je podmíněn souhlasem státního zástupce. Možnost rozhodnout ve veřejném zasedání není dotčena. Pokud nebudou splněny podmínky pro rozhodnutí předsedy senátu, </w:t>
      </w:r>
      <w:r w:rsidR="001D1864" w:rsidRPr="00F55156">
        <w:rPr>
          <w:rFonts w:ascii="Times New Roman" w:hAnsi="Times New Roman"/>
          <w:sz w:val="24"/>
          <w:szCs w:val="24"/>
        </w:rPr>
        <w:t>bude je i nadále třeba nařídit.</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 xml:space="preserve">Vylučuje se užití ustanovení § 333 odst. 2 trestního řádu o předchozím výslechu odsouzeného, neboť v případě neveřejného zasedání, v němž je možné rozhodnout toliko ve prospěch odsouzeného nebo zachovat stávající stav, není jeho výslech nezbytně nutný. Zároveň odsouzenému na základě odkazu na přiměřené užití ustanovení § 331 až 333 trestního řádu </w:t>
      </w:r>
      <w:r w:rsidRPr="00F55156">
        <w:rPr>
          <w:rFonts w:ascii="Times New Roman" w:hAnsi="Times New Roman"/>
          <w:sz w:val="24"/>
          <w:szCs w:val="24"/>
        </w:rPr>
        <w:lastRenderedPageBreak/>
        <w:t xml:space="preserve">zůstává zachováno právo podat proti rozhodnutí stížnost, jež má odkladný účinek. </w:t>
      </w:r>
    </w:p>
    <w:p w:rsidR="000656B2" w:rsidRPr="00F55156" w:rsidRDefault="000656B2" w:rsidP="00FD37BC">
      <w:pPr>
        <w:widowControl w:val="0"/>
        <w:autoSpaceDE w:val="0"/>
        <w:autoSpaceDN w:val="0"/>
        <w:adjustRightInd w:val="0"/>
        <w:spacing w:before="120" w:after="0" w:line="240" w:lineRule="auto"/>
        <w:jc w:val="both"/>
        <w:rPr>
          <w:rFonts w:ascii="Times New Roman" w:hAnsi="Times New Roman"/>
          <w:sz w:val="24"/>
          <w:szCs w:val="24"/>
        </w:rPr>
      </w:pPr>
      <w:r w:rsidRPr="00F55156">
        <w:rPr>
          <w:rFonts w:ascii="Times New Roman" w:hAnsi="Times New Roman"/>
          <w:sz w:val="24"/>
          <w:szCs w:val="24"/>
        </w:rPr>
        <w:t>V dalším se při podmíněném upuštění od výkonu zbytku trestu zákazu činnosti, zákazu pobytu a zákazu vstupu na sportovní, kulturní a jiné společenské akce odkazuje na přiměřené užití ustanovení § 331 až 333</w:t>
      </w:r>
      <w:r w:rsidRPr="00F55156">
        <w:rPr>
          <w:rFonts w:ascii="Times New Roman" w:hAnsi="Times New Roman"/>
          <w:caps/>
          <w:sz w:val="24"/>
          <w:szCs w:val="24"/>
        </w:rPr>
        <w:t xml:space="preserve"> </w:t>
      </w:r>
      <w:r w:rsidRPr="00F55156">
        <w:rPr>
          <w:rFonts w:ascii="Times New Roman" w:hAnsi="Times New Roman"/>
          <w:sz w:val="24"/>
          <w:szCs w:val="24"/>
        </w:rPr>
        <w:t xml:space="preserve">trestního řádu. Tím je zachována možnost, aby i o osvědčení se odsouzeného, u něhož bylo rozhodnuto o podmíněném upuštění od výkonu zbytku trestu zákazu činnosti, zákazu pobytu a zákazu vstupu na sportovní, kulturní a jiné společenské akce, rozhodl se souhlasem státního zástupce předseda senátu. </w:t>
      </w:r>
    </w:p>
    <w:p w:rsidR="000656B2" w:rsidRPr="00F55156" w:rsidRDefault="000656B2" w:rsidP="00FD37BC">
      <w:pPr>
        <w:pStyle w:val="Hlava"/>
        <w:spacing w:before="120"/>
        <w:jc w:val="both"/>
        <w:rPr>
          <w:szCs w:val="24"/>
        </w:rPr>
      </w:pPr>
    </w:p>
    <w:p w:rsidR="000656B2" w:rsidRPr="00F55156" w:rsidRDefault="000656B2" w:rsidP="00FD37BC">
      <w:pPr>
        <w:pStyle w:val="Hlava"/>
        <w:spacing w:before="120"/>
        <w:jc w:val="both"/>
        <w:rPr>
          <w:b/>
          <w:caps w:val="0"/>
          <w:szCs w:val="24"/>
          <w:u w:val="single"/>
        </w:rPr>
      </w:pPr>
      <w:r w:rsidRPr="00F55156">
        <w:rPr>
          <w:b/>
          <w:caps w:val="0"/>
          <w:szCs w:val="24"/>
          <w:u w:val="single"/>
        </w:rPr>
        <w:t>K článku II</w:t>
      </w:r>
    </w:p>
    <w:p w:rsidR="000656B2" w:rsidRPr="00F55156" w:rsidRDefault="000656B2" w:rsidP="00FD37BC">
      <w:pPr>
        <w:pStyle w:val="Hlava"/>
        <w:spacing w:before="120"/>
        <w:jc w:val="both"/>
        <w:rPr>
          <w:rFonts w:eastAsia="MS Mincho"/>
          <w:caps w:val="0"/>
          <w:snapToGrid/>
          <w:szCs w:val="24"/>
          <w:lang w:eastAsia="en-US"/>
        </w:rPr>
      </w:pPr>
      <w:r w:rsidRPr="00F55156">
        <w:rPr>
          <w:rFonts w:eastAsia="MS Mincho"/>
          <w:caps w:val="0"/>
          <w:snapToGrid/>
          <w:szCs w:val="24"/>
          <w:lang w:eastAsia="en-US"/>
        </w:rPr>
        <w:t xml:space="preserve">Osoba takto krátkodobě omezená na své svobodě v důsledku realizace pořádkového zajištění bude umisťována do policejní cely, obdobně jako v případě zadržení nebo zatčení.  </w:t>
      </w:r>
    </w:p>
    <w:p w:rsidR="00B842CA" w:rsidRPr="00F55156" w:rsidRDefault="00B842CA" w:rsidP="00FD37BC">
      <w:pPr>
        <w:pStyle w:val="Hlava"/>
        <w:spacing w:before="120"/>
        <w:jc w:val="both"/>
        <w:rPr>
          <w:b/>
          <w:caps w:val="0"/>
          <w:szCs w:val="24"/>
          <w:u w:val="single"/>
        </w:rPr>
      </w:pPr>
    </w:p>
    <w:p w:rsidR="000656B2" w:rsidRPr="00F55156" w:rsidRDefault="000656B2" w:rsidP="00FD37BC">
      <w:pPr>
        <w:pStyle w:val="Hlava"/>
        <w:spacing w:before="120"/>
        <w:jc w:val="both"/>
        <w:rPr>
          <w:b/>
          <w:caps w:val="0"/>
          <w:szCs w:val="24"/>
          <w:u w:val="single"/>
        </w:rPr>
      </w:pPr>
      <w:r w:rsidRPr="00F55156">
        <w:rPr>
          <w:b/>
          <w:caps w:val="0"/>
          <w:szCs w:val="24"/>
          <w:u w:val="single"/>
        </w:rPr>
        <w:t>K článku III</w:t>
      </w:r>
    </w:p>
    <w:p w:rsidR="006C75E4" w:rsidRPr="00FD37BC" w:rsidRDefault="00D17AEC" w:rsidP="00FD37BC">
      <w:pPr>
        <w:pStyle w:val="Hlava"/>
        <w:spacing w:before="120"/>
        <w:jc w:val="both"/>
        <w:rPr>
          <w:caps w:val="0"/>
          <w:szCs w:val="24"/>
          <w:lang w:val="en-US"/>
        </w:rPr>
      </w:pPr>
      <w:r w:rsidRPr="00F55156">
        <w:rPr>
          <w:caps w:val="0"/>
          <w:szCs w:val="24"/>
        </w:rPr>
        <w:t>S ohledem na předpokládanou dobu legislativního procesu</w:t>
      </w:r>
      <w:r w:rsidR="00E9634A" w:rsidRPr="00F55156">
        <w:rPr>
          <w:caps w:val="0"/>
          <w:szCs w:val="24"/>
        </w:rPr>
        <w:t xml:space="preserve"> a na požadavek přiměřené legisvakanční doby </w:t>
      </w:r>
      <w:r w:rsidR="00DA65BC" w:rsidRPr="00F55156">
        <w:rPr>
          <w:caps w:val="0"/>
          <w:szCs w:val="24"/>
        </w:rPr>
        <w:t xml:space="preserve">se navrhuje datum </w:t>
      </w:r>
      <w:r w:rsidRPr="00F55156">
        <w:rPr>
          <w:caps w:val="0"/>
          <w:szCs w:val="24"/>
        </w:rPr>
        <w:t>nabytí účinnosti stanov</w:t>
      </w:r>
      <w:r w:rsidR="00DA65BC" w:rsidRPr="00F55156">
        <w:rPr>
          <w:caps w:val="0"/>
          <w:szCs w:val="24"/>
        </w:rPr>
        <w:t>it</w:t>
      </w:r>
      <w:r w:rsidRPr="00F55156">
        <w:rPr>
          <w:caps w:val="0"/>
          <w:szCs w:val="24"/>
        </w:rPr>
        <w:t xml:space="preserve"> na 1</w:t>
      </w:r>
      <w:r w:rsidRPr="00F55156">
        <w:rPr>
          <w:caps w:val="0"/>
          <w:szCs w:val="24"/>
          <w:lang w:val="en-US"/>
        </w:rPr>
        <w:t>. 6. 2016.</w:t>
      </w:r>
    </w:p>
    <w:sectPr w:rsidR="006C75E4" w:rsidRPr="00FD37BC" w:rsidSect="00175E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D4" w:rsidRDefault="00953FD4" w:rsidP="00C64C87">
      <w:pPr>
        <w:spacing w:after="0" w:line="240" w:lineRule="auto"/>
      </w:pPr>
      <w:r>
        <w:separator/>
      </w:r>
    </w:p>
  </w:endnote>
  <w:endnote w:type="continuationSeparator" w:id="0">
    <w:p w:rsidR="00953FD4" w:rsidRDefault="00953FD4" w:rsidP="00C6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D4" w:rsidRDefault="00953FD4">
    <w:pPr>
      <w:pStyle w:val="Zpat"/>
      <w:jc w:val="center"/>
    </w:pPr>
    <w:r>
      <w:fldChar w:fldCharType="begin"/>
    </w:r>
    <w:r>
      <w:instrText xml:space="preserve"> PAGE   \* MERGEFORMAT </w:instrText>
    </w:r>
    <w:r>
      <w:fldChar w:fldCharType="separate"/>
    </w:r>
    <w:r w:rsidR="00A21B71">
      <w:rPr>
        <w:noProof/>
      </w:rPr>
      <w:t>23</w:t>
    </w:r>
    <w:r>
      <w:rPr>
        <w:noProof/>
      </w:rPr>
      <w:fldChar w:fldCharType="end"/>
    </w:r>
  </w:p>
  <w:p w:rsidR="00953FD4" w:rsidRDefault="00953F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D4" w:rsidRDefault="00953FD4" w:rsidP="00C64C87">
      <w:pPr>
        <w:spacing w:after="0" w:line="240" w:lineRule="auto"/>
      </w:pPr>
      <w:r>
        <w:separator/>
      </w:r>
    </w:p>
  </w:footnote>
  <w:footnote w:type="continuationSeparator" w:id="0">
    <w:p w:rsidR="00953FD4" w:rsidRDefault="00953FD4" w:rsidP="00C64C87">
      <w:pPr>
        <w:spacing w:after="0" w:line="240" w:lineRule="auto"/>
      </w:pPr>
      <w:r>
        <w:continuationSeparator/>
      </w:r>
    </w:p>
  </w:footnote>
  <w:footnote w:id="1">
    <w:p w:rsidR="00953FD4" w:rsidRPr="00B23621" w:rsidRDefault="00953FD4" w:rsidP="00B23621">
      <w:pPr>
        <w:jc w:val="both"/>
        <w:rPr>
          <w:rFonts w:ascii="Times New Roman" w:hAnsi="Times New Roman"/>
          <w:sz w:val="20"/>
          <w:szCs w:val="20"/>
        </w:rPr>
      </w:pPr>
      <w:r w:rsidRPr="00B23621">
        <w:rPr>
          <w:rFonts w:ascii="Times New Roman" w:hAnsi="Times New Roman"/>
          <w:sz w:val="20"/>
          <w:szCs w:val="20"/>
        </w:rPr>
        <w:t>Dne 31. 12. 2014 bylo na okresních a krajských soudech nevyřízeno 17 729 věcí, z toho bylo 164 věcí nevyřízeno přes 5 let, což představuje 0,93 % z celkových nevyřízených věcí</w:t>
      </w:r>
      <w:r>
        <w:rPr>
          <w:rFonts w:ascii="Times New Roman" w:hAnsi="Times New Roman"/>
          <w:sz w:val="20"/>
          <w:szCs w:val="20"/>
        </w:rPr>
        <w:t>.</w:t>
      </w:r>
    </w:p>
    <w:p w:rsidR="00953FD4" w:rsidRDefault="00953FD4" w:rsidP="000E087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20D"/>
    <w:multiLevelType w:val="hybridMultilevel"/>
    <w:tmpl w:val="F4D09ADC"/>
    <w:lvl w:ilvl="0" w:tplc="022479F0">
      <w:start w:val="8"/>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D416D7"/>
    <w:multiLevelType w:val="multilevel"/>
    <w:tmpl w:val="EA10FE06"/>
    <w:lvl w:ilvl="0">
      <w:start w:val="1"/>
      <w:numFmt w:val="upperRoman"/>
      <w:lvlText w:val="%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vertAlign w:val="baseline"/>
      </w:rPr>
    </w:lvl>
    <w:lvl w:ilvl="5">
      <w:start w:val="1"/>
      <w:numFmt w:val="lowerLetter"/>
      <w:lvlText w:val="%6)"/>
      <w:lvlJc w:val="left"/>
      <w:pPr>
        <w:ind w:left="1152" w:hanging="432"/>
      </w:pPr>
      <w:rPr>
        <w:rFonts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nsid w:val="0C9E4871"/>
    <w:multiLevelType w:val="hybridMultilevel"/>
    <w:tmpl w:val="AB06A0D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F23FD9"/>
    <w:multiLevelType w:val="hybridMultilevel"/>
    <w:tmpl w:val="6562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nsid w:val="13E31E54"/>
    <w:multiLevelType w:val="multilevel"/>
    <w:tmpl w:val="A2F8999A"/>
    <w:lvl w:ilvl="0">
      <w:start w:val="1"/>
      <w:numFmt w:val="upperRoman"/>
      <w:pStyle w:val="Nadpis1"/>
      <w:lvlText w:val="%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vertAlign w:val="baseline"/>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5">
    <w:nsid w:val="1D381745"/>
    <w:multiLevelType w:val="hybridMultilevel"/>
    <w:tmpl w:val="C0A4ED8E"/>
    <w:lvl w:ilvl="0" w:tplc="2876BD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621D49"/>
    <w:multiLevelType w:val="hybridMultilevel"/>
    <w:tmpl w:val="505C5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E96668"/>
    <w:multiLevelType w:val="hybridMultilevel"/>
    <w:tmpl w:val="E2D24B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D25AA6"/>
    <w:multiLevelType w:val="hybridMultilevel"/>
    <w:tmpl w:val="BFC8E35A"/>
    <w:lvl w:ilvl="0" w:tplc="6012263C">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37C53DED"/>
    <w:multiLevelType w:val="hybridMultilevel"/>
    <w:tmpl w:val="D17AC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E13019"/>
    <w:multiLevelType w:val="hybridMultilevel"/>
    <w:tmpl w:val="AB06A0D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F340F5"/>
    <w:multiLevelType w:val="hybridMultilevel"/>
    <w:tmpl w:val="9A8C717A"/>
    <w:lvl w:ilvl="0" w:tplc="230C0C0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F439C7"/>
    <w:multiLevelType w:val="hybridMultilevel"/>
    <w:tmpl w:val="E6668BAA"/>
    <w:lvl w:ilvl="0" w:tplc="A95CB1A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C855D28"/>
    <w:multiLevelType w:val="hybridMultilevel"/>
    <w:tmpl w:val="EA1A70C0"/>
    <w:lvl w:ilvl="0" w:tplc="436620A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3966BEB"/>
    <w:multiLevelType w:val="hybridMultilevel"/>
    <w:tmpl w:val="CF884746"/>
    <w:lvl w:ilvl="0" w:tplc="2BB4F6DA">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3BA50C3"/>
    <w:multiLevelType w:val="hybridMultilevel"/>
    <w:tmpl w:val="116A946E"/>
    <w:lvl w:ilvl="0" w:tplc="A8E26EC6">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2B52C9"/>
    <w:multiLevelType w:val="hybridMultilevel"/>
    <w:tmpl w:val="82EACAB4"/>
    <w:lvl w:ilvl="0" w:tplc="3184F3CE">
      <w:start w:val="1"/>
      <w:numFmt w:val="lowerLetter"/>
      <w:lvlText w:val="%1)"/>
      <w:lvlJc w:val="left"/>
      <w:pPr>
        <w:ind w:left="2508" w:hanging="1095"/>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17">
    <w:nsid w:val="61900B02"/>
    <w:multiLevelType w:val="hybridMultilevel"/>
    <w:tmpl w:val="275EAB44"/>
    <w:lvl w:ilvl="0" w:tplc="B942CC4C">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C653B9"/>
    <w:multiLevelType w:val="hybridMultilevel"/>
    <w:tmpl w:val="4C245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AA92E07"/>
    <w:multiLevelType w:val="hybridMultilevel"/>
    <w:tmpl w:val="092E92FE"/>
    <w:lvl w:ilvl="0" w:tplc="022479F0">
      <w:start w:val="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BF0352C"/>
    <w:multiLevelType w:val="hybridMultilevel"/>
    <w:tmpl w:val="117ADD10"/>
    <w:lvl w:ilvl="0" w:tplc="2BB4F6D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F4623AD"/>
    <w:multiLevelType w:val="hybridMultilevel"/>
    <w:tmpl w:val="7DF2465E"/>
    <w:lvl w:ilvl="0" w:tplc="A64ACE6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9F0608"/>
    <w:multiLevelType w:val="hybridMultilevel"/>
    <w:tmpl w:val="1EE6A5F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87166C2"/>
    <w:multiLevelType w:val="hybridMultilevel"/>
    <w:tmpl w:val="71986D12"/>
    <w:lvl w:ilvl="0" w:tplc="0630B05C">
      <w:start w:val="1"/>
      <w:numFmt w:val="bullet"/>
      <w:pStyle w:val="odrkyodsazen2"/>
      <w:lvlText w:val=""/>
      <w:lvlJc w:val="left"/>
      <w:pPr>
        <w:tabs>
          <w:tab w:val="num" w:pos="871"/>
        </w:tabs>
        <w:ind w:left="871" w:hanging="511"/>
      </w:pPr>
      <w:rPr>
        <w:rFonts w:ascii="Wingdings" w:hAnsi="Wingdings" w:hint="default"/>
        <w:color w:val="008000"/>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24">
    <w:nsid w:val="7CA522F3"/>
    <w:multiLevelType w:val="hybridMultilevel"/>
    <w:tmpl w:val="0066C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22"/>
  </w:num>
  <w:num w:numId="5">
    <w:abstractNumId w:val="0"/>
  </w:num>
  <w:num w:numId="6">
    <w:abstractNumId w:val="17"/>
  </w:num>
  <w:num w:numId="7">
    <w:abstractNumId w:val="19"/>
  </w:num>
  <w:num w:numId="8">
    <w:abstractNumId w:val="8"/>
  </w:num>
  <w:num w:numId="9">
    <w:abstractNumId w:val="21"/>
  </w:num>
  <w:num w:numId="10">
    <w:abstractNumId w:val="16"/>
  </w:num>
  <w:num w:numId="11">
    <w:abstractNumId w:val="4"/>
  </w:num>
  <w:num w:numId="12">
    <w:abstractNumId w:val="1"/>
  </w:num>
  <w:num w:numId="13">
    <w:abstractNumId w:val="9"/>
  </w:num>
  <w:num w:numId="14">
    <w:abstractNumId w:val="11"/>
  </w:num>
  <w:num w:numId="15">
    <w:abstractNumId w:val="12"/>
  </w:num>
  <w:num w:numId="16">
    <w:abstractNumId w:val="20"/>
  </w:num>
  <w:num w:numId="17">
    <w:abstractNumId w:val="15"/>
  </w:num>
  <w:num w:numId="18">
    <w:abstractNumId w:val="5"/>
  </w:num>
  <w:num w:numId="19">
    <w:abstractNumId w:val="2"/>
  </w:num>
  <w:num w:numId="20">
    <w:abstractNumId w:val="7"/>
  </w:num>
  <w:num w:numId="21">
    <w:abstractNumId w:val="6"/>
  </w:num>
  <w:num w:numId="22">
    <w:abstractNumId w:val="24"/>
  </w:num>
  <w:num w:numId="23">
    <w:abstractNumId w:val="10"/>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87"/>
    <w:rsid w:val="00001E9B"/>
    <w:rsid w:val="00007D04"/>
    <w:rsid w:val="00012AFC"/>
    <w:rsid w:val="000238D5"/>
    <w:rsid w:val="00024416"/>
    <w:rsid w:val="00032BF2"/>
    <w:rsid w:val="00041653"/>
    <w:rsid w:val="00041DEB"/>
    <w:rsid w:val="000656B2"/>
    <w:rsid w:val="00090BD5"/>
    <w:rsid w:val="000B501D"/>
    <w:rsid w:val="000B69FC"/>
    <w:rsid w:val="000C3DCE"/>
    <w:rsid w:val="000D2402"/>
    <w:rsid w:val="000D5DEE"/>
    <w:rsid w:val="000E0870"/>
    <w:rsid w:val="000E5CE9"/>
    <w:rsid w:val="000F19DF"/>
    <w:rsid w:val="00111633"/>
    <w:rsid w:val="00112151"/>
    <w:rsid w:val="00113639"/>
    <w:rsid w:val="001174B6"/>
    <w:rsid w:val="001231BA"/>
    <w:rsid w:val="00150A19"/>
    <w:rsid w:val="001551B8"/>
    <w:rsid w:val="001578F1"/>
    <w:rsid w:val="00160DD6"/>
    <w:rsid w:val="00175E74"/>
    <w:rsid w:val="001A6533"/>
    <w:rsid w:val="001B1CD4"/>
    <w:rsid w:val="001B615C"/>
    <w:rsid w:val="001C2151"/>
    <w:rsid w:val="001D1864"/>
    <w:rsid w:val="001D5F19"/>
    <w:rsid w:val="001E2B81"/>
    <w:rsid w:val="00200726"/>
    <w:rsid w:val="0020613F"/>
    <w:rsid w:val="00206A97"/>
    <w:rsid w:val="002141E2"/>
    <w:rsid w:val="00240F83"/>
    <w:rsid w:val="002436DC"/>
    <w:rsid w:val="00252C0F"/>
    <w:rsid w:val="0027130E"/>
    <w:rsid w:val="00276101"/>
    <w:rsid w:val="002A314C"/>
    <w:rsid w:val="002B3D20"/>
    <w:rsid w:val="002B6413"/>
    <w:rsid w:val="002C3581"/>
    <w:rsid w:val="002D2E2D"/>
    <w:rsid w:val="002D6842"/>
    <w:rsid w:val="002D7526"/>
    <w:rsid w:val="002E4779"/>
    <w:rsid w:val="002E65CC"/>
    <w:rsid w:val="00300B89"/>
    <w:rsid w:val="00315250"/>
    <w:rsid w:val="00325AFB"/>
    <w:rsid w:val="00330B93"/>
    <w:rsid w:val="00331176"/>
    <w:rsid w:val="0033720A"/>
    <w:rsid w:val="00342832"/>
    <w:rsid w:val="00345D07"/>
    <w:rsid w:val="003520AF"/>
    <w:rsid w:val="00356179"/>
    <w:rsid w:val="00361437"/>
    <w:rsid w:val="00362D1C"/>
    <w:rsid w:val="0038089B"/>
    <w:rsid w:val="00410464"/>
    <w:rsid w:val="00413383"/>
    <w:rsid w:val="004161D5"/>
    <w:rsid w:val="00416E9B"/>
    <w:rsid w:val="00424A37"/>
    <w:rsid w:val="00434069"/>
    <w:rsid w:val="00436B45"/>
    <w:rsid w:val="00437BE8"/>
    <w:rsid w:val="00442657"/>
    <w:rsid w:val="00445423"/>
    <w:rsid w:val="00455A99"/>
    <w:rsid w:val="00475B32"/>
    <w:rsid w:val="004821AE"/>
    <w:rsid w:val="004827CF"/>
    <w:rsid w:val="004B3E31"/>
    <w:rsid w:val="004B5FEC"/>
    <w:rsid w:val="004B7B80"/>
    <w:rsid w:val="004C171F"/>
    <w:rsid w:val="004C56AF"/>
    <w:rsid w:val="004D3556"/>
    <w:rsid w:val="004D6787"/>
    <w:rsid w:val="004E18E7"/>
    <w:rsid w:val="004E5377"/>
    <w:rsid w:val="004F4A09"/>
    <w:rsid w:val="00500C41"/>
    <w:rsid w:val="00516EAC"/>
    <w:rsid w:val="00521C24"/>
    <w:rsid w:val="00522D72"/>
    <w:rsid w:val="00526820"/>
    <w:rsid w:val="00533A0D"/>
    <w:rsid w:val="005669FF"/>
    <w:rsid w:val="005710E2"/>
    <w:rsid w:val="00591E36"/>
    <w:rsid w:val="00594D36"/>
    <w:rsid w:val="005B7C24"/>
    <w:rsid w:val="005C2F2E"/>
    <w:rsid w:val="005D13A7"/>
    <w:rsid w:val="00602AE6"/>
    <w:rsid w:val="00610C2D"/>
    <w:rsid w:val="0061123A"/>
    <w:rsid w:val="0061723F"/>
    <w:rsid w:val="00620070"/>
    <w:rsid w:val="0062137F"/>
    <w:rsid w:val="00630834"/>
    <w:rsid w:val="0064152E"/>
    <w:rsid w:val="0064177C"/>
    <w:rsid w:val="006419A7"/>
    <w:rsid w:val="00663D17"/>
    <w:rsid w:val="006779A7"/>
    <w:rsid w:val="006A3A6D"/>
    <w:rsid w:val="006B501E"/>
    <w:rsid w:val="006C0E30"/>
    <w:rsid w:val="006C426C"/>
    <w:rsid w:val="006C6353"/>
    <w:rsid w:val="006C75E4"/>
    <w:rsid w:val="006F3587"/>
    <w:rsid w:val="006F6985"/>
    <w:rsid w:val="006F6D13"/>
    <w:rsid w:val="0070038D"/>
    <w:rsid w:val="00702279"/>
    <w:rsid w:val="00710FA3"/>
    <w:rsid w:val="0071141D"/>
    <w:rsid w:val="00724C45"/>
    <w:rsid w:val="00734D06"/>
    <w:rsid w:val="00745435"/>
    <w:rsid w:val="007503C1"/>
    <w:rsid w:val="00770D27"/>
    <w:rsid w:val="007810BF"/>
    <w:rsid w:val="00783D2F"/>
    <w:rsid w:val="00785BF7"/>
    <w:rsid w:val="00794D08"/>
    <w:rsid w:val="00797108"/>
    <w:rsid w:val="007A485D"/>
    <w:rsid w:val="007B665E"/>
    <w:rsid w:val="007B70B6"/>
    <w:rsid w:val="007F7844"/>
    <w:rsid w:val="0081774B"/>
    <w:rsid w:val="00831F12"/>
    <w:rsid w:val="00834AC8"/>
    <w:rsid w:val="008469CA"/>
    <w:rsid w:val="00852107"/>
    <w:rsid w:val="00852EE3"/>
    <w:rsid w:val="008547C6"/>
    <w:rsid w:val="00855EAC"/>
    <w:rsid w:val="00863987"/>
    <w:rsid w:val="008649EA"/>
    <w:rsid w:val="008805BB"/>
    <w:rsid w:val="00883B6D"/>
    <w:rsid w:val="0089295C"/>
    <w:rsid w:val="008A349E"/>
    <w:rsid w:val="008A4DC0"/>
    <w:rsid w:val="008C4306"/>
    <w:rsid w:val="008E1A05"/>
    <w:rsid w:val="00912580"/>
    <w:rsid w:val="00921627"/>
    <w:rsid w:val="00931ADF"/>
    <w:rsid w:val="00953FD4"/>
    <w:rsid w:val="00966C7F"/>
    <w:rsid w:val="009841D9"/>
    <w:rsid w:val="009A2642"/>
    <w:rsid w:val="009A46B9"/>
    <w:rsid w:val="009A58B6"/>
    <w:rsid w:val="009B20D3"/>
    <w:rsid w:val="009B6E7D"/>
    <w:rsid w:val="009C7388"/>
    <w:rsid w:val="009D2D52"/>
    <w:rsid w:val="009D3B50"/>
    <w:rsid w:val="009E0B6A"/>
    <w:rsid w:val="009F09B8"/>
    <w:rsid w:val="00A006F1"/>
    <w:rsid w:val="00A05B8F"/>
    <w:rsid w:val="00A1755C"/>
    <w:rsid w:val="00A20484"/>
    <w:rsid w:val="00A21B71"/>
    <w:rsid w:val="00A27FE5"/>
    <w:rsid w:val="00A3591B"/>
    <w:rsid w:val="00A37CA1"/>
    <w:rsid w:val="00A55427"/>
    <w:rsid w:val="00A56E8C"/>
    <w:rsid w:val="00A60A61"/>
    <w:rsid w:val="00A6779E"/>
    <w:rsid w:val="00A70B77"/>
    <w:rsid w:val="00A83930"/>
    <w:rsid w:val="00AA5348"/>
    <w:rsid w:val="00AB6CD1"/>
    <w:rsid w:val="00AC2DD8"/>
    <w:rsid w:val="00AF1ECE"/>
    <w:rsid w:val="00B02AAE"/>
    <w:rsid w:val="00B03AB1"/>
    <w:rsid w:val="00B0761D"/>
    <w:rsid w:val="00B11B68"/>
    <w:rsid w:val="00B203D1"/>
    <w:rsid w:val="00B20E55"/>
    <w:rsid w:val="00B23621"/>
    <w:rsid w:val="00B3237B"/>
    <w:rsid w:val="00B4047E"/>
    <w:rsid w:val="00B52EA3"/>
    <w:rsid w:val="00B6547E"/>
    <w:rsid w:val="00B7129E"/>
    <w:rsid w:val="00B744CE"/>
    <w:rsid w:val="00B842CA"/>
    <w:rsid w:val="00B86EFE"/>
    <w:rsid w:val="00BA4B27"/>
    <w:rsid w:val="00BB2264"/>
    <w:rsid w:val="00BC7875"/>
    <w:rsid w:val="00BD7933"/>
    <w:rsid w:val="00BE164D"/>
    <w:rsid w:val="00BF1B16"/>
    <w:rsid w:val="00C032F3"/>
    <w:rsid w:val="00C2151D"/>
    <w:rsid w:val="00C27D9F"/>
    <w:rsid w:val="00C3663A"/>
    <w:rsid w:val="00C368A2"/>
    <w:rsid w:val="00C64C87"/>
    <w:rsid w:val="00C850C1"/>
    <w:rsid w:val="00C85906"/>
    <w:rsid w:val="00C86A21"/>
    <w:rsid w:val="00CB15AB"/>
    <w:rsid w:val="00CC1E29"/>
    <w:rsid w:val="00CE4E62"/>
    <w:rsid w:val="00CF7DAD"/>
    <w:rsid w:val="00D03E9E"/>
    <w:rsid w:val="00D056CF"/>
    <w:rsid w:val="00D06576"/>
    <w:rsid w:val="00D1136C"/>
    <w:rsid w:val="00D16DC5"/>
    <w:rsid w:val="00D179C3"/>
    <w:rsid w:val="00D17AEC"/>
    <w:rsid w:val="00D31507"/>
    <w:rsid w:val="00D32532"/>
    <w:rsid w:val="00D356AD"/>
    <w:rsid w:val="00D55C94"/>
    <w:rsid w:val="00D66332"/>
    <w:rsid w:val="00D87727"/>
    <w:rsid w:val="00D97821"/>
    <w:rsid w:val="00DA65BC"/>
    <w:rsid w:val="00DA731E"/>
    <w:rsid w:val="00DB27EC"/>
    <w:rsid w:val="00DC1152"/>
    <w:rsid w:val="00DF1D08"/>
    <w:rsid w:val="00DF323E"/>
    <w:rsid w:val="00DF6A12"/>
    <w:rsid w:val="00DF7013"/>
    <w:rsid w:val="00E3665E"/>
    <w:rsid w:val="00E45F62"/>
    <w:rsid w:val="00E75D1C"/>
    <w:rsid w:val="00E81775"/>
    <w:rsid w:val="00E91690"/>
    <w:rsid w:val="00E9634A"/>
    <w:rsid w:val="00EA5AE3"/>
    <w:rsid w:val="00EB1A03"/>
    <w:rsid w:val="00EE14CD"/>
    <w:rsid w:val="00EF5A3F"/>
    <w:rsid w:val="00F00799"/>
    <w:rsid w:val="00F10C62"/>
    <w:rsid w:val="00F15418"/>
    <w:rsid w:val="00F15C9A"/>
    <w:rsid w:val="00F23111"/>
    <w:rsid w:val="00F245DB"/>
    <w:rsid w:val="00F333C4"/>
    <w:rsid w:val="00F46B5F"/>
    <w:rsid w:val="00F55156"/>
    <w:rsid w:val="00F94617"/>
    <w:rsid w:val="00FA6691"/>
    <w:rsid w:val="00FA6D97"/>
    <w:rsid w:val="00FC1489"/>
    <w:rsid w:val="00FC6891"/>
    <w:rsid w:val="00FD2A18"/>
    <w:rsid w:val="00FD37BC"/>
    <w:rsid w:val="00FD4C8F"/>
    <w:rsid w:val="00FD5BDC"/>
    <w:rsid w:val="00FD6CF4"/>
    <w:rsid w:val="00FE7A74"/>
    <w:rsid w:val="00FF7C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C87"/>
    <w:rPr>
      <w:rFonts w:ascii="Calibri" w:eastAsia="Calibri" w:hAnsi="Calibri" w:cs="Times New Roman"/>
    </w:rPr>
  </w:style>
  <w:style w:type="paragraph" w:styleId="Nadpis1">
    <w:name w:val="heading 1"/>
    <w:basedOn w:val="Normln"/>
    <w:next w:val="Normln"/>
    <w:link w:val="Nadpis1Char"/>
    <w:qFormat/>
    <w:rsid w:val="00C64C87"/>
    <w:pPr>
      <w:keepNext/>
      <w:widowControl w:val="0"/>
      <w:numPr>
        <w:numId w:val="11"/>
      </w:numPr>
      <w:spacing w:after="0" w:line="240" w:lineRule="auto"/>
      <w:jc w:val="both"/>
      <w:outlineLvl w:val="0"/>
    </w:pPr>
    <w:rPr>
      <w:rFonts w:ascii="Times New Roman" w:eastAsia="Times New Roman" w:hAnsi="Times New Roman"/>
      <w:b/>
      <w:snapToGrid w:val="0"/>
      <w:sz w:val="24"/>
      <w:szCs w:val="20"/>
    </w:rPr>
  </w:style>
  <w:style w:type="paragraph" w:styleId="Nadpis2">
    <w:name w:val="heading 2"/>
    <w:basedOn w:val="Normln"/>
    <w:next w:val="Normln"/>
    <w:link w:val="Nadpis2Char"/>
    <w:uiPriority w:val="9"/>
    <w:semiHidden/>
    <w:unhideWhenUsed/>
    <w:qFormat/>
    <w:rsid w:val="00DA73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4C87"/>
    <w:pPr>
      <w:keepNext/>
      <w:keepLines/>
      <w:numPr>
        <w:ilvl w:val="2"/>
        <w:numId w:val="11"/>
      </w:numPr>
      <w:autoSpaceDE w:val="0"/>
      <w:autoSpaceDN w:val="0"/>
      <w:spacing w:before="200" w:after="120" w:line="240" w:lineRule="auto"/>
      <w:jc w:val="both"/>
      <w:outlineLvl w:val="2"/>
    </w:pPr>
    <w:rPr>
      <w:rFonts w:ascii="Times New Roman" w:eastAsia="Times New Roman" w:hAnsi="Times New Roman"/>
      <w:bCs/>
      <w:sz w:val="24"/>
      <w:szCs w:val="14"/>
      <w:u w:val="single"/>
    </w:rPr>
  </w:style>
  <w:style w:type="paragraph" w:styleId="Nadpis4">
    <w:name w:val="heading 4"/>
    <w:basedOn w:val="Normln"/>
    <w:next w:val="Normln"/>
    <w:link w:val="Nadpis4Char"/>
    <w:qFormat/>
    <w:rsid w:val="00C64C87"/>
    <w:pPr>
      <w:keepNext/>
      <w:numPr>
        <w:ilvl w:val="3"/>
        <w:numId w:val="11"/>
      </w:numPr>
      <w:spacing w:after="120" w:line="240" w:lineRule="auto"/>
      <w:jc w:val="both"/>
      <w:outlineLvl w:val="3"/>
    </w:pPr>
    <w:rPr>
      <w:rFonts w:ascii="Times New Roman" w:eastAsia="Times New Roman" w:hAnsi="Times New Roman"/>
      <w:b/>
      <w:sz w:val="28"/>
      <w:szCs w:val="24"/>
    </w:rPr>
  </w:style>
  <w:style w:type="paragraph" w:styleId="Nadpis5">
    <w:name w:val="heading 5"/>
    <w:basedOn w:val="Normln"/>
    <w:next w:val="Normln"/>
    <w:link w:val="Nadpis5Char"/>
    <w:unhideWhenUsed/>
    <w:qFormat/>
    <w:rsid w:val="00C64C87"/>
    <w:pPr>
      <w:numPr>
        <w:ilvl w:val="4"/>
        <w:numId w:val="11"/>
      </w:num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C64C87"/>
    <w:pPr>
      <w:numPr>
        <w:ilvl w:val="5"/>
        <w:numId w:val="11"/>
      </w:numPr>
      <w:spacing w:before="240" w:after="60" w:line="240" w:lineRule="auto"/>
      <w:jc w:val="both"/>
      <w:outlineLvl w:val="5"/>
    </w:pPr>
    <w:rPr>
      <w:rFonts w:eastAsia="Times New Roman"/>
      <w:b/>
      <w:bCs/>
    </w:rPr>
  </w:style>
  <w:style w:type="paragraph" w:styleId="Nadpis7">
    <w:name w:val="heading 7"/>
    <w:basedOn w:val="Normln"/>
    <w:next w:val="Normln"/>
    <w:link w:val="Nadpis7Char"/>
    <w:qFormat/>
    <w:rsid w:val="00C64C87"/>
    <w:pPr>
      <w:numPr>
        <w:ilvl w:val="6"/>
        <w:numId w:val="11"/>
      </w:numPr>
      <w:spacing w:before="240" w:after="60" w:line="240" w:lineRule="auto"/>
      <w:jc w:val="both"/>
      <w:outlineLvl w:val="6"/>
    </w:pPr>
    <w:rPr>
      <w:rFonts w:eastAsia="Times New Roman"/>
      <w:sz w:val="24"/>
      <w:szCs w:val="24"/>
    </w:rPr>
  </w:style>
  <w:style w:type="paragraph" w:styleId="Nadpis8">
    <w:name w:val="heading 8"/>
    <w:basedOn w:val="Normln"/>
    <w:next w:val="Normln"/>
    <w:link w:val="Nadpis8Char"/>
    <w:qFormat/>
    <w:rsid w:val="00C64C87"/>
    <w:pPr>
      <w:numPr>
        <w:ilvl w:val="7"/>
        <w:numId w:val="11"/>
      </w:numPr>
      <w:spacing w:before="240" w:after="60" w:line="240" w:lineRule="auto"/>
      <w:jc w:val="both"/>
      <w:outlineLvl w:val="7"/>
    </w:pPr>
    <w:rPr>
      <w:rFonts w:eastAsia="Times New Roman"/>
      <w:i/>
      <w:iCs/>
      <w:sz w:val="24"/>
      <w:szCs w:val="24"/>
    </w:rPr>
  </w:style>
  <w:style w:type="paragraph" w:styleId="Nadpis9">
    <w:name w:val="heading 9"/>
    <w:basedOn w:val="Normln"/>
    <w:next w:val="Normln"/>
    <w:link w:val="Nadpis9Char"/>
    <w:qFormat/>
    <w:rsid w:val="00C64C87"/>
    <w:pPr>
      <w:numPr>
        <w:ilvl w:val="8"/>
        <w:numId w:val="11"/>
      </w:numPr>
      <w:spacing w:before="240" w:after="60" w:line="240" w:lineRule="auto"/>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4C87"/>
    <w:rPr>
      <w:rFonts w:ascii="Times New Roman" w:eastAsia="Times New Roman" w:hAnsi="Times New Roman" w:cs="Times New Roman"/>
      <w:b/>
      <w:snapToGrid w:val="0"/>
      <w:sz w:val="24"/>
      <w:szCs w:val="20"/>
    </w:rPr>
  </w:style>
  <w:style w:type="character" w:customStyle="1" w:styleId="Nadpis3Char">
    <w:name w:val="Nadpis 3 Char"/>
    <w:basedOn w:val="Standardnpsmoodstavce"/>
    <w:link w:val="Nadpis3"/>
    <w:rsid w:val="00C64C87"/>
    <w:rPr>
      <w:rFonts w:ascii="Times New Roman" w:eastAsia="Times New Roman" w:hAnsi="Times New Roman" w:cs="Times New Roman"/>
      <w:bCs/>
      <w:sz w:val="24"/>
      <w:szCs w:val="14"/>
      <w:u w:val="single"/>
    </w:rPr>
  </w:style>
  <w:style w:type="character" w:customStyle="1" w:styleId="Nadpis4Char">
    <w:name w:val="Nadpis 4 Char"/>
    <w:basedOn w:val="Standardnpsmoodstavce"/>
    <w:link w:val="Nadpis4"/>
    <w:rsid w:val="00C64C87"/>
    <w:rPr>
      <w:rFonts w:ascii="Times New Roman" w:eastAsia="Times New Roman" w:hAnsi="Times New Roman" w:cs="Times New Roman"/>
      <w:b/>
      <w:sz w:val="28"/>
      <w:szCs w:val="24"/>
    </w:rPr>
  </w:style>
  <w:style w:type="character" w:customStyle="1" w:styleId="Nadpis5Char">
    <w:name w:val="Nadpis 5 Char"/>
    <w:basedOn w:val="Standardnpsmoodstavce"/>
    <w:link w:val="Nadpis5"/>
    <w:rsid w:val="00C64C87"/>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C64C87"/>
    <w:rPr>
      <w:rFonts w:ascii="Calibri" w:eastAsia="Times New Roman" w:hAnsi="Calibri" w:cs="Times New Roman"/>
      <w:b/>
      <w:bCs/>
    </w:rPr>
  </w:style>
  <w:style w:type="character" w:customStyle="1" w:styleId="Nadpis7Char">
    <w:name w:val="Nadpis 7 Char"/>
    <w:basedOn w:val="Standardnpsmoodstavce"/>
    <w:link w:val="Nadpis7"/>
    <w:rsid w:val="00C64C87"/>
    <w:rPr>
      <w:rFonts w:ascii="Calibri" w:eastAsia="Times New Roman" w:hAnsi="Calibri" w:cs="Times New Roman"/>
      <w:sz w:val="24"/>
      <w:szCs w:val="24"/>
    </w:rPr>
  </w:style>
  <w:style w:type="character" w:customStyle="1" w:styleId="Nadpis8Char">
    <w:name w:val="Nadpis 8 Char"/>
    <w:basedOn w:val="Standardnpsmoodstavce"/>
    <w:link w:val="Nadpis8"/>
    <w:rsid w:val="00C64C87"/>
    <w:rPr>
      <w:rFonts w:ascii="Calibri" w:eastAsia="Times New Roman" w:hAnsi="Calibri" w:cs="Times New Roman"/>
      <w:i/>
      <w:iCs/>
      <w:sz w:val="24"/>
      <w:szCs w:val="24"/>
    </w:rPr>
  </w:style>
  <w:style w:type="character" w:customStyle="1" w:styleId="Nadpis9Char">
    <w:name w:val="Nadpis 9 Char"/>
    <w:basedOn w:val="Standardnpsmoodstavce"/>
    <w:link w:val="Nadpis9"/>
    <w:rsid w:val="00C64C87"/>
    <w:rPr>
      <w:rFonts w:ascii="Cambria" w:eastAsia="Times New Roman" w:hAnsi="Cambria" w:cs="Times New Roman"/>
    </w:rPr>
  </w:style>
  <w:style w:type="paragraph" w:customStyle="1" w:styleId="Textlnku">
    <w:name w:val="Text článku"/>
    <w:basedOn w:val="Normln"/>
    <w:rsid w:val="00C64C87"/>
    <w:pPr>
      <w:overflowPunct w:val="0"/>
      <w:autoSpaceDE w:val="0"/>
      <w:autoSpaceDN w:val="0"/>
      <w:adjustRightInd w:val="0"/>
      <w:spacing w:before="240" w:after="0" w:line="240" w:lineRule="auto"/>
      <w:ind w:firstLine="425"/>
      <w:outlineLvl w:val="5"/>
    </w:pPr>
    <w:rPr>
      <w:sz w:val="24"/>
    </w:rPr>
  </w:style>
  <w:style w:type="paragraph" w:customStyle="1" w:styleId="Textdopisu">
    <w:name w:val="Text dopisu"/>
    <w:basedOn w:val="Normln"/>
    <w:rsid w:val="00C64C87"/>
    <w:pPr>
      <w:overflowPunct w:val="0"/>
      <w:autoSpaceDE w:val="0"/>
      <w:autoSpaceDN w:val="0"/>
      <w:adjustRightInd w:val="0"/>
      <w:spacing w:after="0" w:line="240" w:lineRule="auto"/>
      <w:ind w:firstLine="544"/>
      <w:jc w:val="both"/>
    </w:pPr>
    <w:rPr>
      <w:rFonts w:ascii="Times New Roman" w:eastAsia="Times New Roman" w:hAnsi="Times New Roman"/>
      <w:sz w:val="24"/>
      <w:szCs w:val="20"/>
      <w:lang w:eastAsia="cs-CZ"/>
    </w:rPr>
  </w:style>
  <w:style w:type="paragraph" w:styleId="Zpat">
    <w:name w:val="footer"/>
    <w:basedOn w:val="Normln"/>
    <w:link w:val="ZpatChar"/>
    <w:uiPriority w:val="99"/>
    <w:unhideWhenUsed/>
    <w:rsid w:val="00C64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C87"/>
    <w:rPr>
      <w:rFonts w:ascii="Calibri" w:eastAsia="Calibri" w:hAnsi="Calibri" w:cs="Times New Roman"/>
    </w:rPr>
  </w:style>
  <w:style w:type="paragraph" w:styleId="Textpoznpodarou">
    <w:name w:val="footnote text"/>
    <w:basedOn w:val="Normln"/>
    <w:link w:val="TextpoznpodarouChar"/>
    <w:uiPriority w:val="99"/>
    <w:rsid w:val="00C64C87"/>
    <w:pPr>
      <w:spacing w:after="0" w:line="360" w:lineRule="auto"/>
      <w:ind w:firstLine="397"/>
      <w:jc w:val="both"/>
    </w:pPr>
    <w:rPr>
      <w:rFonts w:ascii="Arial" w:eastAsia="Times New Roman" w:hAnsi="Arial"/>
      <w:sz w:val="20"/>
      <w:szCs w:val="20"/>
    </w:rPr>
  </w:style>
  <w:style w:type="character" w:customStyle="1" w:styleId="TextpoznpodarouChar">
    <w:name w:val="Text pozn. pod čarou Char"/>
    <w:basedOn w:val="Standardnpsmoodstavce"/>
    <w:link w:val="Textpoznpodarou"/>
    <w:uiPriority w:val="99"/>
    <w:rsid w:val="00C64C87"/>
    <w:rPr>
      <w:rFonts w:ascii="Arial" w:eastAsia="Times New Roman" w:hAnsi="Arial" w:cs="Times New Roman"/>
      <w:sz w:val="20"/>
      <w:szCs w:val="20"/>
    </w:rPr>
  </w:style>
  <w:style w:type="character" w:styleId="Znakapoznpodarou">
    <w:name w:val="footnote reference"/>
    <w:uiPriority w:val="99"/>
    <w:rsid w:val="00C64C87"/>
    <w:rPr>
      <w:vertAlign w:val="superscript"/>
    </w:rPr>
  </w:style>
  <w:style w:type="paragraph" w:styleId="Zkladntextodsazen3">
    <w:name w:val="Body Text Indent 3"/>
    <w:basedOn w:val="Normln"/>
    <w:link w:val="Zkladntextodsazen3Char"/>
    <w:rsid w:val="00C64C87"/>
    <w:pPr>
      <w:spacing w:after="120" w:line="240" w:lineRule="auto"/>
      <w:ind w:left="283"/>
    </w:pPr>
    <w:rPr>
      <w:rFonts w:ascii="Times New Roman" w:eastAsia="Times New Roman" w:hAnsi="Times New Roman"/>
      <w:sz w:val="16"/>
      <w:szCs w:val="16"/>
    </w:rPr>
  </w:style>
  <w:style w:type="character" w:customStyle="1" w:styleId="Zkladntextodsazen3Char">
    <w:name w:val="Základní text odsazený 3 Char"/>
    <w:basedOn w:val="Standardnpsmoodstavce"/>
    <w:link w:val="Zkladntextodsazen3"/>
    <w:rsid w:val="00C64C87"/>
    <w:rPr>
      <w:rFonts w:ascii="Times New Roman" w:eastAsia="Times New Roman" w:hAnsi="Times New Roman" w:cs="Times New Roman"/>
      <w:sz w:val="16"/>
      <w:szCs w:val="16"/>
    </w:rPr>
  </w:style>
  <w:style w:type="paragraph" w:styleId="Odstavecseseznamem">
    <w:name w:val="List Paragraph"/>
    <w:basedOn w:val="Normln"/>
    <w:uiPriority w:val="34"/>
    <w:qFormat/>
    <w:rsid w:val="00C64C87"/>
    <w:pPr>
      <w:suppressAutoHyphens/>
      <w:ind w:left="720"/>
      <w:contextualSpacing/>
    </w:pPr>
    <w:rPr>
      <w:rFonts w:ascii="Times New Roman" w:hAnsi="Times New Roman" w:cs="Calibri"/>
      <w:sz w:val="24"/>
      <w:szCs w:val="24"/>
    </w:rPr>
  </w:style>
  <w:style w:type="paragraph" w:styleId="Prosttext">
    <w:name w:val="Plain Text"/>
    <w:basedOn w:val="Normln"/>
    <w:link w:val="ProsttextChar"/>
    <w:uiPriority w:val="99"/>
    <w:semiHidden/>
    <w:unhideWhenUsed/>
    <w:rsid w:val="00C64C87"/>
    <w:pPr>
      <w:spacing w:after="0" w:line="240" w:lineRule="auto"/>
    </w:pPr>
    <w:rPr>
      <w:szCs w:val="21"/>
    </w:rPr>
  </w:style>
  <w:style w:type="character" w:customStyle="1" w:styleId="ProsttextChar">
    <w:name w:val="Prostý text Char"/>
    <w:basedOn w:val="Standardnpsmoodstavce"/>
    <w:link w:val="Prosttext"/>
    <w:uiPriority w:val="99"/>
    <w:semiHidden/>
    <w:rsid w:val="00C64C87"/>
    <w:rPr>
      <w:rFonts w:ascii="Calibri" w:eastAsia="Calibri" w:hAnsi="Calibri" w:cs="Times New Roman"/>
      <w:szCs w:val="21"/>
    </w:rPr>
  </w:style>
  <w:style w:type="paragraph" w:customStyle="1" w:styleId="Textodstavce">
    <w:name w:val="Text odstavce"/>
    <w:basedOn w:val="Normln"/>
    <w:rsid w:val="00C64C87"/>
    <w:pPr>
      <w:tabs>
        <w:tab w:val="left" w:pos="851"/>
      </w:tabs>
      <w:spacing w:before="120" w:after="120" w:line="240" w:lineRule="auto"/>
      <w:jc w:val="both"/>
      <w:outlineLvl w:val="6"/>
    </w:pPr>
    <w:rPr>
      <w:rFonts w:ascii="Times New Roman" w:hAnsi="Times New Roman"/>
      <w:sz w:val="24"/>
      <w:szCs w:val="20"/>
    </w:rPr>
  </w:style>
  <w:style w:type="character" w:styleId="Odkaznakoment">
    <w:name w:val="annotation reference"/>
    <w:uiPriority w:val="99"/>
    <w:semiHidden/>
    <w:unhideWhenUsed/>
    <w:rsid w:val="00C64C87"/>
    <w:rPr>
      <w:sz w:val="16"/>
      <w:szCs w:val="16"/>
    </w:rPr>
  </w:style>
  <w:style w:type="paragraph" w:styleId="Textkomente">
    <w:name w:val="annotation text"/>
    <w:basedOn w:val="Normln"/>
    <w:link w:val="TextkomenteChar1"/>
    <w:uiPriority w:val="99"/>
    <w:unhideWhenUsed/>
    <w:rsid w:val="00C64C87"/>
    <w:pPr>
      <w:suppressAutoHyphens/>
      <w:spacing w:line="240" w:lineRule="auto"/>
    </w:pPr>
    <w:rPr>
      <w:rFonts w:ascii="Times New Roman" w:hAnsi="Times New Roman"/>
      <w:sz w:val="20"/>
      <w:szCs w:val="20"/>
    </w:rPr>
  </w:style>
  <w:style w:type="character" w:customStyle="1" w:styleId="TextkomenteChar">
    <w:name w:val="Text komentáře Char"/>
    <w:basedOn w:val="Standardnpsmoodstavce"/>
    <w:uiPriority w:val="99"/>
    <w:semiHidden/>
    <w:rsid w:val="00C64C87"/>
    <w:rPr>
      <w:rFonts w:ascii="Calibri" w:eastAsia="Calibri" w:hAnsi="Calibri" w:cs="Times New Roman"/>
      <w:sz w:val="20"/>
      <w:szCs w:val="20"/>
    </w:rPr>
  </w:style>
  <w:style w:type="character" w:customStyle="1" w:styleId="TextkomenteChar1">
    <w:name w:val="Text komentáře Char1"/>
    <w:link w:val="Textkomente"/>
    <w:uiPriority w:val="99"/>
    <w:rsid w:val="00C64C87"/>
    <w:rPr>
      <w:rFonts w:ascii="Times New Roman" w:eastAsia="Calibri" w:hAnsi="Times New Roman" w:cs="Times New Roman"/>
      <w:sz w:val="20"/>
      <w:szCs w:val="20"/>
    </w:rPr>
  </w:style>
  <w:style w:type="paragraph" w:styleId="Textbubliny">
    <w:name w:val="Balloon Text"/>
    <w:basedOn w:val="Normln"/>
    <w:link w:val="TextbublinyChar"/>
    <w:uiPriority w:val="99"/>
    <w:semiHidden/>
    <w:unhideWhenUsed/>
    <w:rsid w:val="00BF1B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1B16"/>
    <w:rPr>
      <w:rFonts w:ascii="Tahoma" w:eastAsia="Calibri" w:hAnsi="Tahoma" w:cs="Tahoma"/>
      <w:sz w:val="16"/>
      <w:szCs w:val="16"/>
    </w:rPr>
  </w:style>
  <w:style w:type="paragraph" w:customStyle="1" w:styleId="JP">
    <w:name w:val="JP"/>
    <w:basedOn w:val="Normln"/>
    <w:link w:val="JPChar"/>
    <w:qFormat/>
    <w:rsid w:val="005C2F2E"/>
    <w:pPr>
      <w:spacing w:after="0" w:line="240" w:lineRule="auto"/>
      <w:jc w:val="both"/>
    </w:pPr>
    <w:rPr>
      <w:rFonts w:ascii="Times New Roman" w:hAnsi="Times New Roman"/>
      <w:sz w:val="24"/>
      <w:szCs w:val="24"/>
    </w:rPr>
  </w:style>
  <w:style w:type="character" w:customStyle="1" w:styleId="JPChar">
    <w:name w:val="JP Char"/>
    <w:link w:val="JP"/>
    <w:rsid w:val="005C2F2E"/>
    <w:rPr>
      <w:rFonts w:ascii="Times New Roman" w:eastAsia="Calibri" w:hAnsi="Times New Roman" w:cs="Times New Roman"/>
      <w:sz w:val="24"/>
      <w:szCs w:val="24"/>
    </w:rPr>
  </w:style>
  <w:style w:type="character" w:customStyle="1" w:styleId="Nadpis2Char">
    <w:name w:val="Nadpis 2 Char"/>
    <w:basedOn w:val="Standardnpsmoodstavce"/>
    <w:link w:val="Nadpis2"/>
    <w:uiPriority w:val="9"/>
    <w:semiHidden/>
    <w:rsid w:val="00DA731E"/>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6C426C"/>
    <w:pPr>
      <w:spacing w:after="0" w:line="240" w:lineRule="auto"/>
    </w:pPr>
    <w:rPr>
      <w:rFonts w:ascii="Calibri" w:eastAsia="Calibri" w:hAnsi="Calibri" w:cs="Times New Roman"/>
    </w:rPr>
  </w:style>
  <w:style w:type="character" w:styleId="Hypertextovodkaz">
    <w:name w:val="Hyperlink"/>
    <w:rsid w:val="00206A97"/>
    <w:rPr>
      <w:strike w:val="0"/>
      <w:dstrike w:val="0"/>
      <w:color w:val="325498"/>
      <w:u w:val="none"/>
      <w:effect w:val="none"/>
    </w:rPr>
  </w:style>
  <w:style w:type="paragraph" w:customStyle="1" w:styleId="odrkyodsazen2">
    <w:name w:val="odrážky_odsazené2"/>
    <w:basedOn w:val="Normln"/>
    <w:rsid w:val="00206A97"/>
    <w:pPr>
      <w:numPr>
        <w:numId w:val="24"/>
      </w:numPr>
      <w:spacing w:after="0" w:line="264" w:lineRule="auto"/>
      <w:jc w:val="both"/>
    </w:pPr>
    <w:rPr>
      <w:rFonts w:ascii="Times New Roman" w:hAnsi="Times New Roman"/>
      <w:sz w:val="24"/>
      <w:szCs w:val="20"/>
    </w:rPr>
  </w:style>
  <w:style w:type="paragraph" w:styleId="Normlnweb">
    <w:name w:val="Normal (Web)"/>
    <w:basedOn w:val="Normln"/>
    <w:uiPriority w:val="99"/>
    <w:rsid w:val="000656B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Hlava">
    <w:name w:val="Hlava"/>
    <w:basedOn w:val="Normln"/>
    <w:rsid w:val="000656B2"/>
    <w:pPr>
      <w:widowControl w:val="0"/>
      <w:spacing w:before="240" w:after="0" w:line="240" w:lineRule="auto"/>
      <w:jc w:val="center"/>
    </w:pPr>
    <w:rPr>
      <w:rFonts w:ascii="Times New Roman" w:eastAsia="Times New Roman" w:hAnsi="Times New Roman"/>
      <w:caps/>
      <w:snapToGrid w:val="0"/>
      <w:sz w:val="24"/>
      <w:szCs w:val="20"/>
      <w:lang w:eastAsia="cs-CZ"/>
    </w:rPr>
  </w:style>
  <w:style w:type="paragraph" w:styleId="Pedmtkomente">
    <w:name w:val="annotation subject"/>
    <w:basedOn w:val="Textkomente"/>
    <w:next w:val="Textkomente"/>
    <w:link w:val="PedmtkomenteChar"/>
    <w:uiPriority w:val="99"/>
    <w:semiHidden/>
    <w:unhideWhenUsed/>
    <w:rsid w:val="00325AFB"/>
    <w:pPr>
      <w:suppressAutoHyphens w:val="0"/>
    </w:pPr>
    <w:rPr>
      <w:rFonts w:ascii="Calibri" w:hAnsi="Calibri"/>
      <w:b/>
      <w:bCs/>
    </w:rPr>
  </w:style>
  <w:style w:type="character" w:customStyle="1" w:styleId="PedmtkomenteChar">
    <w:name w:val="Předmět komentáře Char"/>
    <w:basedOn w:val="TextkomenteChar1"/>
    <w:link w:val="Pedmtkomente"/>
    <w:uiPriority w:val="99"/>
    <w:semiHidden/>
    <w:rsid w:val="00325AFB"/>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C87"/>
    <w:rPr>
      <w:rFonts w:ascii="Calibri" w:eastAsia="Calibri" w:hAnsi="Calibri" w:cs="Times New Roman"/>
    </w:rPr>
  </w:style>
  <w:style w:type="paragraph" w:styleId="Nadpis1">
    <w:name w:val="heading 1"/>
    <w:basedOn w:val="Normln"/>
    <w:next w:val="Normln"/>
    <w:link w:val="Nadpis1Char"/>
    <w:qFormat/>
    <w:rsid w:val="00C64C87"/>
    <w:pPr>
      <w:keepNext/>
      <w:widowControl w:val="0"/>
      <w:numPr>
        <w:numId w:val="11"/>
      </w:numPr>
      <w:spacing w:after="0" w:line="240" w:lineRule="auto"/>
      <w:jc w:val="both"/>
      <w:outlineLvl w:val="0"/>
    </w:pPr>
    <w:rPr>
      <w:rFonts w:ascii="Times New Roman" w:eastAsia="Times New Roman" w:hAnsi="Times New Roman"/>
      <w:b/>
      <w:snapToGrid w:val="0"/>
      <w:sz w:val="24"/>
      <w:szCs w:val="20"/>
    </w:rPr>
  </w:style>
  <w:style w:type="paragraph" w:styleId="Nadpis2">
    <w:name w:val="heading 2"/>
    <w:basedOn w:val="Normln"/>
    <w:next w:val="Normln"/>
    <w:link w:val="Nadpis2Char"/>
    <w:uiPriority w:val="9"/>
    <w:semiHidden/>
    <w:unhideWhenUsed/>
    <w:qFormat/>
    <w:rsid w:val="00DA73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4C87"/>
    <w:pPr>
      <w:keepNext/>
      <w:keepLines/>
      <w:numPr>
        <w:ilvl w:val="2"/>
        <w:numId w:val="11"/>
      </w:numPr>
      <w:autoSpaceDE w:val="0"/>
      <w:autoSpaceDN w:val="0"/>
      <w:spacing w:before="200" w:after="120" w:line="240" w:lineRule="auto"/>
      <w:jc w:val="both"/>
      <w:outlineLvl w:val="2"/>
    </w:pPr>
    <w:rPr>
      <w:rFonts w:ascii="Times New Roman" w:eastAsia="Times New Roman" w:hAnsi="Times New Roman"/>
      <w:bCs/>
      <w:sz w:val="24"/>
      <w:szCs w:val="14"/>
      <w:u w:val="single"/>
    </w:rPr>
  </w:style>
  <w:style w:type="paragraph" w:styleId="Nadpis4">
    <w:name w:val="heading 4"/>
    <w:basedOn w:val="Normln"/>
    <w:next w:val="Normln"/>
    <w:link w:val="Nadpis4Char"/>
    <w:qFormat/>
    <w:rsid w:val="00C64C87"/>
    <w:pPr>
      <w:keepNext/>
      <w:numPr>
        <w:ilvl w:val="3"/>
        <w:numId w:val="11"/>
      </w:numPr>
      <w:spacing w:after="120" w:line="240" w:lineRule="auto"/>
      <w:jc w:val="both"/>
      <w:outlineLvl w:val="3"/>
    </w:pPr>
    <w:rPr>
      <w:rFonts w:ascii="Times New Roman" w:eastAsia="Times New Roman" w:hAnsi="Times New Roman"/>
      <w:b/>
      <w:sz w:val="28"/>
      <w:szCs w:val="24"/>
    </w:rPr>
  </w:style>
  <w:style w:type="paragraph" w:styleId="Nadpis5">
    <w:name w:val="heading 5"/>
    <w:basedOn w:val="Normln"/>
    <w:next w:val="Normln"/>
    <w:link w:val="Nadpis5Char"/>
    <w:unhideWhenUsed/>
    <w:qFormat/>
    <w:rsid w:val="00C64C87"/>
    <w:pPr>
      <w:numPr>
        <w:ilvl w:val="4"/>
        <w:numId w:val="11"/>
      </w:num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C64C87"/>
    <w:pPr>
      <w:numPr>
        <w:ilvl w:val="5"/>
        <w:numId w:val="11"/>
      </w:numPr>
      <w:spacing w:before="240" w:after="60" w:line="240" w:lineRule="auto"/>
      <w:jc w:val="both"/>
      <w:outlineLvl w:val="5"/>
    </w:pPr>
    <w:rPr>
      <w:rFonts w:eastAsia="Times New Roman"/>
      <w:b/>
      <w:bCs/>
    </w:rPr>
  </w:style>
  <w:style w:type="paragraph" w:styleId="Nadpis7">
    <w:name w:val="heading 7"/>
    <w:basedOn w:val="Normln"/>
    <w:next w:val="Normln"/>
    <w:link w:val="Nadpis7Char"/>
    <w:qFormat/>
    <w:rsid w:val="00C64C87"/>
    <w:pPr>
      <w:numPr>
        <w:ilvl w:val="6"/>
        <w:numId w:val="11"/>
      </w:numPr>
      <w:spacing w:before="240" w:after="60" w:line="240" w:lineRule="auto"/>
      <w:jc w:val="both"/>
      <w:outlineLvl w:val="6"/>
    </w:pPr>
    <w:rPr>
      <w:rFonts w:eastAsia="Times New Roman"/>
      <w:sz w:val="24"/>
      <w:szCs w:val="24"/>
    </w:rPr>
  </w:style>
  <w:style w:type="paragraph" w:styleId="Nadpis8">
    <w:name w:val="heading 8"/>
    <w:basedOn w:val="Normln"/>
    <w:next w:val="Normln"/>
    <w:link w:val="Nadpis8Char"/>
    <w:qFormat/>
    <w:rsid w:val="00C64C87"/>
    <w:pPr>
      <w:numPr>
        <w:ilvl w:val="7"/>
        <w:numId w:val="11"/>
      </w:numPr>
      <w:spacing w:before="240" w:after="60" w:line="240" w:lineRule="auto"/>
      <w:jc w:val="both"/>
      <w:outlineLvl w:val="7"/>
    </w:pPr>
    <w:rPr>
      <w:rFonts w:eastAsia="Times New Roman"/>
      <w:i/>
      <w:iCs/>
      <w:sz w:val="24"/>
      <w:szCs w:val="24"/>
    </w:rPr>
  </w:style>
  <w:style w:type="paragraph" w:styleId="Nadpis9">
    <w:name w:val="heading 9"/>
    <w:basedOn w:val="Normln"/>
    <w:next w:val="Normln"/>
    <w:link w:val="Nadpis9Char"/>
    <w:qFormat/>
    <w:rsid w:val="00C64C87"/>
    <w:pPr>
      <w:numPr>
        <w:ilvl w:val="8"/>
        <w:numId w:val="11"/>
      </w:numPr>
      <w:spacing w:before="240" w:after="60" w:line="240" w:lineRule="auto"/>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4C87"/>
    <w:rPr>
      <w:rFonts w:ascii="Times New Roman" w:eastAsia="Times New Roman" w:hAnsi="Times New Roman" w:cs="Times New Roman"/>
      <w:b/>
      <w:snapToGrid w:val="0"/>
      <w:sz w:val="24"/>
      <w:szCs w:val="20"/>
    </w:rPr>
  </w:style>
  <w:style w:type="character" w:customStyle="1" w:styleId="Nadpis3Char">
    <w:name w:val="Nadpis 3 Char"/>
    <w:basedOn w:val="Standardnpsmoodstavce"/>
    <w:link w:val="Nadpis3"/>
    <w:rsid w:val="00C64C87"/>
    <w:rPr>
      <w:rFonts w:ascii="Times New Roman" w:eastAsia="Times New Roman" w:hAnsi="Times New Roman" w:cs="Times New Roman"/>
      <w:bCs/>
      <w:sz w:val="24"/>
      <w:szCs w:val="14"/>
      <w:u w:val="single"/>
    </w:rPr>
  </w:style>
  <w:style w:type="character" w:customStyle="1" w:styleId="Nadpis4Char">
    <w:name w:val="Nadpis 4 Char"/>
    <w:basedOn w:val="Standardnpsmoodstavce"/>
    <w:link w:val="Nadpis4"/>
    <w:rsid w:val="00C64C87"/>
    <w:rPr>
      <w:rFonts w:ascii="Times New Roman" w:eastAsia="Times New Roman" w:hAnsi="Times New Roman" w:cs="Times New Roman"/>
      <w:b/>
      <w:sz w:val="28"/>
      <w:szCs w:val="24"/>
    </w:rPr>
  </w:style>
  <w:style w:type="character" w:customStyle="1" w:styleId="Nadpis5Char">
    <w:name w:val="Nadpis 5 Char"/>
    <w:basedOn w:val="Standardnpsmoodstavce"/>
    <w:link w:val="Nadpis5"/>
    <w:rsid w:val="00C64C87"/>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C64C87"/>
    <w:rPr>
      <w:rFonts w:ascii="Calibri" w:eastAsia="Times New Roman" w:hAnsi="Calibri" w:cs="Times New Roman"/>
      <w:b/>
      <w:bCs/>
    </w:rPr>
  </w:style>
  <w:style w:type="character" w:customStyle="1" w:styleId="Nadpis7Char">
    <w:name w:val="Nadpis 7 Char"/>
    <w:basedOn w:val="Standardnpsmoodstavce"/>
    <w:link w:val="Nadpis7"/>
    <w:rsid w:val="00C64C87"/>
    <w:rPr>
      <w:rFonts w:ascii="Calibri" w:eastAsia="Times New Roman" w:hAnsi="Calibri" w:cs="Times New Roman"/>
      <w:sz w:val="24"/>
      <w:szCs w:val="24"/>
    </w:rPr>
  </w:style>
  <w:style w:type="character" w:customStyle="1" w:styleId="Nadpis8Char">
    <w:name w:val="Nadpis 8 Char"/>
    <w:basedOn w:val="Standardnpsmoodstavce"/>
    <w:link w:val="Nadpis8"/>
    <w:rsid w:val="00C64C87"/>
    <w:rPr>
      <w:rFonts w:ascii="Calibri" w:eastAsia="Times New Roman" w:hAnsi="Calibri" w:cs="Times New Roman"/>
      <w:i/>
      <w:iCs/>
      <w:sz w:val="24"/>
      <w:szCs w:val="24"/>
    </w:rPr>
  </w:style>
  <w:style w:type="character" w:customStyle="1" w:styleId="Nadpis9Char">
    <w:name w:val="Nadpis 9 Char"/>
    <w:basedOn w:val="Standardnpsmoodstavce"/>
    <w:link w:val="Nadpis9"/>
    <w:rsid w:val="00C64C87"/>
    <w:rPr>
      <w:rFonts w:ascii="Cambria" w:eastAsia="Times New Roman" w:hAnsi="Cambria" w:cs="Times New Roman"/>
    </w:rPr>
  </w:style>
  <w:style w:type="paragraph" w:customStyle="1" w:styleId="Textlnku">
    <w:name w:val="Text článku"/>
    <w:basedOn w:val="Normln"/>
    <w:rsid w:val="00C64C87"/>
    <w:pPr>
      <w:overflowPunct w:val="0"/>
      <w:autoSpaceDE w:val="0"/>
      <w:autoSpaceDN w:val="0"/>
      <w:adjustRightInd w:val="0"/>
      <w:spacing w:before="240" w:after="0" w:line="240" w:lineRule="auto"/>
      <w:ind w:firstLine="425"/>
      <w:outlineLvl w:val="5"/>
    </w:pPr>
    <w:rPr>
      <w:sz w:val="24"/>
    </w:rPr>
  </w:style>
  <w:style w:type="paragraph" w:customStyle="1" w:styleId="Textdopisu">
    <w:name w:val="Text dopisu"/>
    <w:basedOn w:val="Normln"/>
    <w:rsid w:val="00C64C87"/>
    <w:pPr>
      <w:overflowPunct w:val="0"/>
      <w:autoSpaceDE w:val="0"/>
      <w:autoSpaceDN w:val="0"/>
      <w:adjustRightInd w:val="0"/>
      <w:spacing w:after="0" w:line="240" w:lineRule="auto"/>
      <w:ind w:firstLine="544"/>
      <w:jc w:val="both"/>
    </w:pPr>
    <w:rPr>
      <w:rFonts w:ascii="Times New Roman" w:eastAsia="Times New Roman" w:hAnsi="Times New Roman"/>
      <w:sz w:val="24"/>
      <w:szCs w:val="20"/>
      <w:lang w:eastAsia="cs-CZ"/>
    </w:rPr>
  </w:style>
  <w:style w:type="paragraph" w:styleId="Zpat">
    <w:name w:val="footer"/>
    <w:basedOn w:val="Normln"/>
    <w:link w:val="ZpatChar"/>
    <w:uiPriority w:val="99"/>
    <w:unhideWhenUsed/>
    <w:rsid w:val="00C64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C87"/>
    <w:rPr>
      <w:rFonts w:ascii="Calibri" w:eastAsia="Calibri" w:hAnsi="Calibri" w:cs="Times New Roman"/>
    </w:rPr>
  </w:style>
  <w:style w:type="paragraph" w:styleId="Textpoznpodarou">
    <w:name w:val="footnote text"/>
    <w:basedOn w:val="Normln"/>
    <w:link w:val="TextpoznpodarouChar"/>
    <w:uiPriority w:val="99"/>
    <w:rsid w:val="00C64C87"/>
    <w:pPr>
      <w:spacing w:after="0" w:line="360" w:lineRule="auto"/>
      <w:ind w:firstLine="397"/>
      <w:jc w:val="both"/>
    </w:pPr>
    <w:rPr>
      <w:rFonts w:ascii="Arial" w:eastAsia="Times New Roman" w:hAnsi="Arial"/>
      <w:sz w:val="20"/>
      <w:szCs w:val="20"/>
    </w:rPr>
  </w:style>
  <w:style w:type="character" w:customStyle="1" w:styleId="TextpoznpodarouChar">
    <w:name w:val="Text pozn. pod čarou Char"/>
    <w:basedOn w:val="Standardnpsmoodstavce"/>
    <w:link w:val="Textpoznpodarou"/>
    <w:uiPriority w:val="99"/>
    <w:rsid w:val="00C64C87"/>
    <w:rPr>
      <w:rFonts w:ascii="Arial" w:eastAsia="Times New Roman" w:hAnsi="Arial" w:cs="Times New Roman"/>
      <w:sz w:val="20"/>
      <w:szCs w:val="20"/>
    </w:rPr>
  </w:style>
  <w:style w:type="character" w:styleId="Znakapoznpodarou">
    <w:name w:val="footnote reference"/>
    <w:uiPriority w:val="99"/>
    <w:rsid w:val="00C64C87"/>
    <w:rPr>
      <w:vertAlign w:val="superscript"/>
    </w:rPr>
  </w:style>
  <w:style w:type="paragraph" w:styleId="Zkladntextodsazen3">
    <w:name w:val="Body Text Indent 3"/>
    <w:basedOn w:val="Normln"/>
    <w:link w:val="Zkladntextodsazen3Char"/>
    <w:rsid w:val="00C64C87"/>
    <w:pPr>
      <w:spacing w:after="120" w:line="240" w:lineRule="auto"/>
      <w:ind w:left="283"/>
    </w:pPr>
    <w:rPr>
      <w:rFonts w:ascii="Times New Roman" w:eastAsia="Times New Roman" w:hAnsi="Times New Roman"/>
      <w:sz w:val="16"/>
      <w:szCs w:val="16"/>
    </w:rPr>
  </w:style>
  <w:style w:type="character" w:customStyle="1" w:styleId="Zkladntextodsazen3Char">
    <w:name w:val="Základní text odsazený 3 Char"/>
    <w:basedOn w:val="Standardnpsmoodstavce"/>
    <w:link w:val="Zkladntextodsazen3"/>
    <w:rsid w:val="00C64C87"/>
    <w:rPr>
      <w:rFonts w:ascii="Times New Roman" w:eastAsia="Times New Roman" w:hAnsi="Times New Roman" w:cs="Times New Roman"/>
      <w:sz w:val="16"/>
      <w:szCs w:val="16"/>
    </w:rPr>
  </w:style>
  <w:style w:type="paragraph" w:styleId="Odstavecseseznamem">
    <w:name w:val="List Paragraph"/>
    <w:basedOn w:val="Normln"/>
    <w:uiPriority w:val="34"/>
    <w:qFormat/>
    <w:rsid w:val="00C64C87"/>
    <w:pPr>
      <w:suppressAutoHyphens/>
      <w:ind w:left="720"/>
      <w:contextualSpacing/>
    </w:pPr>
    <w:rPr>
      <w:rFonts w:ascii="Times New Roman" w:hAnsi="Times New Roman" w:cs="Calibri"/>
      <w:sz w:val="24"/>
      <w:szCs w:val="24"/>
    </w:rPr>
  </w:style>
  <w:style w:type="paragraph" w:styleId="Prosttext">
    <w:name w:val="Plain Text"/>
    <w:basedOn w:val="Normln"/>
    <w:link w:val="ProsttextChar"/>
    <w:uiPriority w:val="99"/>
    <w:semiHidden/>
    <w:unhideWhenUsed/>
    <w:rsid w:val="00C64C87"/>
    <w:pPr>
      <w:spacing w:after="0" w:line="240" w:lineRule="auto"/>
    </w:pPr>
    <w:rPr>
      <w:szCs w:val="21"/>
    </w:rPr>
  </w:style>
  <w:style w:type="character" w:customStyle="1" w:styleId="ProsttextChar">
    <w:name w:val="Prostý text Char"/>
    <w:basedOn w:val="Standardnpsmoodstavce"/>
    <w:link w:val="Prosttext"/>
    <w:uiPriority w:val="99"/>
    <w:semiHidden/>
    <w:rsid w:val="00C64C87"/>
    <w:rPr>
      <w:rFonts w:ascii="Calibri" w:eastAsia="Calibri" w:hAnsi="Calibri" w:cs="Times New Roman"/>
      <w:szCs w:val="21"/>
    </w:rPr>
  </w:style>
  <w:style w:type="paragraph" w:customStyle="1" w:styleId="Textodstavce">
    <w:name w:val="Text odstavce"/>
    <w:basedOn w:val="Normln"/>
    <w:rsid w:val="00C64C87"/>
    <w:pPr>
      <w:tabs>
        <w:tab w:val="left" w:pos="851"/>
      </w:tabs>
      <w:spacing w:before="120" w:after="120" w:line="240" w:lineRule="auto"/>
      <w:jc w:val="both"/>
      <w:outlineLvl w:val="6"/>
    </w:pPr>
    <w:rPr>
      <w:rFonts w:ascii="Times New Roman" w:hAnsi="Times New Roman"/>
      <w:sz w:val="24"/>
      <w:szCs w:val="20"/>
    </w:rPr>
  </w:style>
  <w:style w:type="character" w:styleId="Odkaznakoment">
    <w:name w:val="annotation reference"/>
    <w:uiPriority w:val="99"/>
    <w:semiHidden/>
    <w:unhideWhenUsed/>
    <w:rsid w:val="00C64C87"/>
    <w:rPr>
      <w:sz w:val="16"/>
      <w:szCs w:val="16"/>
    </w:rPr>
  </w:style>
  <w:style w:type="paragraph" w:styleId="Textkomente">
    <w:name w:val="annotation text"/>
    <w:basedOn w:val="Normln"/>
    <w:link w:val="TextkomenteChar1"/>
    <w:uiPriority w:val="99"/>
    <w:unhideWhenUsed/>
    <w:rsid w:val="00C64C87"/>
    <w:pPr>
      <w:suppressAutoHyphens/>
      <w:spacing w:line="240" w:lineRule="auto"/>
    </w:pPr>
    <w:rPr>
      <w:rFonts w:ascii="Times New Roman" w:hAnsi="Times New Roman"/>
      <w:sz w:val="20"/>
      <w:szCs w:val="20"/>
    </w:rPr>
  </w:style>
  <w:style w:type="character" w:customStyle="1" w:styleId="TextkomenteChar">
    <w:name w:val="Text komentáře Char"/>
    <w:basedOn w:val="Standardnpsmoodstavce"/>
    <w:uiPriority w:val="99"/>
    <w:semiHidden/>
    <w:rsid w:val="00C64C87"/>
    <w:rPr>
      <w:rFonts w:ascii="Calibri" w:eastAsia="Calibri" w:hAnsi="Calibri" w:cs="Times New Roman"/>
      <w:sz w:val="20"/>
      <w:szCs w:val="20"/>
    </w:rPr>
  </w:style>
  <w:style w:type="character" w:customStyle="1" w:styleId="TextkomenteChar1">
    <w:name w:val="Text komentáře Char1"/>
    <w:link w:val="Textkomente"/>
    <w:uiPriority w:val="99"/>
    <w:rsid w:val="00C64C87"/>
    <w:rPr>
      <w:rFonts w:ascii="Times New Roman" w:eastAsia="Calibri" w:hAnsi="Times New Roman" w:cs="Times New Roman"/>
      <w:sz w:val="20"/>
      <w:szCs w:val="20"/>
    </w:rPr>
  </w:style>
  <w:style w:type="paragraph" w:styleId="Textbubliny">
    <w:name w:val="Balloon Text"/>
    <w:basedOn w:val="Normln"/>
    <w:link w:val="TextbublinyChar"/>
    <w:uiPriority w:val="99"/>
    <w:semiHidden/>
    <w:unhideWhenUsed/>
    <w:rsid w:val="00BF1B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1B16"/>
    <w:rPr>
      <w:rFonts w:ascii="Tahoma" w:eastAsia="Calibri" w:hAnsi="Tahoma" w:cs="Tahoma"/>
      <w:sz w:val="16"/>
      <w:szCs w:val="16"/>
    </w:rPr>
  </w:style>
  <w:style w:type="paragraph" w:customStyle="1" w:styleId="JP">
    <w:name w:val="JP"/>
    <w:basedOn w:val="Normln"/>
    <w:link w:val="JPChar"/>
    <w:qFormat/>
    <w:rsid w:val="005C2F2E"/>
    <w:pPr>
      <w:spacing w:after="0" w:line="240" w:lineRule="auto"/>
      <w:jc w:val="both"/>
    </w:pPr>
    <w:rPr>
      <w:rFonts w:ascii="Times New Roman" w:hAnsi="Times New Roman"/>
      <w:sz w:val="24"/>
      <w:szCs w:val="24"/>
    </w:rPr>
  </w:style>
  <w:style w:type="character" w:customStyle="1" w:styleId="JPChar">
    <w:name w:val="JP Char"/>
    <w:link w:val="JP"/>
    <w:rsid w:val="005C2F2E"/>
    <w:rPr>
      <w:rFonts w:ascii="Times New Roman" w:eastAsia="Calibri" w:hAnsi="Times New Roman" w:cs="Times New Roman"/>
      <w:sz w:val="24"/>
      <w:szCs w:val="24"/>
    </w:rPr>
  </w:style>
  <w:style w:type="character" w:customStyle="1" w:styleId="Nadpis2Char">
    <w:name w:val="Nadpis 2 Char"/>
    <w:basedOn w:val="Standardnpsmoodstavce"/>
    <w:link w:val="Nadpis2"/>
    <w:uiPriority w:val="9"/>
    <w:semiHidden/>
    <w:rsid w:val="00DA731E"/>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6C426C"/>
    <w:pPr>
      <w:spacing w:after="0" w:line="240" w:lineRule="auto"/>
    </w:pPr>
    <w:rPr>
      <w:rFonts w:ascii="Calibri" w:eastAsia="Calibri" w:hAnsi="Calibri" w:cs="Times New Roman"/>
    </w:rPr>
  </w:style>
  <w:style w:type="character" w:styleId="Hypertextovodkaz">
    <w:name w:val="Hyperlink"/>
    <w:rsid w:val="00206A97"/>
    <w:rPr>
      <w:strike w:val="0"/>
      <w:dstrike w:val="0"/>
      <w:color w:val="325498"/>
      <w:u w:val="none"/>
      <w:effect w:val="none"/>
    </w:rPr>
  </w:style>
  <w:style w:type="paragraph" w:customStyle="1" w:styleId="odrkyodsazen2">
    <w:name w:val="odrážky_odsazené2"/>
    <w:basedOn w:val="Normln"/>
    <w:rsid w:val="00206A97"/>
    <w:pPr>
      <w:numPr>
        <w:numId w:val="24"/>
      </w:numPr>
      <w:spacing w:after="0" w:line="264" w:lineRule="auto"/>
      <w:jc w:val="both"/>
    </w:pPr>
    <w:rPr>
      <w:rFonts w:ascii="Times New Roman" w:hAnsi="Times New Roman"/>
      <w:sz w:val="24"/>
      <w:szCs w:val="20"/>
    </w:rPr>
  </w:style>
  <w:style w:type="paragraph" w:styleId="Normlnweb">
    <w:name w:val="Normal (Web)"/>
    <w:basedOn w:val="Normln"/>
    <w:uiPriority w:val="99"/>
    <w:rsid w:val="000656B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Hlava">
    <w:name w:val="Hlava"/>
    <w:basedOn w:val="Normln"/>
    <w:rsid w:val="000656B2"/>
    <w:pPr>
      <w:widowControl w:val="0"/>
      <w:spacing w:before="240" w:after="0" w:line="240" w:lineRule="auto"/>
      <w:jc w:val="center"/>
    </w:pPr>
    <w:rPr>
      <w:rFonts w:ascii="Times New Roman" w:eastAsia="Times New Roman" w:hAnsi="Times New Roman"/>
      <w:caps/>
      <w:snapToGrid w:val="0"/>
      <w:sz w:val="24"/>
      <w:szCs w:val="20"/>
      <w:lang w:eastAsia="cs-CZ"/>
    </w:rPr>
  </w:style>
  <w:style w:type="paragraph" w:styleId="Pedmtkomente">
    <w:name w:val="annotation subject"/>
    <w:basedOn w:val="Textkomente"/>
    <w:next w:val="Textkomente"/>
    <w:link w:val="PedmtkomenteChar"/>
    <w:uiPriority w:val="99"/>
    <w:semiHidden/>
    <w:unhideWhenUsed/>
    <w:rsid w:val="00325AFB"/>
    <w:pPr>
      <w:suppressAutoHyphens w:val="0"/>
    </w:pPr>
    <w:rPr>
      <w:rFonts w:ascii="Calibri" w:hAnsi="Calibri"/>
      <w:b/>
      <w:bCs/>
    </w:rPr>
  </w:style>
  <w:style w:type="character" w:customStyle="1" w:styleId="PedmtkomenteChar">
    <w:name w:val="Předmět komentáře Char"/>
    <w:basedOn w:val="TextkomenteChar1"/>
    <w:link w:val="Pedmtkomente"/>
    <w:uiPriority w:val="99"/>
    <w:semiHidden/>
    <w:rsid w:val="00325AF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LTreslova\AppData\Local\Microsoft\Windows\Temporary%20Internet%20Files\Content.Outlook\T2O62FT2\document-view.seam%3fdocumentId=nnptembqhfpwy6bon5rhm2lomvxh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A9C6-B266-42DB-892A-817FDFE7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25</Pages>
  <Words>10029</Words>
  <Characters>59174</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Mičkal Martin Mgr.</cp:lastModifiedBy>
  <cp:revision>38</cp:revision>
  <cp:lastPrinted>2015-06-29T13:49:00Z</cp:lastPrinted>
  <dcterms:created xsi:type="dcterms:W3CDTF">2015-06-15T16:21:00Z</dcterms:created>
  <dcterms:modified xsi:type="dcterms:W3CDTF">2015-06-30T07:45:00Z</dcterms:modified>
</cp:coreProperties>
</file>