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52526" w14:textId="77777777" w:rsidR="00707A76" w:rsidRDefault="00707A76" w:rsidP="00B73DEE">
      <w:pPr>
        <w:pStyle w:val="Nadpis2"/>
        <w:keepLines/>
        <w:rPr>
          <w:caps/>
          <w:spacing w:val="120"/>
        </w:rPr>
      </w:pPr>
    </w:p>
    <w:p w14:paraId="59A54F7B" w14:textId="77777777" w:rsidR="00707A76" w:rsidRDefault="00707A76" w:rsidP="00B73DEE">
      <w:pPr>
        <w:pStyle w:val="Nadpis2"/>
        <w:keepLines/>
        <w:rPr>
          <w:caps/>
          <w:spacing w:val="120"/>
        </w:rPr>
      </w:pPr>
    </w:p>
    <w:p w14:paraId="177A7A9F" w14:textId="4E8EDC46" w:rsidR="00B73DEE" w:rsidRPr="008149A3" w:rsidRDefault="00186F8E" w:rsidP="00B73DEE">
      <w:pPr>
        <w:pStyle w:val="Nadpis2"/>
        <w:keepLines/>
        <w:rPr>
          <w:caps/>
          <w:spacing w:val="120"/>
        </w:rPr>
      </w:pPr>
      <w:r>
        <w:rPr>
          <w:caps/>
          <w:noProof/>
          <w:spacing w:val="120"/>
        </w:rPr>
        <w:drawing>
          <wp:anchor distT="0" distB="0" distL="114300" distR="114300" simplePos="0" relativeHeight="251658240" behindDoc="0" locked="0" layoutInCell="1" allowOverlap="1" wp14:anchorId="22588F45" wp14:editId="3CC13591">
            <wp:simplePos x="0" y="0"/>
            <wp:positionH relativeFrom="page">
              <wp:posOffset>4799965</wp:posOffset>
            </wp:positionH>
            <wp:positionV relativeFrom="page">
              <wp:posOffset>479425</wp:posOffset>
            </wp:positionV>
            <wp:extent cx="1190625" cy="504825"/>
            <wp:effectExtent l="0" t="0" r="9525" b="9525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3DEE" w:rsidRPr="008149A3">
        <w:rPr>
          <w:caps/>
          <w:spacing w:val="120"/>
        </w:rPr>
        <w:t>Instrukce</w:t>
      </w:r>
    </w:p>
    <w:p w14:paraId="50BEF0D7" w14:textId="15C63BB4" w:rsidR="00B73DEE" w:rsidRPr="008149A3" w:rsidRDefault="00B73DEE" w:rsidP="00B73DEE">
      <w:pPr>
        <w:keepNext/>
        <w:keepLines/>
        <w:jc w:val="center"/>
        <w:rPr>
          <w:b/>
          <w:bCs/>
        </w:rPr>
      </w:pPr>
      <w:r w:rsidRPr="008149A3">
        <w:rPr>
          <w:b/>
          <w:bCs/>
        </w:rPr>
        <w:t>č.</w:t>
      </w:r>
      <w:r w:rsidR="009A67BC">
        <w:rPr>
          <w:b/>
          <w:bCs/>
        </w:rPr>
        <w:t xml:space="preserve"> 11</w:t>
      </w:r>
      <w:r>
        <w:rPr>
          <w:b/>
          <w:bCs/>
        </w:rPr>
        <w:t>/2023</w:t>
      </w:r>
      <w:r w:rsidR="0066723D">
        <w:rPr>
          <w:b/>
          <w:bCs/>
        </w:rPr>
        <w:t xml:space="preserve"> </w:t>
      </w:r>
      <w:r w:rsidR="0066723D" w:rsidRPr="008149A3">
        <w:rPr>
          <w:b/>
          <w:bCs/>
        </w:rPr>
        <w:t>Ministerstva spravedlnosti</w:t>
      </w:r>
    </w:p>
    <w:p w14:paraId="482A4218" w14:textId="6696F38D" w:rsidR="00B73DEE" w:rsidRPr="008149A3" w:rsidRDefault="00B73DEE" w:rsidP="00B73DEE">
      <w:pPr>
        <w:keepNext/>
        <w:keepLines/>
        <w:jc w:val="center"/>
        <w:rPr>
          <w:b/>
          <w:bCs/>
        </w:rPr>
      </w:pPr>
      <w:r w:rsidRPr="008149A3">
        <w:rPr>
          <w:b/>
          <w:bCs/>
        </w:rPr>
        <w:t xml:space="preserve">ze dne </w:t>
      </w:r>
      <w:r w:rsidR="003D3823">
        <w:rPr>
          <w:b/>
          <w:bCs/>
        </w:rPr>
        <w:t>7. prosince 2023</w:t>
      </w:r>
      <w:r w:rsidRPr="008149A3">
        <w:rPr>
          <w:b/>
          <w:bCs/>
        </w:rPr>
        <w:t xml:space="preserve">, č. j. </w:t>
      </w:r>
      <w:r>
        <w:rPr>
          <w:b/>
          <w:bCs/>
        </w:rPr>
        <w:t>50</w:t>
      </w:r>
      <w:r w:rsidRPr="008149A3">
        <w:rPr>
          <w:b/>
          <w:bCs/>
        </w:rPr>
        <w:t>/202</w:t>
      </w:r>
      <w:r>
        <w:rPr>
          <w:b/>
          <w:bCs/>
        </w:rPr>
        <w:t>3</w:t>
      </w:r>
      <w:r w:rsidRPr="008149A3">
        <w:rPr>
          <w:b/>
          <w:bCs/>
        </w:rPr>
        <w:t>-OSKJ-MET,</w:t>
      </w:r>
    </w:p>
    <w:p w14:paraId="18367254" w14:textId="77777777" w:rsidR="00B73DEE" w:rsidRPr="008149A3" w:rsidRDefault="00B73DEE" w:rsidP="00B73DEE">
      <w:pPr>
        <w:keepNext/>
        <w:keepLines/>
        <w:jc w:val="center"/>
        <w:rPr>
          <w:b/>
          <w:bCs/>
        </w:rPr>
      </w:pPr>
      <w:r w:rsidRPr="008149A3">
        <w:rPr>
          <w:b/>
          <w:bCs/>
        </w:rPr>
        <w:t xml:space="preserve">kterou se mění Instrukce Ministerstva spravedlnosti ze dne 3. 12. 2001, </w:t>
      </w:r>
      <w:r w:rsidRPr="008149A3">
        <w:rPr>
          <w:b/>
          <w:bCs/>
        </w:rPr>
        <w:br/>
        <w:t>č. j. 505/2001–</w:t>
      </w:r>
      <w:proofErr w:type="spellStart"/>
      <w:r w:rsidRPr="008149A3">
        <w:rPr>
          <w:b/>
          <w:bCs/>
        </w:rPr>
        <w:t>Org</w:t>
      </w:r>
      <w:proofErr w:type="spellEnd"/>
      <w:r w:rsidRPr="008149A3">
        <w:rPr>
          <w:b/>
          <w:bCs/>
        </w:rPr>
        <w:t>, kterou se vydává vnitřní a kancelářský řád pro okresní, krajské a vrchní soudy, uveřejněná pod č. 1/2002 Sbírky instrukcí a sdělení,</w:t>
      </w:r>
      <w:r w:rsidRPr="008149A3">
        <w:rPr>
          <w:b/>
          <w:bCs/>
        </w:rPr>
        <w:br/>
        <w:t>ve znění pozdějších předpisů</w:t>
      </w:r>
    </w:p>
    <w:p w14:paraId="7BCCD1A9" w14:textId="77777777" w:rsidR="00B73DEE" w:rsidRPr="008149A3" w:rsidRDefault="00B73DEE" w:rsidP="00B73DEE">
      <w:pPr>
        <w:keepNext/>
        <w:keepLines/>
        <w:jc w:val="center"/>
        <w:rPr>
          <w:b/>
          <w:bCs/>
        </w:rPr>
      </w:pPr>
    </w:p>
    <w:p w14:paraId="7B9435BB" w14:textId="77777777" w:rsidR="00B73DEE" w:rsidRDefault="00B73DEE" w:rsidP="00B73DEE">
      <w:pPr>
        <w:pStyle w:val="Zkladntext"/>
        <w:keepNext/>
        <w:keepLines/>
        <w:spacing w:after="0"/>
        <w:ind w:firstLine="709"/>
        <w:jc w:val="both"/>
      </w:pPr>
      <w:r w:rsidRPr="008149A3">
        <w:t>Ministerstvo spravedlnosti stanoví:</w:t>
      </w:r>
    </w:p>
    <w:p w14:paraId="7FDE3227" w14:textId="77777777" w:rsidR="00B73DEE" w:rsidRDefault="00B73DEE" w:rsidP="00B73DEE">
      <w:pPr>
        <w:pStyle w:val="Zkladntext"/>
        <w:keepNext/>
        <w:keepLines/>
        <w:spacing w:after="0"/>
        <w:jc w:val="both"/>
      </w:pPr>
    </w:p>
    <w:p w14:paraId="0A36FFAD" w14:textId="77777777" w:rsidR="004C4F14" w:rsidRDefault="004C4F14" w:rsidP="004C4F14">
      <w:pPr>
        <w:pStyle w:val="Zkladntext"/>
        <w:keepNext/>
        <w:keepLines/>
        <w:spacing w:after="0"/>
        <w:jc w:val="center"/>
        <w:rPr>
          <w:b/>
          <w:bCs/>
        </w:rPr>
      </w:pPr>
      <w:r>
        <w:rPr>
          <w:b/>
          <w:bCs/>
        </w:rPr>
        <w:t>ČÁST PRVNÍ</w:t>
      </w:r>
    </w:p>
    <w:p w14:paraId="7AFB4CE9" w14:textId="77777777" w:rsidR="004C4F14" w:rsidRPr="00A01E65" w:rsidRDefault="004C4F14" w:rsidP="004C4F14">
      <w:pPr>
        <w:pStyle w:val="Zkladntext"/>
        <w:keepNext/>
        <w:keepLines/>
        <w:jc w:val="center"/>
        <w:rPr>
          <w:b/>
          <w:bCs/>
        </w:rPr>
      </w:pPr>
      <w:r w:rsidRPr="00A01E65">
        <w:rPr>
          <w:b/>
          <w:bCs/>
        </w:rPr>
        <w:t>Změna vnitřního a kancelářského řádu pro okresní, krajské a vrchní soudy</w:t>
      </w:r>
    </w:p>
    <w:p w14:paraId="15C28846" w14:textId="77777777" w:rsidR="004C4F14" w:rsidRPr="008149A3" w:rsidRDefault="004C4F14" w:rsidP="004C4F14">
      <w:pPr>
        <w:rPr>
          <w:b/>
        </w:rPr>
      </w:pPr>
    </w:p>
    <w:p w14:paraId="62F2A232" w14:textId="77777777" w:rsidR="004C4F14" w:rsidRDefault="004C4F14" w:rsidP="004C4F14">
      <w:pPr>
        <w:jc w:val="center"/>
        <w:rPr>
          <w:b/>
        </w:rPr>
      </w:pPr>
      <w:r w:rsidRPr="008149A3">
        <w:rPr>
          <w:b/>
        </w:rPr>
        <w:t>Čl. </w:t>
      </w:r>
      <w:r>
        <w:rPr>
          <w:b/>
        </w:rPr>
        <w:t xml:space="preserve">I </w:t>
      </w:r>
    </w:p>
    <w:p w14:paraId="11453DEB" w14:textId="77777777" w:rsidR="00B73DEE" w:rsidRPr="008149A3" w:rsidRDefault="00B73DEE" w:rsidP="0069588B">
      <w:pPr>
        <w:rPr>
          <w:b/>
        </w:rPr>
      </w:pPr>
    </w:p>
    <w:p w14:paraId="28652D79" w14:textId="77777777" w:rsidR="00B73DEE" w:rsidRDefault="00B73DEE" w:rsidP="00B73DEE">
      <w:pPr>
        <w:ind w:firstLine="709"/>
        <w:jc w:val="both"/>
      </w:pPr>
      <w:r w:rsidRPr="008149A3">
        <w:t xml:space="preserve">Instrukce Ministerstva spravedlnosti </w:t>
      </w:r>
      <w:bookmarkStart w:id="0" w:name="_Hlk105494117"/>
      <w:r w:rsidRPr="008149A3">
        <w:t xml:space="preserve">ze dne </w:t>
      </w:r>
      <w:r w:rsidRPr="008149A3">
        <w:rPr>
          <w:bCs/>
        </w:rPr>
        <w:t>3. prosince 2001, č. j. 505/2001-Org,</w:t>
      </w:r>
      <w:r w:rsidRPr="008149A3">
        <w:t xml:space="preserve"> kterou se vydává vnitřní a kancelářský řád pro okresní, krajské a vrchní soudy, uveřejněná pod č. 1/2002 Sbírky instrukcí a sdělení Ministerstva spravedlnosti</w:t>
      </w:r>
      <w:bookmarkEnd w:id="0"/>
      <w:r w:rsidRPr="008149A3">
        <w:t xml:space="preserve">, ve znění instrukce Ministerstva spravedlnosti ze dne 23. prosince 2002, č. j. 423/2002-Org, uveřejněné pod č. 16/2003 Sbírky instrukcí a sdělení Ministerstva spravedlnosti, instrukce Ministerstva spravedlnosti ze dne 10. prosince 2003, č. j. 409/2003-Org, uveřejněné pod č. 1/2004 Sbírky instrukcí a sdělení Ministerstva spravedlnosti, instrukce Ministerstva spravedlnosti ze dne 14. června 2004, č. j. 192/2004-Org, uveřejněné pod č. 4/2004 Sbírky instrukcí a sdělení Ministerstva spravedlnosti, instrukce Ministerstva spravedlnosti ze dne 2. prosince 2004, č. j. 515/2004-Org, uveřejněné pod č. 38/2004 Sbírky instrukcí a sdělení Ministerstva spravedlnosti, instrukce Ministerstva spravedlnosti ze dne 23. února 2005, č. j. 81/2002-MO-J/142, uveřejněné pod č. 14/2006 Sbírky instrukcí a sdělení Ministerstva spravedlnosti, instrukce Ministerstva spravedlnosti ze dne 23. srpna 2006, č. j. 268/2006-Org, uveřejněné pod č. 29/2007 Sbírky instrukcí a sdělení Ministerstva spravedlnosti, instrukce Ministerstva spravedlnosti ze dne 7. prosince 2006, č. j. 458/2006-Org, uveřejněné pod č. 30/2007 Sbírky instrukcí a sdělení Ministerstva spravedlnosti, instrukce Ministerstva spravedlnosti ze dne 24. srpna 2007, č. j. 66/2004-MO-J/155, uveřejněné pod č. 25/2007 Sbírky instrukcí a sdělení Ministerstva spravedlnosti, instrukce Ministerstva spravedlnosti ze dne 19. prosince 2007, č. j. 122/2007-ODS-ST, uveřejněné pod č. 3/2008 Sbírky instrukcí a sdělení Ministerstva spravedlnosti, instrukce Ministerstva spravedlnosti ze dne 10. července 2008, č. j. 120/2008-OD-ST, uveřejněné pod č. 12/2008 Sbírky instrukcí a sdělení Ministerstva spravedlnosti, instrukce Ministerstva spravedlnosti ze dne 9. ledna 2009, č. j. 152/2008-OD-ST, uveřejněné pod č. 3/2009 Sbírky instrukcí a sdělení Ministerstva spravedlnosti, instrukce Ministerstva spravedlnosti ze dne 22. června 2009, č. j. 50/2009-OD-ST, uveřejněné pod č. 15/2009 Sbírky instrukcí a sdělení Ministerstva spravedlnosti, instrukce Ministerstva spravedlnosti ze dne 22. prosince 2009, č. j. 152/2009-OD-ST, uveřejněné pod č. 2/2010 Sbírky instrukcí a sdělení Ministerstva spravedlnosti, instrukce Ministerstva spravedlnosti ze dne 23. dubna 2010, č. j. 81/2010-OD-ST, uveřejněné pod č. 5/2010 Sbírky instrukcí a sdělení Ministerstva spravedlnosti, instrukce Ministerstva spravedlnosti ze dne 20. prosince 2010, č. j. 181/2010-OD-ST, uveřejněné pod č. 3/2011 Sbírky instrukcí a sdělení Ministerstva spravedlnosti, instrukce Ministerstva spravedlnosti ze dne 31. prosince 2010, č. j. 57/2008-MOT-J/60, uveřejněné pod č. 8/2011 Sbírky instrukcí a sdělení Ministerstva spravedlnosti, </w:t>
      </w:r>
      <w:r w:rsidRPr="008149A3">
        <w:rPr>
          <w:bCs/>
        </w:rPr>
        <w:t>instrukce Ministerstva spravedlnosti ze dne 8. září 2011, č. j. 121/2011-OD-ST</w:t>
      </w:r>
      <w:r w:rsidRPr="008149A3">
        <w:t xml:space="preserve">, uveřejněné </w:t>
      </w:r>
      <w:r w:rsidRPr="008149A3">
        <w:lastRenderedPageBreak/>
        <w:t xml:space="preserve">pod č. 23/2011 Sbírky instrukcí a sdělení Ministerstva spravedlnosti, </w:t>
      </w:r>
      <w:r w:rsidRPr="008149A3">
        <w:rPr>
          <w:bCs/>
        </w:rPr>
        <w:t>instrukce Ministerstva spravedlnosti ze dne 28. prosince 2011, č. j. 181/2011-OD-ST</w:t>
      </w:r>
      <w:r w:rsidRPr="008149A3">
        <w:t xml:space="preserve">, uveřejněné pod č. 2/2012 Sbírky instrukcí a sdělení Ministerstva spravedlnosti, </w:t>
      </w:r>
      <w:r w:rsidRPr="008149A3">
        <w:rPr>
          <w:bCs/>
        </w:rPr>
        <w:t>instrukce Ministerstva spravedlnosti ze dne 1. března 2012, č. j. 54/2012-OD-ST</w:t>
      </w:r>
      <w:r w:rsidRPr="008149A3">
        <w:t xml:space="preserve">, uveřejněné pod č. 4/2012 Sbírky instrukcí a sdělení Ministerstva spravedlnosti, </w:t>
      </w:r>
      <w:r w:rsidRPr="008149A3">
        <w:rPr>
          <w:bCs/>
        </w:rPr>
        <w:t>instrukce Ministerstva spravedlnosti ze dne 20. srpna 2012, č. j. 90/2012-OD-ST</w:t>
      </w:r>
      <w:r w:rsidRPr="008149A3">
        <w:t>, uveřejněné pod č. 3/2012 Sbírky instrukcí a sdělení Ministerstva spravedlnosti, instrukce Ministerstva spravedlnosti ze dne 20. prosince 2012, č. j. 140/2012-OD-ST, uveřejněné pod č. 4/2013 Sbírky instrukcí a sdělení Ministerstva spravedlnosti, instrukce Ministerstva spravedlnosti ze dne 17. dubna 2013, č. j. 133/2012-OD-ST, uveřejněné pod č. 3/2013 Sbírky instrukcí a sdělení Ministerstva spravedlnosti, instrukce Ministerstva spravedlnosti ze dne 13. listopadu 2013, č. j. 50/2013-OD-MET, uveřejněné pod č. 2/2014 Sbírky instrukcí a sdělení Ministerstva spravedlnosti, instrukce Ministerstva spravedlnosti ze dne 8. června 2015, č. j. 52/2014-OD-MET, uveřejněné pod č. 1/2015 Sbírky instrukcí a sdělení Ministerstva spravedlnosti, instrukce</w:t>
      </w:r>
      <w:r>
        <w:t xml:space="preserve"> č. 4/2017</w:t>
      </w:r>
      <w:r w:rsidRPr="008149A3">
        <w:t xml:space="preserve"> Ministerstva spravedlnosti ze dne 23. října 2017, č. j. 12/2017-OJD-ORG/36, instrukce </w:t>
      </w:r>
      <w:r>
        <w:t xml:space="preserve">č. 4/2018 </w:t>
      </w:r>
      <w:r w:rsidRPr="008149A3">
        <w:t>Ministerstva spravedlnosti ze dne 12. března 2018, č. j. 2/2017-OOJ-</w:t>
      </w:r>
      <w:r w:rsidRPr="009F7B82">
        <w:t xml:space="preserve">MET, instrukce č. 2/2021 Ministerstva spravedlnosti ze dne 23. února 2021, č. j. 1/2021-ODKA-MET a instrukce č. 2/2022 Ministerstva spravedlnosti ze dne 9. února 2022, č. j. 1/2022-OSKJ-MET, </w:t>
      </w:r>
      <w:r w:rsidRPr="008149A3">
        <w:t>se mění takto:</w:t>
      </w:r>
    </w:p>
    <w:p w14:paraId="4C8E5146" w14:textId="77777777" w:rsidR="00B73DEE" w:rsidRPr="008149A3" w:rsidRDefault="00B73DEE" w:rsidP="00B73DEE">
      <w:pPr>
        <w:jc w:val="both"/>
      </w:pPr>
    </w:p>
    <w:p w14:paraId="65AE558D" w14:textId="0B7D18F5" w:rsidR="004B3E16" w:rsidRDefault="00B73DEE" w:rsidP="004B3E16">
      <w:pPr>
        <w:ind w:left="567" w:hanging="567"/>
        <w:jc w:val="both"/>
        <w:rPr>
          <w:sz w:val="22"/>
          <w:szCs w:val="22"/>
        </w:rPr>
      </w:pPr>
      <w:r w:rsidRPr="008149A3">
        <w:rPr>
          <w:b/>
        </w:rPr>
        <w:t xml:space="preserve">1. </w:t>
      </w:r>
      <w:r w:rsidR="009D2CE8">
        <w:rPr>
          <w:b/>
        </w:rPr>
        <w:tab/>
      </w:r>
      <w:bookmarkStart w:id="1" w:name="_Hlk151037455"/>
      <w:r w:rsidR="004B3E16">
        <w:t xml:space="preserve">V § 153 se doplňuje odstavec 13, který včetně poznámky pod čarou č. 85 zní: </w:t>
      </w:r>
    </w:p>
    <w:p w14:paraId="7B381D11" w14:textId="77777777" w:rsidR="004B3E16" w:rsidRDefault="004B3E16" w:rsidP="004B3E16">
      <w:pPr>
        <w:jc w:val="both"/>
      </w:pPr>
    </w:p>
    <w:p w14:paraId="78173A4D" w14:textId="5BE2EB15" w:rsidR="004B3E16" w:rsidRDefault="004B3E16" w:rsidP="004B3E16">
      <w:pPr>
        <w:jc w:val="both"/>
      </w:pPr>
      <w:r>
        <w:tab/>
        <w:t>„(13) Vzájemný návrh žalovaného</w:t>
      </w:r>
      <w:r>
        <w:rPr>
          <w:vertAlign w:val="superscript"/>
        </w:rPr>
        <w:t>85)</w:t>
      </w:r>
      <w:r>
        <w:rPr>
          <w:color w:val="FF0000"/>
        </w:rPr>
        <w:t xml:space="preserve"> </w:t>
      </w:r>
      <w:r>
        <w:t>se jako nová věc do rejstříku nezapisuje, ale připojí se ke spisu o věci, k níž se vztahuje.</w:t>
      </w:r>
    </w:p>
    <w:p w14:paraId="2E2483C0" w14:textId="77777777" w:rsidR="004B3E16" w:rsidRDefault="004B3E16" w:rsidP="004B3E16">
      <w:pPr>
        <w:jc w:val="both"/>
      </w:pPr>
    </w:p>
    <w:p w14:paraId="49DF2641" w14:textId="77777777" w:rsidR="004B3E16" w:rsidRDefault="004B3E16" w:rsidP="004B3E16">
      <w:pPr>
        <w:jc w:val="both"/>
      </w:pPr>
      <w:r>
        <w:t>------------------------------</w:t>
      </w:r>
    </w:p>
    <w:p w14:paraId="10CB6CB9" w14:textId="0F11F776" w:rsidR="004B3E16" w:rsidRDefault="004B3E16" w:rsidP="004B3E16">
      <w:pPr>
        <w:ind w:left="426" w:hanging="426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85)     § 97 a § 98 o. s. ř.“. </w:t>
      </w:r>
    </w:p>
    <w:p w14:paraId="6349F283" w14:textId="77777777" w:rsidR="004B3E16" w:rsidRDefault="004B3E16" w:rsidP="009D2CE8">
      <w:pPr>
        <w:ind w:left="567" w:hanging="567"/>
        <w:jc w:val="both"/>
        <w:rPr>
          <w:b/>
        </w:rPr>
      </w:pPr>
    </w:p>
    <w:p w14:paraId="3CFE0369" w14:textId="5E6E84A5" w:rsidR="009D2CE8" w:rsidRDefault="004B3E16" w:rsidP="009D2CE8">
      <w:pPr>
        <w:ind w:left="567" w:hanging="567"/>
        <w:jc w:val="both"/>
        <w:rPr>
          <w:bCs/>
        </w:rPr>
      </w:pPr>
      <w:r>
        <w:rPr>
          <w:b/>
        </w:rPr>
        <w:t xml:space="preserve">2. </w:t>
      </w:r>
      <w:r>
        <w:rPr>
          <w:b/>
        </w:rPr>
        <w:tab/>
      </w:r>
      <w:r w:rsidR="009D2CE8">
        <w:rPr>
          <w:bCs/>
        </w:rPr>
        <w:t xml:space="preserve">V § 161a se doplňuje odstavec 7, který zní: </w:t>
      </w:r>
    </w:p>
    <w:p w14:paraId="3807A6A4" w14:textId="1890A624" w:rsidR="009D2CE8" w:rsidRDefault="009D2CE8" w:rsidP="009D2CE8">
      <w:pPr>
        <w:ind w:left="567" w:hanging="567"/>
        <w:jc w:val="both"/>
        <w:rPr>
          <w:bCs/>
        </w:rPr>
      </w:pPr>
    </w:p>
    <w:p w14:paraId="6930A421" w14:textId="55F7289C" w:rsidR="009D2CE8" w:rsidRDefault="009D2CE8" w:rsidP="009D2CE8">
      <w:r>
        <w:rPr>
          <w:bCs/>
        </w:rPr>
        <w:tab/>
        <w:t xml:space="preserve">„(7) Jestliže je v řízení podle zvláštního právního předpisu rozhodnuto o přípustnosti hromadné žaloby, soud věc tímto rozhodnutím vyřídí a pro účely vedení hromadného řízení ve věci samé </w:t>
      </w:r>
      <w:proofErr w:type="gramStart"/>
      <w:r>
        <w:rPr>
          <w:bCs/>
        </w:rPr>
        <w:t>vyznačí</w:t>
      </w:r>
      <w:proofErr w:type="gramEnd"/>
      <w:r>
        <w:rPr>
          <w:bCs/>
        </w:rPr>
        <w:t xml:space="preserve"> její obživnutí.</w:t>
      </w:r>
      <w:r>
        <w:t xml:space="preserve">“. </w:t>
      </w:r>
    </w:p>
    <w:p w14:paraId="05DDDD90" w14:textId="2B899E94" w:rsidR="00FF01E0" w:rsidRDefault="00FF01E0" w:rsidP="009D2CE8"/>
    <w:p w14:paraId="28AAEDFC" w14:textId="446C8EDD" w:rsidR="00FF01E0" w:rsidRDefault="004B3E16" w:rsidP="00FF01E0">
      <w:pPr>
        <w:ind w:left="567" w:hanging="567"/>
        <w:jc w:val="both"/>
        <w:rPr>
          <w:bCs/>
        </w:rPr>
      </w:pPr>
      <w:r>
        <w:rPr>
          <w:b/>
          <w:bCs/>
        </w:rPr>
        <w:t>3</w:t>
      </w:r>
      <w:r w:rsidR="00FF01E0">
        <w:rPr>
          <w:b/>
          <w:bCs/>
        </w:rPr>
        <w:t xml:space="preserve">. </w:t>
      </w:r>
      <w:r w:rsidR="00FF01E0">
        <w:rPr>
          <w:b/>
          <w:bCs/>
        </w:rPr>
        <w:tab/>
      </w:r>
      <w:r w:rsidR="00FF01E0">
        <w:rPr>
          <w:bCs/>
        </w:rPr>
        <w:t xml:space="preserve">§ 178 a 179 včetně nadpisů znějí: </w:t>
      </w:r>
    </w:p>
    <w:p w14:paraId="39B1E905" w14:textId="4CC5BD08" w:rsidR="00FF01E0" w:rsidRDefault="00FF01E0" w:rsidP="009D2CE8"/>
    <w:p w14:paraId="545B4BA1" w14:textId="4A12977F" w:rsidR="00FF01E0" w:rsidRDefault="00FF01E0" w:rsidP="00FF01E0">
      <w:pPr>
        <w:ind w:left="567" w:hanging="567"/>
        <w:jc w:val="center"/>
        <w:rPr>
          <w:b/>
          <w:bCs/>
          <w:iCs/>
        </w:rPr>
      </w:pPr>
      <w:r>
        <w:rPr>
          <w:iCs/>
        </w:rPr>
        <w:t>„</w:t>
      </w:r>
      <w:r>
        <w:rPr>
          <w:b/>
          <w:bCs/>
          <w:iCs/>
        </w:rPr>
        <w:t>§ 178</w:t>
      </w:r>
    </w:p>
    <w:p w14:paraId="4D7142EB" w14:textId="77777777" w:rsidR="00FF01E0" w:rsidRDefault="00FF01E0" w:rsidP="00FF01E0">
      <w:pPr>
        <w:ind w:left="567" w:hanging="567"/>
        <w:jc w:val="center"/>
        <w:rPr>
          <w:b/>
          <w:bCs/>
          <w:iCs/>
        </w:rPr>
      </w:pPr>
      <w:r>
        <w:rPr>
          <w:b/>
          <w:bCs/>
          <w:iCs/>
        </w:rPr>
        <w:t>Tvorba spisu o vyloučené věci nebo její části</w:t>
      </w:r>
    </w:p>
    <w:p w14:paraId="0D210CA3" w14:textId="77777777" w:rsidR="00FF01E0" w:rsidRDefault="00FF01E0" w:rsidP="00FF01E0">
      <w:pPr>
        <w:ind w:left="567" w:hanging="567"/>
        <w:jc w:val="center"/>
        <w:rPr>
          <w:b/>
          <w:bCs/>
          <w:iCs/>
        </w:rPr>
      </w:pPr>
    </w:p>
    <w:p w14:paraId="47EE85D5" w14:textId="77777777" w:rsidR="00FF01E0" w:rsidRPr="00BF180A" w:rsidRDefault="00FF01E0" w:rsidP="00FF01E0">
      <w:pPr>
        <w:jc w:val="both"/>
        <w:rPr>
          <w:iCs/>
        </w:rPr>
      </w:pPr>
      <w:r>
        <w:rPr>
          <w:iCs/>
        </w:rPr>
        <w:tab/>
        <w:t xml:space="preserve">(1) </w:t>
      </w:r>
      <w:r w:rsidRPr="00BF180A">
        <w:rPr>
          <w:iCs/>
        </w:rPr>
        <w:t xml:space="preserve">Jestliže bylo rozhodnuto o vyloučení věci nebo její části k samostatnému řízení, první </w:t>
      </w:r>
      <w:r>
        <w:rPr>
          <w:iCs/>
        </w:rPr>
        <w:t>písemností</w:t>
      </w:r>
      <w:r w:rsidRPr="00BF180A">
        <w:rPr>
          <w:iCs/>
        </w:rPr>
        <w:t xml:space="preserve"> ve spisu</w:t>
      </w:r>
      <w:r>
        <w:rPr>
          <w:iCs/>
        </w:rPr>
        <w:t xml:space="preserve"> o vyloučené věci nebo její části</w:t>
      </w:r>
      <w:r w:rsidRPr="00BF180A">
        <w:rPr>
          <w:iCs/>
        </w:rPr>
        <w:t xml:space="preserve"> je stejnopis rozhodnutí o vyloučení věci</w:t>
      </w:r>
      <w:r>
        <w:rPr>
          <w:iCs/>
        </w:rPr>
        <w:t xml:space="preserve"> s vyznačenou doložkou právní moci</w:t>
      </w:r>
      <w:r w:rsidRPr="00BF180A">
        <w:rPr>
          <w:iCs/>
        </w:rPr>
        <w:t xml:space="preserve">. </w:t>
      </w:r>
    </w:p>
    <w:p w14:paraId="24911432" w14:textId="77777777" w:rsidR="00FF01E0" w:rsidRPr="005C2B98" w:rsidRDefault="00FF01E0" w:rsidP="00FF01E0">
      <w:pPr>
        <w:ind w:left="567" w:hanging="567"/>
        <w:jc w:val="both"/>
        <w:rPr>
          <w:iCs/>
        </w:rPr>
      </w:pPr>
    </w:p>
    <w:p w14:paraId="6CC09781" w14:textId="5F66099A" w:rsidR="00FF01E0" w:rsidRDefault="00FF01E0" w:rsidP="00FF01E0">
      <w:pPr>
        <w:jc w:val="both"/>
        <w:rPr>
          <w:bCs/>
        </w:rPr>
      </w:pPr>
      <w:r>
        <w:rPr>
          <w:iCs/>
        </w:rPr>
        <w:tab/>
        <w:t xml:space="preserve">(2) Do spisu o vyloučené věci nebo její části se dále </w:t>
      </w:r>
      <w:proofErr w:type="gramStart"/>
      <w:r>
        <w:rPr>
          <w:iCs/>
        </w:rPr>
        <w:t>vloží</w:t>
      </w:r>
      <w:proofErr w:type="gramEnd"/>
      <w:r>
        <w:rPr>
          <w:iCs/>
        </w:rPr>
        <w:t xml:space="preserve"> stejnopis či kopie obžaloby, návrhu na potrestání, návrhu na schválení dohody o vině a trestu nebo jiného návrhu v trestní věci, kopie žaloby nebo návrhu či podnětu k zahájení řízení v ostatních věcech. Stejnopisy nebo</w:t>
      </w:r>
      <w:r w:rsidR="00761C58">
        <w:rPr>
          <w:iCs/>
        </w:rPr>
        <w:t> </w:t>
      </w:r>
      <w:r>
        <w:rPr>
          <w:iCs/>
        </w:rPr>
        <w:t xml:space="preserve">kopie dalších písemností z původní věci se do spisu o vyloučené věci nebo její části </w:t>
      </w:r>
      <w:proofErr w:type="gramStart"/>
      <w:r>
        <w:rPr>
          <w:iCs/>
        </w:rPr>
        <w:t>vloží</w:t>
      </w:r>
      <w:proofErr w:type="gramEnd"/>
      <w:r>
        <w:rPr>
          <w:iCs/>
        </w:rPr>
        <w:t xml:space="preserve"> na pokyn </w:t>
      </w:r>
      <w:r>
        <w:rPr>
          <w:bCs/>
        </w:rPr>
        <w:t xml:space="preserve">soudce, který o vyloučení věci nebo její části rozhodl, případně vyššího soudního úředníka, justičního kandidáta, asistenta soudce či soudního tajemníka. </w:t>
      </w:r>
    </w:p>
    <w:p w14:paraId="33812BCC" w14:textId="77777777" w:rsidR="00FF01E0" w:rsidRDefault="00FF01E0" w:rsidP="00FF01E0">
      <w:pPr>
        <w:jc w:val="both"/>
        <w:rPr>
          <w:bCs/>
        </w:rPr>
      </w:pPr>
    </w:p>
    <w:p w14:paraId="7D79F55E" w14:textId="030C1111" w:rsidR="00FF01E0" w:rsidRDefault="00FF01E0" w:rsidP="00FF01E0">
      <w:pPr>
        <w:jc w:val="both"/>
        <w:rPr>
          <w:bCs/>
        </w:rPr>
      </w:pPr>
      <w:r>
        <w:rPr>
          <w:bCs/>
        </w:rPr>
        <w:lastRenderedPageBreak/>
        <w:tab/>
        <w:t xml:space="preserve">(3) Podle předchozích odstavců postupuje </w:t>
      </w:r>
      <w:r w:rsidR="00CE298A">
        <w:rPr>
          <w:bCs/>
        </w:rPr>
        <w:t xml:space="preserve">soud </w:t>
      </w:r>
      <w:r>
        <w:rPr>
          <w:bCs/>
        </w:rPr>
        <w:t>přiměřeně i v případě vrácení části věci týkající se jen některého z více obviněných či některého z více skutků nebo jejich části státnímu zástupci k došetření.</w:t>
      </w:r>
    </w:p>
    <w:p w14:paraId="4AC70332" w14:textId="77777777" w:rsidR="00FF01E0" w:rsidRDefault="00FF01E0" w:rsidP="00FF01E0">
      <w:pPr>
        <w:jc w:val="both"/>
        <w:rPr>
          <w:bCs/>
        </w:rPr>
      </w:pPr>
    </w:p>
    <w:p w14:paraId="4FD26C4E" w14:textId="77777777" w:rsidR="00FF01E0" w:rsidRDefault="00FF01E0" w:rsidP="00FF01E0">
      <w:pPr>
        <w:jc w:val="center"/>
        <w:rPr>
          <w:b/>
        </w:rPr>
      </w:pPr>
      <w:r>
        <w:rPr>
          <w:b/>
        </w:rPr>
        <w:t>§ 179</w:t>
      </w:r>
    </w:p>
    <w:p w14:paraId="5691CFB1" w14:textId="77777777" w:rsidR="00FF01E0" w:rsidRDefault="00FF01E0" w:rsidP="00FF01E0">
      <w:pPr>
        <w:jc w:val="center"/>
        <w:rPr>
          <w:b/>
          <w:bCs/>
          <w:iCs/>
        </w:rPr>
      </w:pPr>
      <w:r w:rsidRPr="00B97B0E">
        <w:rPr>
          <w:b/>
          <w:bCs/>
          <w:iCs/>
        </w:rPr>
        <w:t>Tvorba spisu po rozhodnutí o spojení věcí</w:t>
      </w:r>
    </w:p>
    <w:p w14:paraId="32D98D99" w14:textId="77777777" w:rsidR="00FF01E0" w:rsidRDefault="00FF01E0" w:rsidP="00FF01E0">
      <w:pPr>
        <w:jc w:val="center"/>
        <w:rPr>
          <w:b/>
          <w:bCs/>
          <w:iCs/>
        </w:rPr>
      </w:pPr>
    </w:p>
    <w:p w14:paraId="5F19E752" w14:textId="61F1F633" w:rsidR="00FF01E0" w:rsidRDefault="00FF01E0" w:rsidP="00FF01E0">
      <w:pPr>
        <w:jc w:val="both"/>
        <w:rPr>
          <w:iCs/>
        </w:rPr>
      </w:pPr>
      <w:r>
        <w:rPr>
          <w:iCs/>
        </w:rPr>
        <w:tab/>
        <w:t xml:space="preserve">(1) </w:t>
      </w:r>
      <w:r w:rsidRPr="00B97B0E">
        <w:rPr>
          <w:iCs/>
        </w:rPr>
        <w:t xml:space="preserve">Jestliže bylo rozhodnuto o spojení věcí ke společnému řízení, </w:t>
      </w:r>
      <w:r>
        <w:rPr>
          <w:iCs/>
        </w:rPr>
        <w:t>připojí</w:t>
      </w:r>
      <w:r w:rsidRPr="00B97B0E">
        <w:rPr>
          <w:iCs/>
        </w:rPr>
        <w:t xml:space="preserve"> se spisy spojených věcí trvale </w:t>
      </w:r>
      <w:r>
        <w:rPr>
          <w:iCs/>
        </w:rPr>
        <w:t>ke</w:t>
      </w:r>
      <w:r w:rsidRPr="00B97B0E">
        <w:rPr>
          <w:iCs/>
        </w:rPr>
        <w:t xml:space="preserve"> spisu, v němž bude řízení pokračovat; ostatní věci se</w:t>
      </w:r>
      <w:r>
        <w:rPr>
          <w:iCs/>
        </w:rPr>
        <w:t> </w:t>
      </w:r>
      <w:r w:rsidRPr="00B97B0E">
        <w:rPr>
          <w:iCs/>
        </w:rPr>
        <w:t>spojením vyřídí</w:t>
      </w:r>
      <w:r w:rsidR="00697201">
        <w:rPr>
          <w:iCs/>
        </w:rPr>
        <w:t>, nejedná-li se o věci již vyřízené</w:t>
      </w:r>
      <w:r w:rsidRPr="00B97B0E">
        <w:rPr>
          <w:iCs/>
        </w:rPr>
        <w:t>.</w:t>
      </w:r>
      <w:r w:rsidR="00697201">
        <w:rPr>
          <w:iCs/>
        </w:rPr>
        <w:t xml:space="preserve"> Trvalé spojení </w:t>
      </w:r>
      <w:r w:rsidR="00CE298A">
        <w:rPr>
          <w:iCs/>
        </w:rPr>
        <w:t xml:space="preserve">věcí </w:t>
      </w:r>
      <w:r w:rsidR="00697201">
        <w:rPr>
          <w:iCs/>
        </w:rPr>
        <w:t xml:space="preserve">se </w:t>
      </w:r>
      <w:proofErr w:type="gramStart"/>
      <w:r w:rsidR="00697201">
        <w:rPr>
          <w:iCs/>
        </w:rPr>
        <w:t>vyznačí</w:t>
      </w:r>
      <w:proofErr w:type="gramEnd"/>
      <w:r w:rsidR="00697201">
        <w:rPr>
          <w:iCs/>
        </w:rPr>
        <w:t xml:space="preserve"> i na spisových obalech spojených </w:t>
      </w:r>
      <w:r w:rsidR="00CE298A">
        <w:rPr>
          <w:iCs/>
        </w:rPr>
        <w:t>spisů</w:t>
      </w:r>
      <w:r w:rsidR="00697201">
        <w:rPr>
          <w:iCs/>
        </w:rPr>
        <w:t xml:space="preserve">. </w:t>
      </w:r>
    </w:p>
    <w:p w14:paraId="7FCC0C3A" w14:textId="77777777" w:rsidR="00FF01E0" w:rsidRDefault="00FF01E0" w:rsidP="00FF01E0">
      <w:pPr>
        <w:jc w:val="both"/>
        <w:rPr>
          <w:iCs/>
        </w:rPr>
      </w:pPr>
    </w:p>
    <w:p w14:paraId="51FE0C4C" w14:textId="3E47FCCC" w:rsidR="00FF01E0" w:rsidRDefault="00FF01E0" w:rsidP="00FF01E0">
      <w:pPr>
        <w:jc w:val="both"/>
        <w:rPr>
          <w:iCs/>
        </w:rPr>
      </w:pPr>
      <w:r>
        <w:rPr>
          <w:iCs/>
        </w:rPr>
        <w:tab/>
        <w:t xml:space="preserve">(2) Dojde-li následně ve spojené věci k rozhodnutí o vyloučení věci nebo její části k samostatnému řízení, postupuje soud podle § 178.“. </w:t>
      </w:r>
    </w:p>
    <w:bookmarkEnd w:id="1"/>
    <w:p w14:paraId="00426E47" w14:textId="0A156800" w:rsidR="009D2CE8" w:rsidRDefault="009D2CE8" w:rsidP="009D2CE8">
      <w:pPr>
        <w:jc w:val="both"/>
        <w:rPr>
          <w:bCs/>
        </w:rPr>
      </w:pPr>
    </w:p>
    <w:p w14:paraId="0AD0CDDD" w14:textId="028028FE" w:rsidR="00B73DEE" w:rsidRPr="002218DB" w:rsidRDefault="00210DA0" w:rsidP="00B73DEE">
      <w:pPr>
        <w:ind w:left="567" w:hanging="567"/>
        <w:jc w:val="both"/>
        <w:rPr>
          <w:bCs/>
          <w:color w:val="FF0000"/>
        </w:rPr>
      </w:pPr>
      <w:r>
        <w:rPr>
          <w:b/>
        </w:rPr>
        <w:t>4</w:t>
      </w:r>
      <w:r w:rsidR="009D2CE8">
        <w:rPr>
          <w:b/>
        </w:rPr>
        <w:t xml:space="preserve">. </w:t>
      </w:r>
      <w:r w:rsidR="009D2CE8">
        <w:rPr>
          <w:b/>
        </w:rPr>
        <w:tab/>
      </w:r>
      <w:r w:rsidR="000B30FB" w:rsidRPr="00271C36">
        <w:rPr>
          <w:bCs/>
        </w:rPr>
        <w:t xml:space="preserve">§ 179a se včetně nadpisu zrušuje. </w:t>
      </w:r>
      <w:r w:rsidR="00787F49" w:rsidRPr="00271C36">
        <w:rPr>
          <w:bCs/>
        </w:rPr>
        <w:t xml:space="preserve"> </w:t>
      </w:r>
    </w:p>
    <w:p w14:paraId="403D6A29" w14:textId="77777777" w:rsidR="000B30FB" w:rsidRPr="002218DB" w:rsidRDefault="000B30FB" w:rsidP="00B73DEE">
      <w:pPr>
        <w:ind w:left="567" w:hanging="567"/>
        <w:jc w:val="both"/>
        <w:rPr>
          <w:bCs/>
          <w:color w:val="FF0000"/>
        </w:rPr>
      </w:pPr>
    </w:p>
    <w:p w14:paraId="01382325" w14:textId="04EFF2A3" w:rsidR="000B30FB" w:rsidRDefault="000B30FB" w:rsidP="00B73DEE">
      <w:pPr>
        <w:ind w:left="567" w:hanging="567"/>
        <w:jc w:val="both"/>
        <w:rPr>
          <w:bCs/>
        </w:rPr>
      </w:pPr>
      <w:r>
        <w:rPr>
          <w:b/>
        </w:rPr>
        <w:t>5.</w:t>
      </w:r>
      <w:r>
        <w:rPr>
          <w:b/>
        </w:rPr>
        <w:tab/>
      </w:r>
      <w:r w:rsidRPr="000B30FB">
        <w:rPr>
          <w:bCs/>
        </w:rPr>
        <w:t>V části třetí v nadpisu hlavy třetí se za slovo „insolvenční“ vkládají slova „a</w:t>
      </w:r>
      <w:r w:rsidR="000C5E1C">
        <w:rPr>
          <w:bCs/>
        </w:rPr>
        <w:t> </w:t>
      </w:r>
      <w:r w:rsidRPr="000B30FB">
        <w:rPr>
          <w:bCs/>
        </w:rPr>
        <w:t>restrukturalizační“.</w:t>
      </w:r>
    </w:p>
    <w:p w14:paraId="3D5FD3F6" w14:textId="77777777" w:rsidR="000B30FB" w:rsidRPr="000B30FB" w:rsidRDefault="000B30FB" w:rsidP="00B73DEE">
      <w:pPr>
        <w:ind w:left="567" w:hanging="567"/>
        <w:jc w:val="both"/>
        <w:rPr>
          <w:bCs/>
        </w:rPr>
      </w:pPr>
    </w:p>
    <w:p w14:paraId="5DAF8BB4" w14:textId="0AC4FF59" w:rsidR="000B30FB" w:rsidRPr="00271C36" w:rsidRDefault="002218DB" w:rsidP="000B30FB">
      <w:pPr>
        <w:ind w:left="567" w:hanging="567"/>
        <w:jc w:val="both"/>
        <w:rPr>
          <w:bCs/>
        </w:rPr>
      </w:pPr>
      <w:r>
        <w:rPr>
          <w:b/>
          <w:bCs/>
        </w:rPr>
        <w:t>6</w:t>
      </w:r>
      <w:r w:rsidR="000B30FB" w:rsidRPr="000B30FB">
        <w:rPr>
          <w:b/>
          <w:bCs/>
        </w:rPr>
        <w:t>.</w:t>
      </w:r>
      <w:r w:rsidR="000B30FB" w:rsidRPr="000B30FB">
        <w:rPr>
          <w:b/>
          <w:bCs/>
        </w:rPr>
        <w:tab/>
      </w:r>
      <w:r w:rsidR="000B30FB" w:rsidRPr="00271C36">
        <w:rPr>
          <w:bCs/>
        </w:rPr>
        <w:t xml:space="preserve">V § 215ia se odstavec 3 zrušuje. </w:t>
      </w:r>
    </w:p>
    <w:p w14:paraId="39911BBE" w14:textId="769B9A9A" w:rsidR="000B30FB" w:rsidRPr="000B30FB" w:rsidRDefault="000B30FB" w:rsidP="000B30FB">
      <w:pPr>
        <w:ind w:left="567" w:hanging="567"/>
        <w:jc w:val="both"/>
        <w:rPr>
          <w:bCs/>
        </w:rPr>
      </w:pPr>
      <w:r w:rsidRPr="00271C36">
        <w:rPr>
          <w:bCs/>
        </w:rPr>
        <w:t xml:space="preserve">          Dosavadní odstavce 4 a 5 se označují jako odstavce 3 a 4.</w:t>
      </w:r>
    </w:p>
    <w:p w14:paraId="07764C30" w14:textId="77777777" w:rsidR="00787F49" w:rsidRDefault="00787F49" w:rsidP="00B73DEE">
      <w:pPr>
        <w:ind w:left="567" w:hanging="567"/>
        <w:jc w:val="both"/>
        <w:rPr>
          <w:bCs/>
        </w:rPr>
      </w:pPr>
    </w:p>
    <w:p w14:paraId="60558A0E" w14:textId="77480E79" w:rsidR="00787F49" w:rsidRDefault="002218DB" w:rsidP="00B73DEE">
      <w:pPr>
        <w:ind w:left="567" w:hanging="567"/>
        <w:jc w:val="both"/>
        <w:rPr>
          <w:bCs/>
        </w:rPr>
      </w:pPr>
      <w:r>
        <w:rPr>
          <w:b/>
        </w:rPr>
        <w:t>7</w:t>
      </w:r>
      <w:r w:rsidR="00787F49">
        <w:rPr>
          <w:b/>
        </w:rPr>
        <w:t xml:space="preserve">. </w:t>
      </w:r>
      <w:r w:rsidR="00787F49">
        <w:rPr>
          <w:b/>
        </w:rPr>
        <w:tab/>
      </w:r>
      <w:r w:rsidR="00787F49">
        <w:rPr>
          <w:bCs/>
        </w:rPr>
        <w:t>Za § 215o se vkládá nový § 215oa, který včetně nadpisu a poznám</w:t>
      </w:r>
      <w:r w:rsidR="00A70D90">
        <w:rPr>
          <w:bCs/>
        </w:rPr>
        <w:t>ek</w:t>
      </w:r>
      <w:r w:rsidR="00787F49">
        <w:rPr>
          <w:bCs/>
        </w:rPr>
        <w:t xml:space="preserve"> pod čarou č. 8</w:t>
      </w:r>
      <w:r w:rsidR="00210DA0">
        <w:rPr>
          <w:bCs/>
        </w:rPr>
        <w:t>6</w:t>
      </w:r>
      <w:r w:rsidR="00A70D90">
        <w:rPr>
          <w:bCs/>
        </w:rPr>
        <w:t xml:space="preserve"> a</w:t>
      </w:r>
      <w:r w:rsidR="004C4F14">
        <w:rPr>
          <w:bCs/>
        </w:rPr>
        <w:t> </w:t>
      </w:r>
      <w:r w:rsidR="00A70D90">
        <w:rPr>
          <w:bCs/>
        </w:rPr>
        <w:t>8</w:t>
      </w:r>
      <w:r w:rsidR="00210DA0">
        <w:rPr>
          <w:bCs/>
        </w:rPr>
        <w:t>7</w:t>
      </w:r>
      <w:r w:rsidR="00787F49">
        <w:rPr>
          <w:bCs/>
        </w:rPr>
        <w:t xml:space="preserve"> zní: </w:t>
      </w:r>
    </w:p>
    <w:p w14:paraId="4C9E12E7" w14:textId="77777777" w:rsidR="00787F49" w:rsidRDefault="00787F49" w:rsidP="00B73DEE">
      <w:pPr>
        <w:ind w:left="567" w:hanging="567"/>
        <w:jc w:val="both"/>
        <w:rPr>
          <w:bCs/>
        </w:rPr>
      </w:pPr>
    </w:p>
    <w:p w14:paraId="6747FD42" w14:textId="77777777" w:rsidR="00787F49" w:rsidRDefault="00787F49" w:rsidP="00787F49">
      <w:pPr>
        <w:ind w:left="567" w:hanging="567"/>
        <w:jc w:val="center"/>
        <w:rPr>
          <w:b/>
        </w:rPr>
      </w:pPr>
      <w:r>
        <w:rPr>
          <w:bCs/>
        </w:rPr>
        <w:t>„</w:t>
      </w:r>
      <w:r>
        <w:rPr>
          <w:b/>
        </w:rPr>
        <w:t>§ 215oa</w:t>
      </w:r>
    </w:p>
    <w:p w14:paraId="4FCBC8E8" w14:textId="77777777" w:rsidR="00787F49" w:rsidRDefault="008E7D19" w:rsidP="00787F49">
      <w:pPr>
        <w:ind w:left="567" w:hanging="567"/>
        <w:jc w:val="center"/>
        <w:rPr>
          <w:b/>
        </w:rPr>
      </w:pPr>
      <w:r>
        <w:rPr>
          <w:b/>
        </w:rPr>
        <w:t>Restrukturalizační řízení</w:t>
      </w:r>
    </w:p>
    <w:p w14:paraId="57E756C1" w14:textId="77777777" w:rsidR="008E7D19" w:rsidRDefault="008E7D19" w:rsidP="00787F49">
      <w:pPr>
        <w:ind w:left="567" w:hanging="567"/>
        <w:jc w:val="center"/>
        <w:rPr>
          <w:b/>
        </w:rPr>
      </w:pPr>
    </w:p>
    <w:p w14:paraId="60F80839" w14:textId="2A23E79C" w:rsidR="00963995" w:rsidRDefault="0069588B" w:rsidP="0069588B">
      <w:pPr>
        <w:jc w:val="both"/>
        <w:rPr>
          <w:bCs/>
        </w:rPr>
      </w:pPr>
      <w:r w:rsidRPr="0069588B">
        <w:tab/>
        <w:t>(</w:t>
      </w:r>
      <w:r>
        <w:rPr>
          <w:bCs/>
        </w:rPr>
        <w:t xml:space="preserve">1) </w:t>
      </w:r>
      <w:r w:rsidR="008E7D19" w:rsidRPr="0069588B">
        <w:rPr>
          <w:bCs/>
        </w:rPr>
        <w:t>Řízení o preventivní restrukturalizaci podle zvláštního zákona</w:t>
      </w:r>
      <w:r w:rsidR="008E7D19" w:rsidRPr="0069588B">
        <w:rPr>
          <w:bCs/>
          <w:vertAlign w:val="superscript"/>
        </w:rPr>
        <w:t>8</w:t>
      </w:r>
      <w:r w:rsidR="00210DA0">
        <w:rPr>
          <w:bCs/>
          <w:vertAlign w:val="superscript"/>
        </w:rPr>
        <w:t>6</w:t>
      </w:r>
      <w:r w:rsidR="008E7D19" w:rsidRPr="0069588B">
        <w:rPr>
          <w:bCs/>
          <w:vertAlign w:val="superscript"/>
        </w:rPr>
        <w:t>)</w:t>
      </w:r>
      <w:r w:rsidR="008E7D19" w:rsidRPr="0069588B">
        <w:rPr>
          <w:bCs/>
        </w:rPr>
        <w:t xml:space="preserve"> se evidují v restrukturalizačním rejstříku.</w:t>
      </w:r>
      <w:r>
        <w:rPr>
          <w:bCs/>
        </w:rPr>
        <w:t xml:space="preserve"> </w:t>
      </w:r>
      <w:r w:rsidR="00963995">
        <w:rPr>
          <w:bCs/>
        </w:rPr>
        <w:t xml:space="preserve">Nelze-li restrukturalizační řízení evidovat podle věty první, eviduje soud </w:t>
      </w:r>
    </w:p>
    <w:p w14:paraId="266051F1" w14:textId="77777777" w:rsidR="00963995" w:rsidRDefault="00963995" w:rsidP="00963995">
      <w:pPr>
        <w:ind w:firstLine="708"/>
        <w:jc w:val="both"/>
        <w:rPr>
          <w:bCs/>
        </w:rPr>
      </w:pPr>
      <w:r>
        <w:rPr>
          <w:bCs/>
        </w:rPr>
        <w:t xml:space="preserve">a) restrukturalizační řízení v rejstříku C, </w:t>
      </w:r>
    </w:p>
    <w:p w14:paraId="58345F38" w14:textId="77777777" w:rsidR="0069588B" w:rsidRDefault="00963995" w:rsidP="00963995">
      <w:pPr>
        <w:ind w:left="708"/>
        <w:jc w:val="both"/>
        <w:rPr>
          <w:bCs/>
        </w:rPr>
      </w:pPr>
      <w:r>
        <w:rPr>
          <w:bCs/>
        </w:rPr>
        <w:t>b) odvolání proti rozhodnutím vydaným v</w:t>
      </w:r>
      <w:r w:rsidR="00B2456B">
        <w:rPr>
          <w:bCs/>
        </w:rPr>
        <w:t xml:space="preserve"> restrukturalizačním řízení </w:t>
      </w:r>
      <w:r>
        <w:rPr>
          <w:bCs/>
        </w:rPr>
        <w:t xml:space="preserve">v rejstříku Co, </w:t>
      </w:r>
    </w:p>
    <w:p w14:paraId="6C35CAEC" w14:textId="77777777" w:rsidR="00963995" w:rsidRDefault="00963995" w:rsidP="00963995">
      <w:pPr>
        <w:ind w:left="708"/>
        <w:jc w:val="both"/>
      </w:pPr>
      <w:r>
        <w:rPr>
          <w:bCs/>
        </w:rPr>
        <w:t xml:space="preserve">c) </w:t>
      </w:r>
      <w:r>
        <w:t xml:space="preserve">návrhy na individuální moratorium před zahájením preventivní restrukturalizace v rejstříku </w:t>
      </w:r>
      <w:proofErr w:type="spellStart"/>
      <w:r>
        <w:t>Nc</w:t>
      </w:r>
      <w:proofErr w:type="spellEnd"/>
      <w:r>
        <w:t xml:space="preserve">, </w:t>
      </w:r>
    </w:p>
    <w:p w14:paraId="3226DF25" w14:textId="77777777" w:rsidR="00C25EFE" w:rsidRDefault="00963995" w:rsidP="00963995">
      <w:pPr>
        <w:ind w:left="708"/>
        <w:jc w:val="both"/>
      </w:pPr>
      <w:r>
        <w:t xml:space="preserve">d) zveřejnění rozhodnutí o zahájení insolvenčního řízení a rozhodnutí o ustanovení insolvenčního správce vydané v členském státě Evropské unie v rejstříku </w:t>
      </w:r>
      <w:proofErr w:type="spellStart"/>
      <w:r>
        <w:t>Nc</w:t>
      </w:r>
      <w:proofErr w:type="spellEnd"/>
      <w:r w:rsidR="004C4F14">
        <w:t>.</w:t>
      </w:r>
    </w:p>
    <w:p w14:paraId="1D995E9A" w14:textId="77777777" w:rsidR="00C25EFE" w:rsidRDefault="00C25EFE" w:rsidP="00963995">
      <w:pPr>
        <w:ind w:left="708"/>
        <w:jc w:val="both"/>
      </w:pPr>
    </w:p>
    <w:p w14:paraId="66B6A8EF" w14:textId="3EDCE895" w:rsidR="00963995" w:rsidRDefault="00C25EFE" w:rsidP="00C25EFE">
      <w:pPr>
        <w:jc w:val="both"/>
      </w:pPr>
      <w:r>
        <w:tab/>
        <w:t xml:space="preserve">(2) Pro evidenci mimořádných opravných prostředků v restrukturalizačním řízení platí obdobně § 161c. </w:t>
      </w:r>
      <w:r w:rsidR="004C4F14">
        <w:t xml:space="preserve"> </w:t>
      </w:r>
    </w:p>
    <w:p w14:paraId="087BB391" w14:textId="77777777" w:rsidR="0069588B" w:rsidRDefault="0069588B" w:rsidP="008E7D19">
      <w:pPr>
        <w:jc w:val="both"/>
        <w:rPr>
          <w:bCs/>
        </w:rPr>
      </w:pPr>
    </w:p>
    <w:p w14:paraId="01F1B9E9" w14:textId="436B2045" w:rsidR="00870C18" w:rsidRDefault="0069588B" w:rsidP="008E7D19">
      <w:pPr>
        <w:jc w:val="both"/>
        <w:rPr>
          <w:bCs/>
        </w:rPr>
      </w:pPr>
      <w:r>
        <w:rPr>
          <w:bCs/>
        </w:rPr>
        <w:tab/>
        <w:t>(</w:t>
      </w:r>
      <w:r w:rsidR="00C25EFE">
        <w:rPr>
          <w:bCs/>
        </w:rPr>
        <w:t>3</w:t>
      </w:r>
      <w:r>
        <w:rPr>
          <w:bCs/>
        </w:rPr>
        <w:t>) Jestliže jsou v souladu se zvláštním zákonem</w:t>
      </w:r>
      <w:r>
        <w:rPr>
          <w:bCs/>
          <w:vertAlign w:val="superscript"/>
        </w:rPr>
        <w:t xml:space="preserve"> </w:t>
      </w:r>
      <w:r>
        <w:rPr>
          <w:bCs/>
        </w:rPr>
        <w:t>písemnosti zveřejňovány na úřední desce soudu</w:t>
      </w:r>
      <w:r>
        <w:rPr>
          <w:bCs/>
          <w:vertAlign w:val="superscript"/>
        </w:rPr>
        <w:t>8</w:t>
      </w:r>
      <w:r w:rsidR="00210DA0">
        <w:rPr>
          <w:bCs/>
          <w:vertAlign w:val="superscript"/>
        </w:rPr>
        <w:t>7</w:t>
      </w:r>
      <w:r>
        <w:rPr>
          <w:bCs/>
          <w:vertAlign w:val="superscript"/>
        </w:rPr>
        <w:t>)</w:t>
      </w:r>
      <w:r>
        <w:rPr>
          <w:bCs/>
        </w:rPr>
        <w:t>, rozhodnutí o odvolání zveřejní na</w:t>
      </w:r>
      <w:r w:rsidR="00BA4DCE">
        <w:rPr>
          <w:bCs/>
        </w:rPr>
        <w:t xml:space="preserve"> své</w:t>
      </w:r>
      <w:r>
        <w:rPr>
          <w:bCs/>
        </w:rPr>
        <w:t xml:space="preserve"> úřední desce soud, který je vydal.</w:t>
      </w:r>
    </w:p>
    <w:p w14:paraId="107EBA73" w14:textId="77777777" w:rsidR="00870C18" w:rsidRDefault="00870C18" w:rsidP="008E7D19">
      <w:pPr>
        <w:jc w:val="both"/>
        <w:rPr>
          <w:bCs/>
        </w:rPr>
      </w:pPr>
    </w:p>
    <w:p w14:paraId="63EB044A" w14:textId="39CA03B0" w:rsidR="00870C18" w:rsidRDefault="00870C18" w:rsidP="008E7D19">
      <w:pPr>
        <w:jc w:val="both"/>
        <w:rPr>
          <w:bCs/>
        </w:rPr>
      </w:pPr>
      <w:r>
        <w:rPr>
          <w:bCs/>
        </w:rPr>
        <w:tab/>
        <w:t>(</w:t>
      </w:r>
      <w:r w:rsidR="00C25EFE">
        <w:rPr>
          <w:bCs/>
        </w:rPr>
        <w:t>4</w:t>
      </w:r>
      <w:r>
        <w:rPr>
          <w:bCs/>
        </w:rPr>
        <w:t>) Ukládají-li předpisy upravující preventivní restrukturalizaci znepřístupnění osobních údajů v restrukturalizačním rejstříku, platí ohledně osobních údajů obdobně § 215ga odst. 4;</w:t>
      </w:r>
      <w:r w:rsidR="00BA4DCE" w:rsidRPr="00BA4DCE">
        <w:rPr>
          <w:bCs/>
        </w:rPr>
        <w:t xml:space="preserve"> </w:t>
      </w:r>
      <w:r w:rsidR="00BA4DCE">
        <w:rPr>
          <w:bCs/>
        </w:rPr>
        <w:t xml:space="preserve">uvedené platí rovněž v případě zveřejňování údajů týkajících se restrukturalizačního řízení na úřední desce soudu a ve sbírce listin </w:t>
      </w:r>
      <w:r w:rsidR="006243DB">
        <w:rPr>
          <w:bCs/>
        </w:rPr>
        <w:t>obchodního rejstříku</w:t>
      </w:r>
      <w:r>
        <w:rPr>
          <w:bCs/>
        </w:rPr>
        <w:t xml:space="preserve">. </w:t>
      </w:r>
    </w:p>
    <w:p w14:paraId="1BFE4D0A" w14:textId="77777777" w:rsidR="008E7D19" w:rsidRDefault="008E7D19">
      <w:r>
        <w:rPr>
          <w:bCs/>
        </w:rPr>
        <w:t>-----------------------------</w:t>
      </w:r>
    </w:p>
    <w:p w14:paraId="05DE4B5C" w14:textId="4880F113" w:rsidR="00A70D90" w:rsidRDefault="008E7D19" w:rsidP="008E7D19">
      <w:pPr>
        <w:ind w:left="426" w:hanging="426"/>
        <w:jc w:val="both"/>
        <w:rPr>
          <w:bCs/>
          <w:sz w:val="20"/>
          <w:szCs w:val="20"/>
          <w:vertAlign w:val="superscript"/>
        </w:rPr>
      </w:pPr>
      <w:r w:rsidRPr="008E7D19">
        <w:rPr>
          <w:bCs/>
          <w:sz w:val="20"/>
          <w:szCs w:val="20"/>
          <w:vertAlign w:val="superscript"/>
        </w:rPr>
        <w:lastRenderedPageBreak/>
        <w:t>8</w:t>
      </w:r>
      <w:r w:rsidR="00210DA0">
        <w:rPr>
          <w:bCs/>
          <w:sz w:val="20"/>
          <w:szCs w:val="20"/>
          <w:vertAlign w:val="superscript"/>
        </w:rPr>
        <w:t>6</w:t>
      </w:r>
      <w:r w:rsidRPr="008E7D19">
        <w:rPr>
          <w:bCs/>
          <w:sz w:val="20"/>
          <w:szCs w:val="20"/>
          <w:vertAlign w:val="superscript"/>
        </w:rPr>
        <w:t xml:space="preserve">) </w:t>
      </w:r>
      <w:r w:rsidRPr="008E7D19">
        <w:rPr>
          <w:bCs/>
          <w:sz w:val="20"/>
          <w:szCs w:val="20"/>
          <w:vertAlign w:val="superscript"/>
        </w:rPr>
        <w:tab/>
        <w:t>Zákon č. 284/2023 Sb., o preventivní restrukturalizaci.</w:t>
      </w:r>
    </w:p>
    <w:p w14:paraId="3BFDA9EA" w14:textId="33C09EB2" w:rsidR="008E7D19" w:rsidRDefault="00A70D90" w:rsidP="008E7D19">
      <w:pPr>
        <w:ind w:left="426" w:hanging="426"/>
        <w:jc w:val="both"/>
        <w:rPr>
          <w:bCs/>
          <w:sz w:val="20"/>
          <w:szCs w:val="20"/>
        </w:rPr>
      </w:pPr>
      <w:r>
        <w:rPr>
          <w:bCs/>
          <w:sz w:val="20"/>
          <w:szCs w:val="20"/>
          <w:vertAlign w:val="superscript"/>
        </w:rPr>
        <w:t>8</w:t>
      </w:r>
      <w:r w:rsidR="00210DA0">
        <w:rPr>
          <w:bCs/>
          <w:sz w:val="20"/>
          <w:szCs w:val="20"/>
          <w:vertAlign w:val="superscript"/>
        </w:rPr>
        <w:t>7</w:t>
      </w:r>
      <w:r>
        <w:rPr>
          <w:bCs/>
          <w:sz w:val="20"/>
          <w:szCs w:val="20"/>
          <w:vertAlign w:val="superscript"/>
        </w:rPr>
        <w:t xml:space="preserve">) </w:t>
      </w:r>
      <w:r>
        <w:rPr>
          <w:bCs/>
          <w:sz w:val="20"/>
          <w:szCs w:val="20"/>
          <w:vertAlign w:val="superscript"/>
        </w:rPr>
        <w:tab/>
        <w:t xml:space="preserve">§ 114 odst. 3 zákona č. </w:t>
      </w:r>
      <w:r w:rsidRPr="008E7D19">
        <w:rPr>
          <w:bCs/>
          <w:sz w:val="20"/>
          <w:szCs w:val="20"/>
          <w:vertAlign w:val="superscript"/>
        </w:rPr>
        <w:t>284/2023 Sb., o preventivní restrukturalizaci</w:t>
      </w:r>
      <w:r>
        <w:rPr>
          <w:bCs/>
          <w:sz w:val="20"/>
          <w:szCs w:val="20"/>
          <w:vertAlign w:val="superscript"/>
        </w:rPr>
        <w:t>.</w:t>
      </w:r>
      <w:r w:rsidR="008E7D19">
        <w:rPr>
          <w:bCs/>
          <w:sz w:val="20"/>
          <w:szCs w:val="20"/>
          <w:vertAlign w:val="superscript"/>
        </w:rPr>
        <w:t xml:space="preserve">“. </w:t>
      </w:r>
    </w:p>
    <w:p w14:paraId="5058177E" w14:textId="77777777" w:rsidR="00634DBE" w:rsidRDefault="00634DBE" w:rsidP="00634DBE">
      <w:pPr>
        <w:ind w:left="567" w:hanging="567"/>
        <w:jc w:val="both"/>
        <w:rPr>
          <w:b/>
          <w:bCs/>
        </w:rPr>
      </w:pPr>
    </w:p>
    <w:p w14:paraId="0D6C5745" w14:textId="5C85FA9C" w:rsidR="0006013F" w:rsidRDefault="002218DB" w:rsidP="00634DBE">
      <w:pPr>
        <w:ind w:left="567" w:hanging="567"/>
        <w:jc w:val="both"/>
      </w:pPr>
      <w:r>
        <w:rPr>
          <w:b/>
          <w:bCs/>
        </w:rPr>
        <w:t>8</w:t>
      </w:r>
      <w:r w:rsidR="00C820D6" w:rsidRPr="00C820D6">
        <w:rPr>
          <w:b/>
          <w:bCs/>
        </w:rPr>
        <w:t xml:space="preserve">. </w:t>
      </w:r>
      <w:r w:rsidR="00C820D6">
        <w:rPr>
          <w:b/>
          <w:bCs/>
        </w:rPr>
        <w:tab/>
      </w:r>
      <w:bookmarkStart w:id="2" w:name="_Hlk151037536"/>
      <w:r w:rsidR="00C820D6">
        <w:t xml:space="preserve">V příloze č. 1, bodu 2. Rejstřík </w:t>
      </w:r>
      <w:proofErr w:type="gramStart"/>
      <w:r w:rsidR="00C820D6">
        <w:t>C - vzor</w:t>
      </w:r>
      <w:proofErr w:type="gramEnd"/>
      <w:r w:rsidR="00C820D6">
        <w:t xml:space="preserve"> č. 5 v. k. ř., oddíl I., odstavec 3. se</w:t>
      </w:r>
      <w:r w:rsidR="00634DBE">
        <w:t xml:space="preserve"> na konci písmene d) tečka nahrazuje čárkou a</w:t>
      </w:r>
      <w:r w:rsidR="00C820D6">
        <w:t xml:space="preserve"> vkládají </w:t>
      </w:r>
      <w:r w:rsidR="00634DBE">
        <w:t>se</w:t>
      </w:r>
      <w:r w:rsidR="00C820D6">
        <w:t xml:space="preserve"> písmena e) a f), která znějí: </w:t>
      </w:r>
    </w:p>
    <w:p w14:paraId="677B3C93" w14:textId="7DCFB388" w:rsidR="00C820D6" w:rsidRDefault="00C820D6" w:rsidP="00C820D6">
      <w:pPr>
        <w:ind w:left="567" w:hanging="567"/>
      </w:pPr>
    </w:p>
    <w:p w14:paraId="24276A55" w14:textId="5F2303E2" w:rsidR="00C820D6" w:rsidRDefault="00C820D6" w:rsidP="00C820D6">
      <w:pPr>
        <w:ind w:left="567" w:hanging="567"/>
        <w:jc w:val="both"/>
        <w:rPr>
          <w:bCs/>
        </w:rPr>
      </w:pPr>
      <w:r>
        <w:tab/>
        <w:t xml:space="preserve">„e) </w:t>
      </w:r>
      <w:r w:rsidRPr="00C820D6">
        <w:t>žalob</w:t>
      </w:r>
      <w:r>
        <w:t>y</w:t>
      </w:r>
      <w:r w:rsidRPr="00C820D6">
        <w:t xml:space="preserve"> </w:t>
      </w:r>
      <w:r w:rsidR="004038C3">
        <w:t xml:space="preserve">podle § 98 odst. 4 zákona č. </w:t>
      </w:r>
      <w:r w:rsidR="004038C3" w:rsidRPr="004038C3">
        <w:rPr>
          <w:bCs/>
        </w:rPr>
        <w:t>284/2023 Sb., o preventivní restrukturalizaci</w:t>
      </w:r>
      <w:r w:rsidR="004038C3">
        <w:rPr>
          <w:bCs/>
        </w:rPr>
        <w:t xml:space="preserve">, </w:t>
      </w:r>
    </w:p>
    <w:p w14:paraId="7F26DEC8" w14:textId="72811BAE" w:rsidR="008D2D31" w:rsidRDefault="004038C3" w:rsidP="00C820D6">
      <w:pPr>
        <w:ind w:left="567" w:hanging="567"/>
        <w:jc w:val="both"/>
        <w:rPr>
          <w:bCs/>
        </w:rPr>
      </w:pPr>
      <w:r>
        <w:rPr>
          <w:bCs/>
        </w:rPr>
        <w:tab/>
        <w:t xml:space="preserve">f) </w:t>
      </w:r>
      <w:r w:rsidR="00634DBE">
        <w:rPr>
          <w:bCs/>
        </w:rPr>
        <w:t xml:space="preserve">hromadné žaloby podle zvláštního právního předpisu.“. </w:t>
      </w:r>
    </w:p>
    <w:p w14:paraId="5E0FDA9F" w14:textId="2142DBB5" w:rsidR="008442E8" w:rsidRDefault="008442E8" w:rsidP="00C820D6">
      <w:pPr>
        <w:ind w:left="567" w:hanging="567"/>
        <w:jc w:val="both"/>
        <w:rPr>
          <w:bCs/>
        </w:rPr>
      </w:pPr>
    </w:p>
    <w:p w14:paraId="42034C79" w14:textId="70A54159" w:rsidR="008442E8" w:rsidRPr="008442E8" w:rsidRDefault="002218DB" w:rsidP="008442E8">
      <w:pPr>
        <w:ind w:left="567" w:hanging="567"/>
        <w:jc w:val="both"/>
        <w:rPr>
          <w:bCs/>
        </w:rPr>
      </w:pPr>
      <w:r>
        <w:rPr>
          <w:b/>
        </w:rPr>
        <w:t>9</w:t>
      </w:r>
      <w:r w:rsidR="008442E8" w:rsidRPr="008442E8">
        <w:rPr>
          <w:b/>
        </w:rPr>
        <w:t xml:space="preserve">. </w:t>
      </w:r>
      <w:r w:rsidR="008442E8" w:rsidRPr="008442E8">
        <w:rPr>
          <w:b/>
        </w:rPr>
        <w:tab/>
      </w:r>
      <w:r w:rsidR="008442E8" w:rsidRPr="008442E8">
        <w:rPr>
          <w:bCs/>
        </w:rPr>
        <w:t xml:space="preserve">V příloze č. 13, bodu 1, oddíl I. se slovo „dědictví“ nahrazuje slovem „pozůstalosti“. </w:t>
      </w:r>
    </w:p>
    <w:p w14:paraId="13999F11" w14:textId="77777777" w:rsidR="008442E8" w:rsidRPr="008442E8" w:rsidRDefault="008442E8" w:rsidP="008442E8">
      <w:pPr>
        <w:ind w:left="567" w:hanging="567"/>
        <w:jc w:val="both"/>
        <w:rPr>
          <w:bCs/>
        </w:rPr>
      </w:pPr>
    </w:p>
    <w:p w14:paraId="0778123E" w14:textId="5EFDE2A4" w:rsidR="008442E8" w:rsidRPr="008442E8" w:rsidRDefault="002218DB" w:rsidP="008442E8">
      <w:pPr>
        <w:ind w:left="567" w:hanging="567"/>
        <w:jc w:val="both"/>
        <w:rPr>
          <w:bCs/>
        </w:rPr>
      </w:pPr>
      <w:r>
        <w:rPr>
          <w:b/>
        </w:rPr>
        <w:t>10</w:t>
      </w:r>
      <w:r w:rsidR="008442E8" w:rsidRPr="008442E8">
        <w:rPr>
          <w:b/>
        </w:rPr>
        <w:t xml:space="preserve">. </w:t>
      </w:r>
      <w:r w:rsidR="008442E8" w:rsidRPr="008442E8">
        <w:rPr>
          <w:b/>
        </w:rPr>
        <w:tab/>
      </w:r>
      <w:r w:rsidR="008442E8" w:rsidRPr="008442E8">
        <w:rPr>
          <w:bCs/>
        </w:rPr>
        <w:t xml:space="preserve">V příloze č. 13, bodu 1, oddíl II., sloupec 6, se slovo „dědického“ nahrazuje slovem „pozůstalostního“ a slovo „dědictví“ nahrazuje slovem „pozůstalosti“. </w:t>
      </w:r>
    </w:p>
    <w:p w14:paraId="24607771" w14:textId="77777777" w:rsidR="008442E8" w:rsidRPr="008442E8" w:rsidRDefault="008442E8" w:rsidP="008442E8">
      <w:pPr>
        <w:ind w:left="567" w:hanging="567"/>
        <w:jc w:val="both"/>
        <w:rPr>
          <w:bCs/>
        </w:rPr>
      </w:pPr>
    </w:p>
    <w:p w14:paraId="23D2F641" w14:textId="28E027DF" w:rsidR="008442E8" w:rsidRPr="008442E8" w:rsidRDefault="000B30FB" w:rsidP="008442E8">
      <w:pPr>
        <w:ind w:left="567" w:hanging="567"/>
        <w:jc w:val="both"/>
        <w:rPr>
          <w:bCs/>
        </w:rPr>
      </w:pPr>
      <w:r>
        <w:rPr>
          <w:b/>
        </w:rPr>
        <w:t>1</w:t>
      </w:r>
      <w:r w:rsidR="002218DB">
        <w:rPr>
          <w:b/>
        </w:rPr>
        <w:t>1</w:t>
      </w:r>
      <w:r w:rsidR="008442E8" w:rsidRPr="008442E8">
        <w:rPr>
          <w:b/>
        </w:rPr>
        <w:t xml:space="preserve">. </w:t>
      </w:r>
      <w:r w:rsidR="008442E8" w:rsidRPr="008442E8">
        <w:rPr>
          <w:b/>
        </w:rPr>
        <w:tab/>
      </w:r>
      <w:r w:rsidR="008442E8" w:rsidRPr="008442E8">
        <w:rPr>
          <w:bCs/>
        </w:rPr>
        <w:t xml:space="preserve">V příloze č. 13, bodu 1, oddíl II. sloupec 7, odstavec první zní: </w:t>
      </w:r>
    </w:p>
    <w:p w14:paraId="6F3DEB09" w14:textId="77777777" w:rsidR="008442E8" w:rsidRPr="008442E8" w:rsidRDefault="008442E8" w:rsidP="008442E8">
      <w:pPr>
        <w:ind w:left="567" w:hanging="567"/>
        <w:jc w:val="both"/>
        <w:rPr>
          <w:bCs/>
        </w:rPr>
      </w:pPr>
    </w:p>
    <w:p w14:paraId="356EA6CA" w14:textId="77777777" w:rsidR="008442E8" w:rsidRPr="008442E8" w:rsidRDefault="008442E8" w:rsidP="008442E8">
      <w:pPr>
        <w:ind w:left="567" w:hanging="567"/>
        <w:jc w:val="both"/>
        <w:rPr>
          <w:bCs/>
        </w:rPr>
      </w:pPr>
      <w:r w:rsidRPr="008442E8">
        <w:rPr>
          <w:bCs/>
        </w:rPr>
        <w:tab/>
        <w:t xml:space="preserve">„Zde se </w:t>
      </w:r>
      <w:proofErr w:type="gramStart"/>
      <w:r w:rsidRPr="008442E8">
        <w:rPr>
          <w:bCs/>
        </w:rPr>
        <w:t>vyznačí</w:t>
      </w:r>
      <w:proofErr w:type="gramEnd"/>
      <w:r w:rsidRPr="008442E8">
        <w:rPr>
          <w:bCs/>
        </w:rPr>
        <w:t xml:space="preserve"> vyřízení věci jedním z následujících způsobů</w:t>
      </w:r>
    </w:p>
    <w:p w14:paraId="71016A39" w14:textId="184E9846" w:rsidR="008442E8" w:rsidRPr="008442E8" w:rsidRDefault="008442E8" w:rsidP="008442E8">
      <w:pPr>
        <w:ind w:left="567" w:hanging="567"/>
        <w:jc w:val="both"/>
      </w:pPr>
      <w:r w:rsidRPr="008442E8">
        <w:rPr>
          <w:bCs/>
        </w:rPr>
        <w:tab/>
        <w:t xml:space="preserve">a) </w:t>
      </w:r>
      <w:proofErr w:type="gramStart"/>
      <w:r w:rsidRPr="008442E8">
        <w:t>V1 - potvrzení</w:t>
      </w:r>
      <w:proofErr w:type="gramEnd"/>
      <w:r w:rsidRPr="008442E8">
        <w:t xml:space="preserve"> nabytí dědictví jedinému dědici,</w:t>
      </w:r>
    </w:p>
    <w:p w14:paraId="5E54FA8D" w14:textId="567272F3" w:rsidR="008442E8" w:rsidRPr="008442E8" w:rsidRDefault="008442E8" w:rsidP="008442E8">
      <w:pPr>
        <w:ind w:left="567" w:hanging="567"/>
        <w:jc w:val="both"/>
      </w:pPr>
      <w:r w:rsidRPr="008442E8">
        <w:tab/>
        <w:t xml:space="preserve">b) </w:t>
      </w:r>
      <w:proofErr w:type="gramStart"/>
      <w:r w:rsidRPr="008442E8">
        <w:t>V</w:t>
      </w:r>
      <w:r>
        <w:t>3</w:t>
      </w:r>
      <w:r w:rsidRPr="008442E8">
        <w:t xml:space="preserve"> - potvrzení</w:t>
      </w:r>
      <w:proofErr w:type="gramEnd"/>
      <w:r w:rsidRPr="008442E8">
        <w:t xml:space="preserve"> nabytí dědictví podle dědických podílů bez dohody dědiců o jejich výši,</w:t>
      </w:r>
    </w:p>
    <w:p w14:paraId="7D1CD826" w14:textId="162024F3" w:rsidR="008442E8" w:rsidRPr="008442E8" w:rsidRDefault="008442E8" w:rsidP="008442E8">
      <w:pPr>
        <w:ind w:left="567" w:hanging="567"/>
        <w:jc w:val="both"/>
      </w:pPr>
      <w:r w:rsidRPr="008442E8">
        <w:tab/>
        <w:t xml:space="preserve">c) </w:t>
      </w:r>
      <w:proofErr w:type="gramStart"/>
      <w:r w:rsidRPr="008442E8">
        <w:t>V</w:t>
      </w:r>
      <w:r>
        <w:t>5</w:t>
      </w:r>
      <w:r w:rsidRPr="008442E8">
        <w:t xml:space="preserve"> - potvrzení</w:t>
      </w:r>
      <w:proofErr w:type="gramEnd"/>
      <w:r w:rsidRPr="008442E8">
        <w:t xml:space="preserve"> nabytí dědictví podle dědických podílů, jejichž výše byla stanovena dohodou dědiců,</w:t>
      </w:r>
    </w:p>
    <w:p w14:paraId="569D1D58" w14:textId="77777777" w:rsidR="008442E8" w:rsidRPr="008442E8" w:rsidRDefault="008442E8" w:rsidP="008442E8">
      <w:pPr>
        <w:ind w:left="567" w:hanging="567"/>
        <w:jc w:val="both"/>
      </w:pPr>
      <w:r w:rsidRPr="008442E8">
        <w:tab/>
        <w:t xml:space="preserve">d) </w:t>
      </w:r>
      <w:proofErr w:type="gramStart"/>
      <w:r w:rsidRPr="008442E8">
        <w:t>R1 - rozdělení</w:t>
      </w:r>
      <w:proofErr w:type="gramEnd"/>
      <w:r w:rsidRPr="008442E8">
        <w:t xml:space="preserve"> pozůstalosti mezi více dědiců podle nařízení zůstavitele a potvrzení podle rozdělení nabytí dědictví více dědici,</w:t>
      </w:r>
    </w:p>
    <w:p w14:paraId="647B9667" w14:textId="77777777" w:rsidR="008442E8" w:rsidRPr="008442E8" w:rsidRDefault="008442E8" w:rsidP="008442E8">
      <w:pPr>
        <w:ind w:left="567" w:hanging="567"/>
        <w:jc w:val="both"/>
      </w:pPr>
      <w:r w:rsidRPr="008442E8">
        <w:tab/>
        <w:t xml:space="preserve">e) </w:t>
      </w:r>
      <w:proofErr w:type="gramStart"/>
      <w:r w:rsidRPr="008442E8">
        <w:t>R2 - rozdělení</w:t>
      </w:r>
      <w:proofErr w:type="gramEnd"/>
      <w:r w:rsidRPr="008442E8">
        <w:t xml:space="preserve"> pozůstalosti mezi více dědiců podle určení třetí osoby, kterou tím zůstavitel pověřil, a potvrzení podle rozdělení nabytí dědictví více dědici, </w:t>
      </w:r>
    </w:p>
    <w:p w14:paraId="7445DAA9" w14:textId="77777777" w:rsidR="008442E8" w:rsidRPr="008442E8" w:rsidRDefault="008442E8" w:rsidP="008442E8">
      <w:pPr>
        <w:ind w:left="567" w:hanging="567"/>
        <w:jc w:val="both"/>
      </w:pPr>
      <w:r w:rsidRPr="008442E8">
        <w:tab/>
        <w:t xml:space="preserve">f) </w:t>
      </w:r>
      <w:proofErr w:type="gramStart"/>
      <w:r w:rsidRPr="008442E8">
        <w:t>R3 - schválení</w:t>
      </w:r>
      <w:proofErr w:type="gramEnd"/>
      <w:r w:rsidRPr="008442E8">
        <w:t xml:space="preserve"> dohody dědiců o rozdělení pozůstalosti a potvrzení nabytí dědictví více dědici,  </w:t>
      </w:r>
    </w:p>
    <w:p w14:paraId="36E27F27" w14:textId="77777777" w:rsidR="008442E8" w:rsidRPr="008442E8" w:rsidRDefault="008442E8" w:rsidP="008442E8">
      <w:pPr>
        <w:ind w:left="567" w:hanging="567"/>
        <w:jc w:val="both"/>
      </w:pPr>
      <w:r w:rsidRPr="008442E8">
        <w:tab/>
        <w:t xml:space="preserve">g) </w:t>
      </w:r>
      <w:proofErr w:type="gramStart"/>
      <w:r w:rsidRPr="008442E8">
        <w:t>R4 - rozdělení</w:t>
      </w:r>
      <w:proofErr w:type="gramEnd"/>
      <w:r w:rsidRPr="008442E8">
        <w:t xml:space="preserve"> pozůstalosti mezi více dědiců na jejich žádost a potvrzení nabytí dědictví více dědici, </w:t>
      </w:r>
    </w:p>
    <w:p w14:paraId="2A34DB74" w14:textId="77777777" w:rsidR="008442E8" w:rsidRPr="008442E8" w:rsidRDefault="008442E8" w:rsidP="008442E8">
      <w:pPr>
        <w:ind w:left="567" w:hanging="567"/>
        <w:jc w:val="both"/>
      </w:pPr>
      <w:r w:rsidRPr="008442E8">
        <w:tab/>
        <w:t xml:space="preserve">h) </w:t>
      </w:r>
      <w:proofErr w:type="gramStart"/>
      <w:r w:rsidRPr="008442E8">
        <w:t xml:space="preserve">O - </w:t>
      </w:r>
      <w:proofErr w:type="spellStart"/>
      <w:r w:rsidRPr="008442E8">
        <w:t>připadnutí</w:t>
      </w:r>
      <w:proofErr w:type="spellEnd"/>
      <w:proofErr w:type="gramEnd"/>
      <w:r w:rsidRPr="008442E8">
        <w:t xml:space="preserve"> dědictví státu,  </w:t>
      </w:r>
    </w:p>
    <w:p w14:paraId="48D3B447" w14:textId="77777777" w:rsidR="008442E8" w:rsidRPr="008442E8" w:rsidRDefault="008442E8" w:rsidP="008442E8">
      <w:pPr>
        <w:ind w:left="567" w:hanging="567"/>
        <w:jc w:val="both"/>
      </w:pPr>
      <w:r w:rsidRPr="008442E8">
        <w:tab/>
        <w:t xml:space="preserve">i) </w:t>
      </w:r>
      <w:proofErr w:type="gramStart"/>
      <w:r w:rsidRPr="008442E8">
        <w:t>L - likvidace</w:t>
      </w:r>
      <w:proofErr w:type="gramEnd"/>
      <w:r w:rsidRPr="008442E8">
        <w:t xml:space="preserve"> pozůstalosti,</w:t>
      </w:r>
    </w:p>
    <w:p w14:paraId="7CB7D80A" w14:textId="77777777" w:rsidR="008442E8" w:rsidRPr="008442E8" w:rsidRDefault="008442E8" w:rsidP="008442E8">
      <w:pPr>
        <w:ind w:left="567" w:hanging="567"/>
        <w:jc w:val="both"/>
      </w:pPr>
      <w:r w:rsidRPr="008442E8">
        <w:tab/>
        <w:t xml:space="preserve">j) </w:t>
      </w:r>
      <w:proofErr w:type="gramStart"/>
      <w:r w:rsidRPr="008442E8">
        <w:t>N - zastavení</w:t>
      </w:r>
      <w:proofErr w:type="gramEnd"/>
      <w:r w:rsidRPr="008442E8">
        <w:t xml:space="preserve"> řízení, </w:t>
      </w:r>
    </w:p>
    <w:p w14:paraId="33E7E614" w14:textId="77777777" w:rsidR="008442E8" w:rsidRPr="008442E8" w:rsidRDefault="008442E8" w:rsidP="008442E8">
      <w:pPr>
        <w:ind w:left="567" w:hanging="567"/>
        <w:jc w:val="both"/>
      </w:pPr>
      <w:r w:rsidRPr="008442E8">
        <w:tab/>
        <w:t xml:space="preserve">k) </w:t>
      </w:r>
      <w:proofErr w:type="gramStart"/>
      <w:r w:rsidRPr="008442E8">
        <w:t>S - nabytí</w:t>
      </w:r>
      <w:proofErr w:type="gramEnd"/>
      <w:r w:rsidRPr="008442E8">
        <w:t xml:space="preserve"> dědictví následným dědicem, </w:t>
      </w:r>
    </w:p>
    <w:p w14:paraId="62725D36" w14:textId="77777777" w:rsidR="008442E8" w:rsidRPr="008442E8" w:rsidRDefault="008442E8" w:rsidP="008442E8">
      <w:pPr>
        <w:ind w:left="567" w:hanging="567"/>
        <w:jc w:val="both"/>
      </w:pPr>
      <w:r w:rsidRPr="008442E8">
        <w:tab/>
        <w:t xml:space="preserve">l) </w:t>
      </w:r>
      <w:proofErr w:type="gramStart"/>
      <w:r w:rsidRPr="008442E8">
        <w:t>J - ostatní</w:t>
      </w:r>
      <w:proofErr w:type="gramEnd"/>
      <w:r w:rsidRPr="008442E8">
        <w:t xml:space="preserve"> způsoby vyřízení.“.</w:t>
      </w:r>
    </w:p>
    <w:p w14:paraId="586ED98D" w14:textId="77777777" w:rsidR="008442E8" w:rsidRPr="008442E8" w:rsidRDefault="008442E8" w:rsidP="008442E8">
      <w:pPr>
        <w:ind w:left="567" w:hanging="567"/>
        <w:jc w:val="both"/>
      </w:pPr>
    </w:p>
    <w:p w14:paraId="2F9CD682" w14:textId="066AD50B" w:rsidR="008442E8" w:rsidRPr="008442E8" w:rsidRDefault="00210DA0" w:rsidP="008442E8">
      <w:pPr>
        <w:ind w:left="567" w:hanging="567"/>
        <w:jc w:val="both"/>
        <w:rPr>
          <w:bCs/>
        </w:rPr>
      </w:pPr>
      <w:r>
        <w:rPr>
          <w:b/>
          <w:bCs/>
        </w:rPr>
        <w:t>1</w:t>
      </w:r>
      <w:r w:rsidR="002218DB">
        <w:rPr>
          <w:b/>
          <w:bCs/>
        </w:rPr>
        <w:t>2</w:t>
      </w:r>
      <w:r w:rsidR="008442E8" w:rsidRPr="008442E8">
        <w:rPr>
          <w:b/>
          <w:bCs/>
        </w:rPr>
        <w:t xml:space="preserve">. </w:t>
      </w:r>
      <w:r w:rsidR="008442E8" w:rsidRPr="008442E8">
        <w:rPr>
          <w:b/>
          <w:bCs/>
        </w:rPr>
        <w:tab/>
      </w:r>
      <w:r w:rsidR="008442E8" w:rsidRPr="008442E8">
        <w:t xml:space="preserve">V příloze č. 13, </w:t>
      </w:r>
      <w:r w:rsidR="008442E8" w:rsidRPr="008442E8">
        <w:rPr>
          <w:bCs/>
        </w:rPr>
        <w:t xml:space="preserve">bodu 1, oddíl II. sloupec 9 zní: </w:t>
      </w:r>
    </w:p>
    <w:p w14:paraId="2EDDFC5D" w14:textId="77777777" w:rsidR="008442E8" w:rsidRPr="008442E8" w:rsidRDefault="008442E8" w:rsidP="008442E8">
      <w:pPr>
        <w:ind w:left="567" w:hanging="567"/>
        <w:jc w:val="both"/>
        <w:rPr>
          <w:bCs/>
        </w:rPr>
      </w:pPr>
    </w:p>
    <w:p w14:paraId="15274C09" w14:textId="77777777" w:rsidR="008442E8" w:rsidRPr="008442E8" w:rsidRDefault="008442E8" w:rsidP="008442E8">
      <w:pPr>
        <w:jc w:val="both"/>
        <w:rPr>
          <w:bCs/>
        </w:rPr>
      </w:pPr>
      <w:r w:rsidRPr="008442E8">
        <w:rPr>
          <w:bCs/>
        </w:rPr>
        <w:t>„Sloupec 9</w:t>
      </w:r>
    </w:p>
    <w:p w14:paraId="1F9CBD5A" w14:textId="77777777" w:rsidR="008442E8" w:rsidRPr="008442E8" w:rsidRDefault="008442E8" w:rsidP="008442E8">
      <w:pPr>
        <w:jc w:val="both"/>
        <w:rPr>
          <w:bCs/>
        </w:rPr>
      </w:pPr>
    </w:p>
    <w:p w14:paraId="5B18F57E" w14:textId="77777777" w:rsidR="008442E8" w:rsidRPr="008442E8" w:rsidRDefault="008442E8" w:rsidP="008442E8">
      <w:pPr>
        <w:jc w:val="both"/>
        <w:rPr>
          <w:bCs/>
        </w:rPr>
      </w:pPr>
      <w:r w:rsidRPr="008442E8">
        <w:rPr>
          <w:bCs/>
        </w:rPr>
        <w:tab/>
        <w:t xml:space="preserve">Zde se odstranitelným způsobem </w:t>
      </w:r>
      <w:proofErr w:type="gramStart"/>
      <w:r w:rsidRPr="008442E8">
        <w:rPr>
          <w:bCs/>
        </w:rPr>
        <w:t>vyznačí</w:t>
      </w:r>
      <w:proofErr w:type="gramEnd"/>
      <w:r w:rsidRPr="008442E8">
        <w:rPr>
          <w:bCs/>
        </w:rPr>
        <w:t xml:space="preserve"> údaje, které nemají trvalou povahu. Poznámky se odstraní, jakmile </w:t>
      </w:r>
      <w:proofErr w:type="gramStart"/>
      <w:r w:rsidRPr="008442E8">
        <w:rPr>
          <w:bCs/>
        </w:rPr>
        <w:t>pozbydou</w:t>
      </w:r>
      <w:proofErr w:type="gramEnd"/>
      <w:r w:rsidRPr="008442E8">
        <w:rPr>
          <w:bCs/>
        </w:rPr>
        <w:t xml:space="preserve"> významu. Trvale se </w:t>
      </w:r>
      <w:proofErr w:type="gramStart"/>
      <w:r w:rsidRPr="008442E8">
        <w:rPr>
          <w:bCs/>
        </w:rPr>
        <w:t>vyznačí</w:t>
      </w:r>
      <w:proofErr w:type="gramEnd"/>
      <w:r w:rsidRPr="008442E8">
        <w:rPr>
          <w:bCs/>
        </w:rPr>
        <w:t xml:space="preserve"> poznámka o</w:t>
      </w:r>
    </w:p>
    <w:p w14:paraId="678ECDC5" w14:textId="77777777" w:rsidR="008442E8" w:rsidRPr="008442E8" w:rsidRDefault="008442E8" w:rsidP="008442E8">
      <w:pPr>
        <w:jc w:val="both"/>
        <w:rPr>
          <w:bCs/>
        </w:rPr>
      </w:pPr>
      <w:r w:rsidRPr="008442E8">
        <w:rPr>
          <w:bCs/>
        </w:rPr>
        <w:tab/>
        <w:t xml:space="preserve">a) přerušení řízení s uvedením dne, od kterého je řízení přerušeno, </w:t>
      </w:r>
    </w:p>
    <w:p w14:paraId="6C78E717" w14:textId="77777777" w:rsidR="008442E8" w:rsidRPr="008442E8" w:rsidRDefault="008442E8" w:rsidP="008442E8">
      <w:pPr>
        <w:jc w:val="both"/>
      </w:pPr>
      <w:r w:rsidRPr="008442E8">
        <w:rPr>
          <w:bCs/>
        </w:rPr>
        <w:tab/>
        <w:t xml:space="preserve">b) </w:t>
      </w:r>
      <w:r w:rsidRPr="008442E8">
        <w:t xml:space="preserve">datu podání odvolání a jeho výsledku, </w:t>
      </w:r>
    </w:p>
    <w:p w14:paraId="7546461A" w14:textId="77777777" w:rsidR="008442E8" w:rsidRPr="008442E8" w:rsidRDefault="008442E8" w:rsidP="008442E8">
      <w:pPr>
        <w:jc w:val="both"/>
      </w:pPr>
      <w:r w:rsidRPr="008442E8">
        <w:tab/>
        <w:t xml:space="preserve">c) datu vydání samostatného rozhodnutí o vypořádání společného jmění manželů, </w:t>
      </w:r>
    </w:p>
    <w:p w14:paraId="23FC5141" w14:textId="77777777" w:rsidR="008442E8" w:rsidRPr="008442E8" w:rsidRDefault="008442E8" w:rsidP="008442E8">
      <w:pPr>
        <w:jc w:val="both"/>
      </w:pPr>
      <w:r w:rsidRPr="008442E8">
        <w:tab/>
        <w:t xml:space="preserve">d) datu vydání samostatného rozhodnutí o obvyklé ceně majetku zůstavitele a jiných aktiv pozůstalosti, výši pasiv pozůstalosti a čisté hodnotě pozůstalosti, případně výši předlužení, </w:t>
      </w:r>
    </w:p>
    <w:p w14:paraId="21C5DD31" w14:textId="77777777" w:rsidR="008442E8" w:rsidRPr="008442E8" w:rsidRDefault="008442E8" w:rsidP="008442E8">
      <w:pPr>
        <w:jc w:val="both"/>
      </w:pPr>
      <w:r w:rsidRPr="008442E8">
        <w:tab/>
        <w:t>e) běžném čísle knihy úschov soudního komisaře, je-li jím ve věci přijata úschova v souvislosti s řízením o pozůstalosti,</w:t>
      </w:r>
    </w:p>
    <w:p w14:paraId="3EC36B94" w14:textId="77777777" w:rsidR="008442E8" w:rsidRPr="008442E8" w:rsidRDefault="008442E8" w:rsidP="008442E8">
      <w:pPr>
        <w:jc w:val="both"/>
      </w:pPr>
      <w:r w:rsidRPr="008442E8">
        <w:tab/>
        <w:t>f) datu odeslání spisu obsahujícího návrh podle § 170 z. ř. s. soudu; při vrácení spisu soudnímu komisaři k doplnění se původní zápis v tomto sloupci červeně přeškrtne,</w:t>
      </w:r>
    </w:p>
    <w:p w14:paraId="6A02F13E" w14:textId="77777777" w:rsidR="008442E8" w:rsidRPr="008442E8" w:rsidRDefault="008442E8" w:rsidP="008442E8">
      <w:pPr>
        <w:jc w:val="both"/>
      </w:pPr>
      <w:r w:rsidRPr="008442E8">
        <w:lastRenderedPageBreak/>
        <w:tab/>
        <w:t xml:space="preserve">g) datu vrácení spisu soudnímu komisaři k doplnění, </w:t>
      </w:r>
    </w:p>
    <w:p w14:paraId="0DEDC79F" w14:textId="77777777" w:rsidR="008442E8" w:rsidRPr="008442E8" w:rsidRDefault="008442E8" w:rsidP="008442E8">
      <w:pPr>
        <w:jc w:val="both"/>
      </w:pPr>
      <w:r w:rsidRPr="008442E8">
        <w:tab/>
        <w:t>h) datu odeslání spisu soudu v případech zrušení pověření podle § 104 z. ř. s.,</w:t>
      </w:r>
    </w:p>
    <w:p w14:paraId="760FC80B" w14:textId="77777777" w:rsidR="008442E8" w:rsidRPr="008442E8" w:rsidRDefault="008442E8" w:rsidP="008442E8">
      <w:pPr>
        <w:jc w:val="both"/>
      </w:pPr>
      <w:r w:rsidRPr="008442E8">
        <w:tab/>
        <w:t xml:space="preserve">i) dalších okolnostech případu, které soudní komisař považuje za podstatné trvale zaznamenat.“. </w:t>
      </w:r>
    </w:p>
    <w:p w14:paraId="567A516B" w14:textId="77777777" w:rsidR="008442E8" w:rsidRPr="008442E8" w:rsidRDefault="008442E8" w:rsidP="008442E8">
      <w:pPr>
        <w:jc w:val="both"/>
      </w:pPr>
    </w:p>
    <w:p w14:paraId="2D9266CA" w14:textId="665132BF" w:rsidR="008442E8" w:rsidRPr="008442E8" w:rsidRDefault="008442E8" w:rsidP="008442E8">
      <w:pPr>
        <w:ind w:left="567" w:hanging="567"/>
        <w:jc w:val="both"/>
      </w:pPr>
      <w:r>
        <w:rPr>
          <w:b/>
          <w:bCs/>
        </w:rPr>
        <w:t>1</w:t>
      </w:r>
      <w:r w:rsidR="002218DB">
        <w:rPr>
          <w:b/>
          <w:bCs/>
        </w:rPr>
        <w:t>3</w:t>
      </w:r>
      <w:r w:rsidRPr="008442E8">
        <w:rPr>
          <w:b/>
          <w:bCs/>
        </w:rPr>
        <w:t xml:space="preserve">. </w:t>
      </w:r>
      <w:r w:rsidRPr="008442E8">
        <w:rPr>
          <w:b/>
          <w:bCs/>
        </w:rPr>
        <w:tab/>
      </w:r>
      <w:r w:rsidRPr="008442E8">
        <w:t xml:space="preserve">V příloze č. 13, bodu I., oddíl IV. včetně nadpisu zní: </w:t>
      </w:r>
    </w:p>
    <w:p w14:paraId="647E22F4" w14:textId="77777777" w:rsidR="008442E8" w:rsidRPr="008442E8" w:rsidRDefault="008442E8" w:rsidP="008442E8">
      <w:pPr>
        <w:ind w:left="567" w:hanging="567"/>
        <w:jc w:val="both"/>
      </w:pPr>
    </w:p>
    <w:p w14:paraId="560FE718" w14:textId="77777777" w:rsidR="008442E8" w:rsidRPr="008442E8" w:rsidRDefault="008442E8" w:rsidP="00BC651A">
      <w:pPr>
        <w:jc w:val="center"/>
        <w:rPr>
          <w:b/>
          <w:bCs/>
        </w:rPr>
      </w:pPr>
      <w:r w:rsidRPr="008442E8">
        <w:t>„</w:t>
      </w:r>
      <w:r w:rsidRPr="008442E8">
        <w:rPr>
          <w:b/>
          <w:bCs/>
        </w:rPr>
        <w:t>IV.</w:t>
      </w:r>
    </w:p>
    <w:p w14:paraId="3B21789C" w14:textId="77777777" w:rsidR="008442E8" w:rsidRPr="008442E8" w:rsidRDefault="008442E8" w:rsidP="00BC651A">
      <w:pPr>
        <w:jc w:val="center"/>
        <w:rPr>
          <w:b/>
          <w:bCs/>
        </w:rPr>
      </w:pPr>
      <w:r w:rsidRPr="008442E8">
        <w:rPr>
          <w:b/>
          <w:bCs/>
        </w:rPr>
        <w:t>Seznam jmen vedený k listinnému rejstříku</w:t>
      </w:r>
    </w:p>
    <w:p w14:paraId="0E1CB9F0" w14:textId="77777777" w:rsidR="008442E8" w:rsidRPr="008442E8" w:rsidRDefault="008442E8" w:rsidP="008442E8">
      <w:pPr>
        <w:ind w:left="567" w:hanging="567"/>
        <w:jc w:val="center"/>
        <w:rPr>
          <w:b/>
          <w:bCs/>
        </w:rPr>
      </w:pPr>
    </w:p>
    <w:p w14:paraId="1CF36F58" w14:textId="4413220C" w:rsidR="008442E8" w:rsidRDefault="008442E8" w:rsidP="00BC651A">
      <w:pPr>
        <w:jc w:val="both"/>
        <w:rPr>
          <w:bCs/>
        </w:rPr>
      </w:pPr>
      <w:r w:rsidRPr="008442E8">
        <w:rPr>
          <w:b/>
          <w:bCs/>
        </w:rPr>
        <w:tab/>
      </w:r>
      <w:r w:rsidRPr="008442E8">
        <w:t xml:space="preserve">Vede-li soudní komisař rejstřík </w:t>
      </w:r>
      <w:proofErr w:type="spellStart"/>
      <w:r w:rsidRPr="008442E8">
        <w:t>Nd</w:t>
      </w:r>
      <w:proofErr w:type="spellEnd"/>
      <w:r w:rsidRPr="008442E8">
        <w:t xml:space="preserve"> v listinné podobě, vede k němu seznam jmen podle</w:t>
      </w:r>
      <w:r w:rsidR="00761C58">
        <w:t> </w:t>
      </w:r>
      <w:r w:rsidRPr="008442E8">
        <w:t xml:space="preserve">příjmení a osobních jmen zůstavitelů s uvedením data jejich úmrtí a spisové značky rejstříku </w:t>
      </w:r>
      <w:proofErr w:type="spellStart"/>
      <w:r w:rsidRPr="008442E8">
        <w:t>Nd</w:t>
      </w:r>
      <w:proofErr w:type="spellEnd"/>
      <w:r w:rsidRPr="008442E8">
        <w:t>.“.</w:t>
      </w:r>
    </w:p>
    <w:p w14:paraId="49D10228" w14:textId="77777777" w:rsidR="00B10E14" w:rsidRDefault="00B10E14" w:rsidP="00C820D6">
      <w:pPr>
        <w:ind w:left="567" w:hanging="567"/>
        <w:jc w:val="both"/>
        <w:rPr>
          <w:bCs/>
        </w:rPr>
      </w:pPr>
    </w:p>
    <w:p w14:paraId="0250DDEF" w14:textId="77777777" w:rsidR="008D2D31" w:rsidRDefault="008D2D31" w:rsidP="008D2D31">
      <w:pPr>
        <w:jc w:val="center"/>
        <w:rPr>
          <w:b/>
        </w:rPr>
      </w:pPr>
      <w:r w:rsidRPr="008149A3">
        <w:rPr>
          <w:b/>
        </w:rPr>
        <w:t>Čl. </w:t>
      </w:r>
      <w:r>
        <w:rPr>
          <w:b/>
        </w:rPr>
        <w:t>II</w:t>
      </w:r>
    </w:p>
    <w:p w14:paraId="32356E37" w14:textId="57458ED6" w:rsidR="008D2D31" w:rsidRDefault="008D2D31" w:rsidP="008D2D31">
      <w:pPr>
        <w:jc w:val="center"/>
        <w:rPr>
          <w:b/>
        </w:rPr>
      </w:pPr>
      <w:r>
        <w:rPr>
          <w:b/>
        </w:rPr>
        <w:t>Přechodné ustanovení</w:t>
      </w:r>
    </w:p>
    <w:p w14:paraId="0049E6EB" w14:textId="150CBD9C" w:rsidR="008D2D31" w:rsidRPr="008D2D31" w:rsidRDefault="008D2D31" w:rsidP="008D2D31">
      <w:pPr>
        <w:jc w:val="both"/>
        <w:rPr>
          <w:bCs/>
        </w:rPr>
      </w:pPr>
    </w:p>
    <w:p w14:paraId="5D58CE57" w14:textId="135FF647" w:rsidR="004038C3" w:rsidRDefault="00634DBE" w:rsidP="008D2D31">
      <w:pPr>
        <w:jc w:val="both"/>
        <w:rPr>
          <w:bCs/>
        </w:rPr>
      </w:pPr>
      <w:r>
        <w:rPr>
          <w:bCs/>
        </w:rPr>
        <w:t xml:space="preserve"> </w:t>
      </w:r>
      <w:r w:rsidR="008D2D31">
        <w:rPr>
          <w:bCs/>
        </w:rPr>
        <w:tab/>
        <w:t xml:space="preserve">U spisů, v nichž </w:t>
      </w:r>
      <w:r w:rsidR="008D2D31" w:rsidRPr="00B97B0E">
        <w:rPr>
          <w:iCs/>
        </w:rPr>
        <w:t>bylo rozhodnuto o spojení věcí ke společnému řízení</w:t>
      </w:r>
      <w:r w:rsidR="008D2D31">
        <w:rPr>
          <w:iCs/>
        </w:rPr>
        <w:t xml:space="preserve"> před 1. 1. 2024, postupuje soud podle dosavadních předpisů. </w:t>
      </w:r>
    </w:p>
    <w:bookmarkEnd w:id="2"/>
    <w:p w14:paraId="4C08AA31" w14:textId="77777777" w:rsidR="00C820D6" w:rsidRPr="00C820D6" w:rsidRDefault="00C820D6" w:rsidP="00B10E14"/>
    <w:p w14:paraId="105C9CB4" w14:textId="77777777" w:rsidR="004C4F14" w:rsidRDefault="004C4F14" w:rsidP="004C4F14">
      <w:pPr>
        <w:jc w:val="center"/>
        <w:rPr>
          <w:b/>
        </w:rPr>
      </w:pPr>
      <w:r>
        <w:rPr>
          <w:b/>
        </w:rPr>
        <w:t>ČÁST DRUHÁ</w:t>
      </w:r>
    </w:p>
    <w:p w14:paraId="4BF4666E" w14:textId="77777777" w:rsidR="004C4F14" w:rsidRDefault="004C4F14" w:rsidP="004C4F14">
      <w:pPr>
        <w:jc w:val="center"/>
        <w:rPr>
          <w:b/>
        </w:rPr>
      </w:pPr>
      <w:r>
        <w:rPr>
          <w:b/>
        </w:rPr>
        <w:t>Účinnost</w:t>
      </w:r>
    </w:p>
    <w:p w14:paraId="7A0A56E9" w14:textId="77777777" w:rsidR="004C4F14" w:rsidRDefault="004C4F14" w:rsidP="004C4F14">
      <w:pPr>
        <w:ind w:left="567" w:hanging="567"/>
        <w:jc w:val="center"/>
        <w:rPr>
          <w:b/>
        </w:rPr>
      </w:pPr>
    </w:p>
    <w:p w14:paraId="79B51763" w14:textId="06F8FC10" w:rsidR="004C4F14" w:rsidRDefault="004C4F14" w:rsidP="004C4F14">
      <w:pPr>
        <w:ind w:left="567" w:hanging="567"/>
        <w:jc w:val="center"/>
        <w:rPr>
          <w:b/>
        </w:rPr>
      </w:pPr>
      <w:r>
        <w:rPr>
          <w:b/>
        </w:rPr>
        <w:t>Čl. II</w:t>
      </w:r>
      <w:r w:rsidR="008D2D31">
        <w:rPr>
          <w:b/>
        </w:rPr>
        <w:t>I</w:t>
      </w:r>
    </w:p>
    <w:p w14:paraId="334F1CCA" w14:textId="77777777" w:rsidR="004C4F14" w:rsidRDefault="004C4F14" w:rsidP="004C4F14">
      <w:pPr>
        <w:ind w:left="567" w:hanging="567"/>
        <w:jc w:val="center"/>
        <w:rPr>
          <w:b/>
        </w:rPr>
      </w:pPr>
    </w:p>
    <w:p w14:paraId="1356DC35" w14:textId="39AE0480" w:rsidR="00A66F4A" w:rsidRDefault="004C4F14" w:rsidP="00B10E14">
      <w:pPr>
        <w:jc w:val="both"/>
        <w:rPr>
          <w:bCs/>
        </w:rPr>
      </w:pPr>
      <w:r>
        <w:rPr>
          <w:bCs/>
        </w:rPr>
        <w:tab/>
        <w:t xml:space="preserve">Tato </w:t>
      </w:r>
      <w:r w:rsidRPr="00EC683E">
        <w:rPr>
          <w:bCs/>
        </w:rPr>
        <w:t>instrukce nabývá účinnosti</w:t>
      </w:r>
      <w:r w:rsidR="00A66F4A">
        <w:rPr>
          <w:bCs/>
        </w:rPr>
        <w:t xml:space="preserve"> dnem 1. 1. 2024, s výjimkou bod</w:t>
      </w:r>
      <w:r w:rsidR="00B10E14">
        <w:rPr>
          <w:bCs/>
        </w:rPr>
        <w:t xml:space="preserve">ů </w:t>
      </w:r>
      <w:r w:rsidR="00271C36">
        <w:rPr>
          <w:bCs/>
        </w:rPr>
        <w:t>5, 7 a 8</w:t>
      </w:r>
      <w:r w:rsidR="00A66F4A">
        <w:rPr>
          <w:bCs/>
        </w:rPr>
        <w:t>, které</w:t>
      </w:r>
      <w:r w:rsidR="00271C36">
        <w:rPr>
          <w:bCs/>
        </w:rPr>
        <w:t> </w:t>
      </w:r>
      <w:r w:rsidR="00A66F4A">
        <w:rPr>
          <w:bCs/>
        </w:rPr>
        <w:t>nabývají účinnosti</w:t>
      </w:r>
      <w:r w:rsidRPr="00EC683E">
        <w:rPr>
          <w:bCs/>
        </w:rPr>
        <w:t xml:space="preserve"> dnem</w:t>
      </w:r>
      <w:r w:rsidR="00EA43A6">
        <w:rPr>
          <w:bCs/>
        </w:rPr>
        <w:t xml:space="preserve"> následujícím po dni</w:t>
      </w:r>
      <w:r w:rsidRPr="00EC683E">
        <w:rPr>
          <w:bCs/>
        </w:rPr>
        <w:t xml:space="preserve"> podpisu ministr</w:t>
      </w:r>
      <w:r w:rsidR="00EC683E" w:rsidRPr="00EC683E">
        <w:rPr>
          <w:bCs/>
        </w:rPr>
        <w:t xml:space="preserve">em spravedlnosti. </w:t>
      </w:r>
    </w:p>
    <w:p w14:paraId="0A85CBF5" w14:textId="49EE3EE9" w:rsidR="00020384" w:rsidRPr="00020384" w:rsidRDefault="00020384" w:rsidP="00020384"/>
    <w:p w14:paraId="53F0405E" w14:textId="42E23A2E" w:rsidR="00020384" w:rsidRPr="00020384" w:rsidRDefault="00020384" w:rsidP="00020384"/>
    <w:p w14:paraId="7BDEBCFE" w14:textId="35E70AA9" w:rsidR="00020384" w:rsidRDefault="00020384" w:rsidP="00020384">
      <w:pPr>
        <w:rPr>
          <w:bCs/>
        </w:rPr>
      </w:pPr>
    </w:p>
    <w:p w14:paraId="7B90BB39" w14:textId="7A6B84FF" w:rsidR="00707A76" w:rsidRDefault="00707A76" w:rsidP="00020384">
      <w:pPr>
        <w:rPr>
          <w:bCs/>
        </w:rPr>
      </w:pPr>
    </w:p>
    <w:p w14:paraId="09DA1E41" w14:textId="77777777" w:rsidR="00707A76" w:rsidRDefault="00707A76" w:rsidP="00020384">
      <w:pPr>
        <w:rPr>
          <w:bCs/>
        </w:rPr>
      </w:pPr>
    </w:p>
    <w:p w14:paraId="04276F32" w14:textId="1C2E9534" w:rsidR="00020384" w:rsidRPr="00020384" w:rsidRDefault="00020384" w:rsidP="00020384">
      <w:pPr>
        <w:tabs>
          <w:tab w:val="left" w:pos="6345"/>
        </w:tabs>
      </w:pPr>
      <w:r>
        <w:tab/>
        <w:t>Ministr spravedlnosti</w:t>
      </w:r>
    </w:p>
    <w:sectPr w:rsidR="00020384" w:rsidRPr="000203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808CF" w14:textId="77777777" w:rsidR="00733356" w:rsidRDefault="00733356" w:rsidP="00EC683E">
      <w:r>
        <w:separator/>
      </w:r>
    </w:p>
  </w:endnote>
  <w:endnote w:type="continuationSeparator" w:id="0">
    <w:p w14:paraId="43531892" w14:textId="77777777" w:rsidR="00733356" w:rsidRDefault="00733356" w:rsidP="00EC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4288756"/>
      <w:docPartObj>
        <w:docPartGallery w:val="Page Numbers (Bottom of Page)"/>
        <w:docPartUnique/>
      </w:docPartObj>
    </w:sdtPr>
    <w:sdtEndPr/>
    <w:sdtContent>
      <w:p w14:paraId="291AFF68" w14:textId="77777777" w:rsidR="007B609F" w:rsidRDefault="007B60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C50117" w14:textId="77777777" w:rsidR="007B609F" w:rsidRDefault="007B60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F294D" w14:textId="77777777" w:rsidR="00733356" w:rsidRDefault="00733356" w:rsidP="00EC683E">
      <w:r>
        <w:separator/>
      </w:r>
    </w:p>
  </w:footnote>
  <w:footnote w:type="continuationSeparator" w:id="0">
    <w:p w14:paraId="222B0D54" w14:textId="77777777" w:rsidR="00733356" w:rsidRDefault="00733356" w:rsidP="00EC6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DACC" w14:textId="342ED5A7" w:rsidR="00EC683E" w:rsidRPr="00EC683E" w:rsidRDefault="00EC683E" w:rsidP="00EC683E">
    <w:pPr>
      <w:pStyle w:val="Zhlav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15AD"/>
    <w:multiLevelType w:val="hybridMultilevel"/>
    <w:tmpl w:val="F564C032"/>
    <w:lvl w:ilvl="0" w:tplc="8844F9C0">
      <w:start w:val="1"/>
      <w:numFmt w:val="decimal"/>
      <w:lvlText w:val="(%1)"/>
      <w:lvlJc w:val="left"/>
      <w:pPr>
        <w:ind w:left="10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14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EE"/>
    <w:rsid w:val="00020384"/>
    <w:rsid w:val="0006013F"/>
    <w:rsid w:val="000B30FB"/>
    <w:rsid w:val="000C5E1C"/>
    <w:rsid w:val="000D03C3"/>
    <w:rsid w:val="00135B01"/>
    <w:rsid w:val="001709B2"/>
    <w:rsid w:val="00186F8E"/>
    <w:rsid w:val="00194937"/>
    <w:rsid w:val="001A304B"/>
    <w:rsid w:val="001A63F7"/>
    <w:rsid w:val="001D5A46"/>
    <w:rsid w:val="00210DA0"/>
    <w:rsid w:val="002218DB"/>
    <w:rsid w:val="00235624"/>
    <w:rsid w:val="00271C36"/>
    <w:rsid w:val="00294B86"/>
    <w:rsid w:val="002C3A97"/>
    <w:rsid w:val="00316549"/>
    <w:rsid w:val="003543D0"/>
    <w:rsid w:val="00365888"/>
    <w:rsid w:val="003D3823"/>
    <w:rsid w:val="00400A85"/>
    <w:rsid w:val="004038C3"/>
    <w:rsid w:val="00425C03"/>
    <w:rsid w:val="00467418"/>
    <w:rsid w:val="004B3E16"/>
    <w:rsid w:val="004C4F14"/>
    <w:rsid w:val="00576032"/>
    <w:rsid w:val="005A1C30"/>
    <w:rsid w:val="00623A38"/>
    <w:rsid w:val="006243DB"/>
    <w:rsid w:val="00634DBE"/>
    <w:rsid w:val="0066723D"/>
    <w:rsid w:val="0069588B"/>
    <w:rsid w:val="00697201"/>
    <w:rsid w:val="006A1F94"/>
    <w:rsid w:val="006A733A"/>
    <w:rsid w:val="006D0310"/>
    <w:rsid w:val="006D455F"/>
    <w:rsid w:val="007060A3"/>
    <w:rsid w:val="00707A76"/>
    <w:rsid w:val="00733356"/>
    <w:rsid w:val="00761C58"/>
    <w:rsid w:val="00787F49"/>
    <w:rsid w:val="007B609F"/>
    <w:rsid w:val="007C5AD7"/>
    <w:rsid w:val="00812EBD"/>
    <w:rsid w:val="008442E8"/>
    <w:rsid w:val="008654D7"/>
    <w:rsid w:val="00870C18"/>
    <w:rsid w:val="008B415C"/>
    <w:rsid w:val="008D1FB9"/>
    <w:rsid w:val="008D2D31"/>
    <w:rsid w:val="008E7D19"/>
    <w:rsid w:val="00903566"/>
    <w:rsid w:val="00963995"/>
    <w:rsid w:val="009824FA"/>
    <w:rsid w:val="009A67BC"/>
    <w:rsid w:val="009D2CE8"/>
    <w:rsid w:val="009E7543"/>
    <w:rsid w:val="00A44857"/>
    <w:rsid w:val="00A66C7C"/>
    <w:rsid w:val="00A66F4A"/>
    <w:rsid w:val="00A70D90"/>
    <w:rsid w:val="00AB4FD5"/>
    <w:rsid w:val="00AC1590"/>
    <w:rsid w:val="00AF7BD6"/>
    <w:rsid w:val="00B10E14"/>
    <w:rsid w:val="00B2456B"/>
    <w:rsid w:val="00B37A5C"/>
    <w:rsid w:val="00B41956"/>
    <w:rsid w:val="00B73DEE"/>
    <w:rsid w:val="00BA4DCE"/>
    <w:rsid w:val="00BC651A"/>
    <w:rsid w:val="00BE7330"/>
    <w:rsid w:val="00C00853"/>
    <w:rsid w:val="00C25EFE"/>
    <w:rsid w:val="00C8118E"/>
    <w:rsid w:val="00C820D6"/>
    <w:rsid w:val="00CE298A"/>
    <w:rsid w:val="00D46965"/>
    <w:rsid w:val="00DB0FD0"/>
    <w:rsid w:val="00DB6F62"/>
    <w:rsid w:val="00E55969"/>
    <w:rsid w:val="00E7745C"/>
    <w:rsid w:val="00EA43A6"/>
    <w:rsid w:val="00EB276D"/>
    <w:rsid w:val="00EC683E"/>
    <w:rsid w:val="00F22B70"/>
    <w:rsid w:val="00FE3E22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19F2A"/>
  <w15:chartTrackingRefBased/>
  <w15:docId w15:val="{0E62B2EC-3D3F-4CE6-BFFC-E0A80E3E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B73DE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B73DE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B73DEE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73D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787F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68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68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68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683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DEAA5-E649-43DD-90F8-E00BBE55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1787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Brandejsová Barbara Mgr. Bc.</dc:creator>
  <cp:keywords/>
  <dc:description/>
  <cp:lastModifiedBy>Vašíček Martin</cp:lastModifiedBy>
  <cp:revision>7</cp:revision>
  <cp:lastPrinted>2023-12-04T12:13:00Z</cp:lastPrinted>
  <dcterms:created xsi:type="dcterms:W3CDTF">2023-12-04T12:16:00Z</dcterms:created>
  <dcterms:modified xsi:type="dcterms:W3CDTF">2023-12-11T09:56:00Z</dcterms:modified>
</cp:coreProperties>
</file>