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A6181" w14:textId="06AF6278" w:rsidR="002D13EA" w:rsidRPr="00054724" w:rsidRDefault="002D13EA" w:rsidP="00F77D02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054724">
        <w:rPr>
          <w:rFonts w:cs="Times New Roman"/>
          <w:b/>
          <w:bCs/>
          <w:color w:val="000000" w:themeColor="text1"/>
          <w:szCs w:val="24"/>
        </w:rPr>
        <w:t>Instrukce</w:t>
      </w:r>
      <w:r w:rsidR="00AA1439" w:rsidRPr="00054724">
        <w:rPr>
          <w:rFonts w:cs="Times New Roman"/>
          <w:b/>
          <w:bCs/>
          <w:color w:val="000000" w:themeColor="text1"/>
          <w:szCs w:val="24"/>
        </w:rPr>
        <w:t xml:space="preserve"> č.</w:t>
      </w:r>
      <w:r w:rsidR="004514FA">
        <w:rPr>
          <w:rFonts w:cs="Times New Roman"/>
          <w:b/>
          <w:bCs/>
          <w:color w:val="000000" w:themeColor="text1"/>
          <w:szCs w:val="24"/>
        </w:rPr>
        <w:t xml:space="preserve"> </w:t>
      </w:r>
      <w:r w:rsidR="00054724" w:rsidRPr="00054724">
        <w:rPr>
          <w:rFonts w:cs="Times New Roman"/>
          <w:b/>
          <w:bCs/>
          <w:color w:val="000000" w:themeColor="text1"/>
          <w:szCs w:val="24"/>
        </w:rPr>
        <w:t>2</w:t>
      </w:r>
      <w:r w:rsidR="00AA1439" w:rsidRPr="00054724">
        <w:rPr>
          <w:rFonts w:cs="Times New Roman"/>
          <w:b/>
          <w:bCs/>
          <w:color w:val="000000" w:themeColor="text1"/>
          <w:szCs w:val="24"/>
        </w:rPr>
        <w:t>/2020</w:t>
      </w:r>
    </w:p>
    <w:p w14:paraId="470B68DB" w14:textId="77777777" w:rsidR="002D13EA" w:rsidRPr="00054724" w:rsidRDefault="002D13EA" w:rsidP="00F77D02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054724">
        <w:rPr>
          <w:rFonts w:cs="Times New Roman"/>
          <w:b/>
          <w:bCs/>
          <w:color w:val="000000" w:themeColor="text1"/>
          <w:szCs w:val="24"/>
        </w:rPr>
        <w:t>Ministerstva spravedlnosti</w:t>
      </w:r>
    </w:p>
    <w:p w14:paraId="1BC26EFB" w14:textId="538093B5" w:rsidR="002D13EA" w:rsidRPr="00A04161" w:rsidRDefault="002D13EA" w:rsidP="00F77D02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A04161">
        <w:rPr>
          <w:rFonts w:cs="Times New Roman"/>
          <w:b/>
          <w:bCs/>
          <w:color w:val="000000" w:themeColor="text1"/>
          <w:szCs w:val="24"/>
        </w:rPr>
        <w:t xml:space="preserve">ze </w:t>
      </w:r>
      <w:r w:rsidR="00E60E4A" w:rsidRPr="00A04161">
        <w:rPr>
          <w:rFonts w:cs="Times New Roman"/>
          <w:b/>
          <w:bCs/>
          <w:color w:val="000000" w:themeColor="text1"/>
          <w:szCs w:val="24"/>
        </w:rPr>
        <w:t>dne</w:t>
      </w:r>
      <w:r w:rsidR="004514FA">
        <w:rPr>
          <w:rFonts w:cs="Times New Roman"/>
          <w:b/>
          <w:bCs/>
          <w:color w:val="000000" w:themeColor="text1"/>
          <w:szCs w:val="24"/>
        </w:rPr>
        <w:t xml:space="preserve"> 29. 5. </w:t>
      </w:r>
      <w:r w:rsidR="00E60E4A" w:rsidRPr="00A04161">
        <w:rPr>
          <w:rFonts w:cs="Times New Roman"/>
          <w:b/>
          <w:bCs/>
          <w:color w:val="000000" w:themeColor="text1"/>
          <w:szCs w:val="24"/>
        </w:rPr>
        <w:t>2020</w:t>
      </w:r>
      <w:r w:rsidRPr="00A04161">
        <w:rPr>
          <w:rFonts w:cs="Times New Roman"/>
          <w:b/>
          <w:bCs/>
          <w:color w:val="000000" w:themeColor="text1"/>
          <w:szCs w:val="24"/>
        </w:rPr>
        <w:t xml:space="preserve">, č. j. </w:t>
      </w:r>
      <w:r w:rsidR="00643345" w:rsidRPr="00A04161">
        <w:rPr>
          <w:rFonts w:cs="Times New Roman"/>
          <w:b/>
          <w:bCs/>
          <w:color w:val="000000" w:themeColor="text1"/>
          <w:szCs w:val="24"/>
        </w:rPr>
        <w:t>54</w:t>
      </w:r>
      <w:r w:rsidR="008E1628" w:rsidRPr="00A04161">
        <w:rPr>
          <w:rFonts w:cs="Times New Roman"/>
          <w:b/>
          <w:bCs/>
          <w:color w:val="000000" w:themeColor="text1"/>
          <w:szCs w:val="24"/>
        </w:rPr>
        <w:t>/20</w:t>
      </w:r>
      <w:r w:rsidR="00643345" w:rsidRPr="00A04161">
        <w:rPr>
          <w:rFonts w:cs="Times New Roman"/>
          <w:b/>
          <w:bCs/>
          <w:color w:val="000000" w:themeColor="text1"/>
          <w:szCs w:val="24"/>
        </w:rPr>
        <w:t>20</w:t>
      </w:r>
      <w:r w:rsidRPr="00A04161">
        <w:rPr>
          <w:rFonts w:cs="Times New Roman"/>
          <w:b/>
          <w:bCs/>
          <w:color w:val="000000" w:themeColor="text1"/>
          <w:szCs w:val="24"/>
        </w:rPr>
        <w:t xml:space="preserve"> - MO</w:t>
      </w:r>
      <w:r w:rsidR="008E1628" w:rsidRPr="00A04161">
        <w:rPr>
          <w:rFonts w:cs="Times New Roman"/>
          <w:b/>
          <w:bCs/>
          <w:color w:val="000000" w:themeColor="text1"/>
          <w:szCs w:val="24"/>
        </w:rPr>
        <w:t>C</w:t>
      </w:r>
      <w:r w:rsidRPr="00A04161">
        <w:rPr>
          <w:rFonts w:cs="Times New Roman"/>
          <w:b/>
          <w:bCs/>
          <w:color w:val="000000" w:themeColor="text1"/>
          <w:szCs w:val="24"/>
        </w:rPr>
        <w:t xml:space="preserve"> – J</w:t>
      </w:r>
    </w:p>
    <w:p w14:paraId="0D28495C" w14:textId="77777777" w:rsidR="002D13EA" w:rsidRPr="00A04161" w:rsidRDefault="002D13EA" w:rsidP="00F77D02">
      <w:pPr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5D930E69" w14:textId="202A169D" w:rsidR="002D13EA" w:rsidRPr="00A04161" w:rsidRDefault="002D13EA" w:rsidP="00F77D02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A04161">
        <w:rPr>
          <w:rFonts w:cs="Times New Roman"/>
          <w:b/>
          <w:bCs/>
          <w:color w:val="000000" w:themeColor="text1"/>
          <w:szCs w:val="24"/>
        </w:rPr>
        <w:t xml:space="preserve">o </w:t>
      </w:r>
      <w:r w:rsidR="00796823" w:rsidRPr="00A04161">
        <w:rPr>
          <w:rFonts w:cs="Times New Roman"/>
          <w:b/>
          <w:bCs/>
          <w:color w:val="000000" w:themeColor="text1"/>
          <w:szCs w:val="24"/>
        </w:rPr>
        <w:t xml:space="preserve">vytvoření </w:t>
      </w:r>
      <w:r w:rsidRPr="00A04161">
        <w:rPr>
          <w:rFonts w:cs="Times New Roman"/>
          <w:b/>
          <w:bCs/>
          <w:color w:val="000000" w:themeColor="text1"/>
          <w:szCs w:val="24"/>
        </w:rPr>
        <w:t>Vnitřní soudní sítě pro spolupráci ve věcech občanských a obchodních</w:t>
      </w:r>
    </w:p>
    <w:p w14:paraId="6D9CB0A0" w14:textId="77777777" w:rsidR="002D13EA" w:rsidRPr="00A04161" w:rsidRDefault="002D13EA" w:rsidP="00F77D02">
      <w:pPr>
        <w:rPr>
          <w:rFonts w:cs="Times New Roman"/>
          <w:color w:val="000000" w:themeColor="text1"/>
          <w:szCs w:val="24"/>
        </w:rPr>
      </w:pPr>
    </w:p>
    <w:p w14:paraId="2F30EC34" w14:textId="4AC1E981" w:rsidR="002D13EA" w:rsidRPr="00A04161" w:rsidRDefault="002D13EA" w:rsidP="00F77D02">
      <w:pPr>
        <w:rPr>
          <w:rFonts w:cs="Times New Roman"/>
          <w:color w:val="000000" w:themeColor="text1"/>
          <w:szCs w:val="24"/>
        </w:rPr>
      </w:pPr>
    </w:p>
    <w:p w14:paraId="02E246F5" w14:textId="69A4D69E" w:rsidR="002D13EA" w:rsidRPr="00A04161" w:rsidRDefault="002D13EA" w:rsidP="00F77D02">
      <w:pPr>
        <w:jc w:val="center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>Ministerstvo spravedlnosti stanoví:</w:t>
      </w:r>
    </w:p>
    <w:p w14:paraId="73CA6C59" w14:textId="77777777" w:rsidR="00FE48F4" w:rsidRPr="00A04161" w:rsidRDefault="00FE48F4" w:rsidP="00F77D02">
      <w:pPr>
        <w:jc w:val="center"/>
        <w:rPr>
          <w:rFonts w:cs="Times New Roman"/>
          <w:color w:val="000000" w:themeColor="text1"/>
          <w:szCs w:val="24"/>
        </w:rPr>
      </w:pPr>
    </w:p>
    <w:p w14:paraId="3DC8E418" w14:textId="77777777" w:rsidR="002D13EA" w:rsidRPr="00A04161" w:rsidRDefault="002D13EA" w:rsidP="00F77D02">
      <w:pPr>
        <w:jc w:val="center"/>
        <w:rPr>
          <w:rFonts w:cs="Times New Roman"/>
          <w:color w:val="000000" w:themeColor="text1"/>
          <w:szCs w:val="24"/>
        </w:rPr>
      </w:pPr>
    </w:p>
    <w:p w14:paraId="5EE34450" w14:textId="6DB3E619" w:rsidR="002D13EA" w:rsidRPr="00A04161" w:rsidRDefault="002D13EA" w:rsidP="002923B1">
      <w:pPr>
        <w:spacing w:after="120"/>
        <w:jc w:val="center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>§ 1</w:t>
      </w:r>
    </w:p>
    <w:p w14:paraId="298F3C0D" w14:textId="41419A5D" w:rsidR="002E4C77" w:rsidRPr="00A04161" w:rsidRDefault="00796823" w:rsidP="00F77D02">
      <w:pPr>
        <w:jc w:val="center"/>
        <w:rPr>
          <w:rFonts w:cs="Times New Roman"/>
          <w:b/>
          <w:color w:val="000000" w:themeColor="text1"/>
          <w:szCs w:val="24"/>
        </w:rPr>
      </w:pPr>
      <w:r w:rsidRPr="00A04161">
        <w:rPr>
          <w:rFonts w:cs="Times New Roman"/>
          <w:b/>
          <w:color w:val="000000" w:themeColor="text1"/>
          <w:szCs w:val="24"/>
        </w:rPr>
        <w:t>Vznik</w:t>
      </w:r>
    </w:p>
    <w:p w14:paraId="4FC08881" w14:textId="77777777" w:rsidR="00A81643" w:rsidRPr="00A04161" w:rsidRDefault="00A81643" w:rsidP="00F77D02">
      <w:pPr>
        <w:jc w:val="center"/>
        <w:rPr>
          <w:rFonts w:cs="Times New Roman"/>
          <w:color w:val="000000" w:themeColor="text1"/>
          <w:szCs w:val="24"/>
        </w:rPr>
      </w:pPr>
    </w:p>
    <w:p w14:paraId="284195BB" w14:textId="314BF612" w:rsidR="002D13EA" w:rsidRPr="00A04161" w:rsidRDefault="002D13EA" w:rsidP="002923B1">
      <w:pPr>
        <w:ind w:firstLine="708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>Zřizuje se Vnitřní soudní síť pro spolupráci ve věcech občanských a obchodních (dále jen „</w:t>
      </w:r>
      <w:r w:rsidR="00316207" w:rsidRPr="00A04161">
        <w:rPr>
          <w:rFonts w:cs="Times New Roman"/>
          <w:color w:val="000000" w:themeColor="text1"/>
          <w:szCs w:val="24"/>
        </w:rPr>
        <w:t>VSS</w:t>
      </w:r>
      <w:r w:rsidRPr="00A04161">
        <w:rPr>
          <w:rFonts w:cs="Times New Roman"/>
          <w:color w:val="000000" w:themeColor="text1"/>
          <w:szCs w:val="24"/>
        </w:rPr>
        <w:t xml:space="preserve">“). Cílem </w:t>
      </w:r>
      <w:r w:rsidR="00316207" w:rsidRPr="00A04161">
        <w:rPr>
          <w:rFonts w:cs="Times New Roman"/>
          <w:color w:val="000000" w:themeColor="text1"/>
          <w:szCs w:val="24"/>
        </w:rPr>
        <w:t xml:space="preserve">VSS </w:t>
      </w:r>
      <w:r w:rsidRPr="00A04161">
        <w:rPr>
          <w:rFonts w:cs="Times New Roman"/>
          <w:color w:val="000000" w:themeColor="text1"/>
          <w:szCs w:val="24"/>
        </w:rPr>
        <w:t>je v návaznosti na rozhodnutí Rady 2001/470/ES ze dne 28. května 2001 o vytvoření Evropské soudní sítě pro občanské a obchodní věci</w:t>
      </w:r>
      <w:r w:rsidR="00316207" w:rsidRPr="00A04161">
        <w:rPr>
          <w:rFonts w:cs="Times New Roman"/>
          <w:color w:val="000000" w:themeColor="text1"/>
          <w:szCs w:val="24"/>
        </w:rPr>
        <w:t xml:space="preserve"> ve znění rozhodnutí Evropského parlamentu a Rady č. 568/2009/ES ze dne 18. června 2009, </w:t>
      </w:r>
      <w:r w:rsidRPr="00A04161">
        <w:rPr>
          <w:rFonts w:cs="Times New Roman"/>
          <w:color w:val="000000" w:themeColor="text1"/>
          <w:szCs w:val="24"/>
        </w:rPr>
        <w:t>zajišťovat účinné zapojení České republiky do Evropské soudní sítě pro občanské a obchodní věci.</w:t>
      </w:r>
    </w:p>
    <w:p w14:paraId="7719EABE" w14:textId="77777777" w:rsidR="002D13EA" w:rsidRPr="00A04161" w:rsidRDefault="002D13EA" w:rsidP="00F77D02">
      <w:pPr>
        <w:rPr>
          <w:rFonts w:cs="Times New Roman"/>
          <w:color w:val="000000" w:themeColor="text1"/>
          <w:szCs w:val="24"/>
        </w:rPr>
      </w:pPr>
    </w:p>
    <w:p w14:paraId="384F63A0" w14:textId="77777777" w:rsidR="008E1628" w:rsidRPr="00A04161" w:rsidRDefault="008E1628" w:rsidP="00F77D02">
      <w:pPr>
        <w:rPr>
          <w:rFonts w:cs="Times New Roman"/>
          <w:color w:val="000000" w:themeColor="text1"/>
          <w:szCs w:val="24"/>
        </w:rPr>
      </w:pPr>
    </w:p>
    <w:p w14:paraId="58ADBA7B" w14:textId="7D0CE9F9" w:rsidR="002D13EA" w:rsidRPr="00A04161" w:rsidRDefault="002D13EA" w:rsidP="002923B1">
      <w:pPr>
        <w:spacing w:after="120"/>
        <w:jc w:val="center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>§ 2</w:t>
      </w:r>
    </w:p>
    <w:p w14:paraId="7378F535" w14:textId="01CC9F0B" w:rsidR="002E4C77" w:rsidRPr="00A04161" w:rsidRDefault="002E4C77" w:rsidP="00F77D02">
      <w:pPr>
        <w:jc w:val="center"/>
        <w:rPr>
          <w:rFonts w:cs="Times New Roman"/>
          <w:b/>
          <w:color w:val="000000" w:themeColor="text1"/>
          <w:szCs w:val="24"/>
        </w:rPr>
      </w:pPr>
      <w:r w:rsidRPr="00A04161">
        <w:rPr>
          <w:rFonts w:cs="Times New Roman"/>
          <w:b/>
          <w:color w:val="000000" w:themeColor="text1"/>
          <w:szCs w:val="24"/>
        </w:rPr>
        <w:t>Členové</w:t>
      </w:r>
    </w:p>
    <w:p w14:paraId="1BD7D3DB" w14:textId="77777777" w:rsidR="00A81643" w:rsidRPr="00A04161" w:rsidRDefault="00A81643" w:rsidP="00F77D02">
      <w:pPr>
        <w:jc w:val="center"/>
        <w:rPr>
          <w:rFonts w:cs="Times New Roman"/>
          <w:color w:val="000000" w:themeColor="text1"/>
          <w:szCs w:val="24"/>
        </w:rPr>
      </w:pPr>
    </w:p>
    <w:p w14:paraId="41E743DD" w14:textId="5174A92F" w:rsidR="000B1BD0" w:rsidRPr="00A04161" w:rsidRDefault="002D13EA" w:rsidP="002923B1">
      <w:pPr>
        <w:ind w:firstLine="708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 xml:space="preserve">(1) Členy </w:t>
      </w:r>
      <w:r w:rsidR="00F7659E" w:rsidRPr="00A04161">
        <w:rPr>
          <w:rFonts w:cs="Times New Roman"/>
          <w:color w:val="000000" w:themeColor="text1"/>
          <w:szCs w:val="24"/>
        </w:rPr>
        <w:t xml:space="preserve">VSS </w:t>
      </w:r>
      <w:r w:rsidRPr="00A04161">
        <w:rPr>
          <w:rFonts w:cs="Times New Roman"/>
          <w:color w:val="000000" w:themeColor="text1"/>
          <w:szCs w:val="24"/>
        </w:rPr>
        <w:t>jsou soudci</w:t>
      </w:r>
      <w:r w:rsidR="006D1E2A">
        <w:rPr>
          <w:rFonts w:cs="Times New Roman"/>
          <w:color w:val="000000" w:themeColor="text1"/>
          <w:szCs w:val="24"/>
        </w:rPr>
        <w:t xml:space="preserve"> obecných soudů České republiky</w:t>
      </w:r>
      <w:r w:rsidR="002923B1" w:rsidRPr="00A04161">
        <w:rPr>
          <w:rFonts w:cs="Times New Roman"/>
          <w:color w:val="000000" w:themeColor="text1"/>
          <w:szCs w:val="24"/>
        </w:rPr>
        <w:t xml:space="preserve">. Každý </w:t>
      </w:r>
      <w:r w:rsidR="006D1E2A">
        <w:rPr>
          <w:rFonts w:cs="Times New Roman"/>
          <w:color w:val="000000" w:themeColor="text1"/>
          <w:szCs w:val="24"/>
        </w:rPr>
        <w:t xml:space="preserve">obecný </w:t>
      </w:r>
      <w:r w:rsidR="002923B1" w:rsidRPr="00A04161">
        <w:rPr>
          <w:rFonts w:cs="Times New Roman"/>
          <w:color w:val="000000" w:themeColor="text1"/>
          <w:szCs w:val="24"/>
        </w:rPr>
        <w:t xml:space="preserve">soud </w:t>
      </w:r>
      <w:r w:rsidR="007E20A7">
        <w:rPr>
          <w:rFonts w:cs="Times New Roman"/>
          <w:color w:val="000000" w:themeColor="text1"/>
          <w:szCs w:val="24"/>
        </w:rPr>
        <w:t>je</w:t>
      </w:r>
      <w:r w:rsidR="002923B1" w:rsidRPr="00A04161">
        <w:rPr>
          <w:rFonts w:cs="Times New Roman"/>
          <w:color w:val="000000" w:themeColor="text1"/>
          <w:szCs w:val="24"/>
        </w:rPr>
        <w:t xml:space="preserve"> ve VSS zastoupen alespoň jedním členem. Soudce se členem VSS stane na základě zaslání žádosti o členství s předchozím souhlasem předsedy příslušného soudu. </w:t>
      </w:r>
    </w:p>
    <w:p w14:paraId="60233DD0" w14:textId="3709FD42" w:rsidR="000B1BD0" w:rsidRPr="00A04161" w:rsidRDefault="000B1BD0" w:rsidP="004F1320">
      <w:pPr>
        <w:ind w:firstLine="708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>(2)</w:t>
      </w:r>
      <w:r w:rsidR="002923B1" w:rsidRPr="00A04161">
        <w:rPr>
          <w:rFonts w:cs="Times New Roman"/>
          <w:color w:val="000000" w:themeColor="text1"/>
          <w:szCs w:val="24"/>
        </w:rPr>
        <w:t xml:space="preserve"> Dalšími členy VSS jsou osoby, jejichž odborná činnost souvisí se zaměřením VSS</w:t>
      </w:r>
      <w:r w:rsidR="00A17FE5" w:rsidRPr="00A04161">
        <w:rPr>
          <w:rFonts w:cs="Times New Roman"/>
          <w:color w:val="000000" w:themeColor="text1"/>
          <w:szCs w:val="24"/>
        </w:rPr>
        <w:t>, zejména</w:t>
      </w:r>
      <w:r w:rsidR="002923B1" w:rsidRPr="00A04161">
        <w:rPr>
          <w:rFonts w:cs="Times New Roman"/>
          <w:color w:val="000000" w:themeColor="text1"/>
          <w:szCs w:val="24"/>
        </w:rPr>
        <w:t xml:space="preserve">: zástupci České advokátní komory, Notářské komory České republiky, Úřadu pro mezinárodně právní ochranu dětí, Evropského spotřebitelského centra, Justiční akademie, právnických fakult </w:t>
      </w:r>
      <w:r w:rsidR="00EE368B" w:rsidRPr="00A04161">
        <w:rPr>
          <w:rFonts w:cs="Times New Roman"/>
          <w:color w:val="000000" w:themeColor="text1"/>
          <w:szCs w:val="24"/>
        </w:rPr>
        <w:t xml:space="preserve">působících v České </w:t>
      </w:r>
      <w:r w:rsidR="00E60E4A" w:rsidRPr="00A04161">
        <w:rPr>
          <w:rFonts w:cs="Times New Roman"/>
          <w:color w:val="000000" w:themeColor="text1"/>
          <w:szCs w:val="24"/>
        </w:rPr>
        <w:t>republice a Ministerstva</w:t>
      </w:r>
      <w:r w:rsidR="002923B1" w:rsidRPr="00A04161">
        <w:rPr>
          <w:rFonts w:cs="Times New Roman"/>
          <w:color w:val="000000" w:themeColor="text1"/>
          <w:szCs w:val="24"/>
        </w:rPr>
        <w:t xml:space="preserve"> spravedlnosti.</w:t>
      </w:r>
    </w:p>
    <w:p w14:paraId="304C1D27" w14:textId="79D4527E" w:rsidR="00204065" w:rsidRPr="00A04161" w:rsidRDefault="002D13EA" w:rsidP="00204065">
      <w:pPr>
        <w:ind w:firstLine="708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>(</w:t>
      </w:r>
      <w:r w:rsidR="000B1BD0" w:rsidRPr="00A04161">
        <w:rPr>
          <w:rFonts w:cs="Times New Roman"/>
          <w:color w:val="000000" w:themeColor="text1"/>
          <w:szCs w:val="24"/>
        </w:rPr>
        <w:t>3</w:t>
      </w:r>
      <w:r w:rsidRPr="00A04161">
        <w:rPr>
          <w:rFonts w:cs="Times New Roman"/>
          <w:color w:val="000000" w:themeColor="text1"/>
          <w:szCs w:val="24"/>
        </w:rPr>
        <w:t xml:space="preserve">) </w:t>
      </w:r>
      <w:r w:rsidR="004F1320" w:rsidRPr="00A04161">
        <w:rPr>
          <w:rFonts w:cs="Times New Roman"/>
          <w:color w:val="000000" w:themeColor="text1"/>
          <w:szCs w:val="24"/>
        </w:rPr>
        <w:t>Seznam všech členů VSS s uvedením jejich působiště a kontakt</w:t>
      </w:r>
      <w:r w:rsidR="007E20A7">
        <w:rPr>
          <w:rFonts w:cs="Times New Roman"/>
          <w:color w:val="000000" w:themeColor="text1"/>
          <w:szCs w:val="24"/>
        </w:rPr>
        <w:t>ních údajů</w:t>
      </w:r>
      <w:r w:rsidR="004F1320" w:rsidRPr="00A04161">
        <w:rPr>
          <w:rFonts w:cs="Times New Roman"/>
          <w:color w:val="000000" w:themeColor="text1"/>
          <w:szCs w:val="24"/>
        </w:rPr>
        <w:t xml:space="preserve"> vede Mezinárodní odbor civilní Ministerstva spravedlnosti (dále jen „MOC“). Aktualizaci seznamu průběžně provádí MOC, a to na základě informací </w:t>
      </w:r>
      <w:r w:rsidR="00E40EF4">
        <w:rPr>
          <w:rFonts w:cs="Times New Roman"/>
          <w:color w:val="000000" w:themeColor="text1"/>
          <w:szCs w:val="24"/>
        </w:rPr>
        <w:t xml:space="preserve">poskytnutých </w:t>
      </w:r>
      <w:r w:rsidR="004F1320" w:rsidRPr="00A04161">
        <w:rPr>
          <w:rFonts w:cs="Times New Roman"/>
          <w:color w:val="000000" w:themeColor="text1"/>
          <w:szCs w:val="24"/>
        </w:rPr>
        <w:t xml:space="preserve">ze strany členů VSS. </w:t>
      </w:r>
      <w:r w:rsidR="00204065" w:rsidRPr="00A04161">
        <w:rPr>
          <w:rFonts w:cs="Times New Roman"/>
          <w:color w:val="000000" w:themeColor="text1"/>
          <w:szCs w:val="24"/>
        </w:rPr>
        <w:t xml:space="preserve">Odbor informatiky Ministerstva spravedlnosti vede a spravuje adresář e-mailových kontaktů členů VSS a průběžně ho dle pokynů MOC aktualizuje. </w:t>
      </w:r>
    </w:p>
    <w:p w14:paraId="0A326864" w14:textId="77777777" w:rsidR="002D13EA" w:rsidRPr="00A04161" w:rsidRDefault="002D13EA" w:rsidP="00F77D02">
      <w:pPr>
        <w:rPr>
          <w:rFonts w:cs="Times New Roman"/>
          <w:color w:val="000000" w:themeColor="text1"/>
          <w:szCs w:val="24"/>
        </w:rPr>
      </w:pPr>
    </w:p>
    <w:p w14:paraId="4ADB7196" w14:textId="77777777" w:rsidR="008E1628" w:rsidRPr="00A04161" w:rsidRDefault="008E1628" w:rsidP="00F77D02">
      <w:pPr>
        <w:rPr>
          <w:rFonts w:cs="Times New Roman"/>
          <w:color w:val="000000" w:themeColor="text1"/>
          <w:szCs w:val="24"/>
        </w:rPr>
      </w:pPr>
    </w:p>
    <w:p w14:paraId="5FA1563D" w14:textId="53212B0C" w:rsidR="002D13EA" w:rsidRPr="00A04161" w:rsidRDefault="002D13EA" w:rsidP="003218F2">
      <w:pPr>
        <w:spacing w:after="120"/>
        <w:jc w:val="center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>§ 3</w:t>
      </w:r>
    </w:p>
    <w:p w14:paraId="35B42418" w14:textId="77777777" w:rsidR="00543206" w:rsidRPr="00A04161" w:rsidRDefault="003218F2" w:rsidP="00543206">
      <w:pPr>
        <w:jc w:val="center"/>
        <w:rPr>
          <w:rFonts w:cs="Times New Roman"/>
          <w:b/>
          <w:color w:val="000000" w:themeColor="text1"/>
          <w:szCs w:val="24"/>
        </w:rPr>
      </w:pPr>
      <w:r w:rsidRPr="00A04161">
        <w:rPr>
          <w:rFonts w:cs="Times New Roman"/>
          <w:b/>
          <w:color w:val="000000" w:themeColor="text1"/>
          <w:szCs w:val="24"/>
        </w:rPr>
        <w:t>Č</w:t>
      </w:r>
      <w:r w:rsidR="00A95508" w:rsidRPr="00A04161">
        <w:rPr>
          <w:rFonts w:cs="Times New Roman"/>
          <w:b/>
          <w:color w:val="000000" w:themeColor="text1"/>
          <w:szCs w:val="24"/>
        </w:rPr>
        <w:t xml:space="preserve">innost </w:t>
      </w:r>
    </w:p>
    <w:p w14:paraId="6448A1EC" w14:textId="77777777" w:rsidR="00543206" w:rsidRPr="00A04161" w:rsidRDefault="00543206" w:rsidP="0078239C">
      <w:pPr>
        <w:rPr>
          <w:rFonts w:cs="Times New Roman"/>
          <w:b/>
          <w:color w:val="000000" w:themeColor="text1"/>
          <w:szCs w:val="24"/>
        </w:rPr>
      </w:pPr>
    </w:p>
    <w:p w14:paraId="75B9A0C9" w14:textId="5AE19E1D" w:rsidR="0078239C" w:rsidRPr="00A04161" w:rsidRDefault="0078239C" w:rsidP="0078239C">
      <w:pPr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ab/>
        <w:t xml:space="preserve">(1) </w:t>
      </w:r>
      <w:r w:rsidR="005334C5" w:rsidRPr="00917025">
        <w:rPr>
          <w:color w:val="000000"/>
        </w:rPr>
        <w:t xml:space="preserve">MOC </w:t>
      </w:r>
      <w:r w:rsidR="005334C5">
        <w:rPr>
          <w:color w:val="000000"/>
        </w:rPr>
        <w:t xml:space="preserve">pravidelně </w:t>
      </w:r>
      <w:r w:rsidR="005334C5" w:rsidRPr="00917025">
        <w:rPr>
          <w:color w:val="000000"/>
        </w:rPr>
        <w:t xml:space="preserve">informuje </w:t>
      </w:r>
      <w:r w:rsidR="005334C5">
        <w:rPr>
          <w:color w:val="000000"/>
        </w:rPr>
        <w:t xml:space="preserve">členy </w:t>
      </w:r>
      <w:r w:rsidR="0050588D" w:rsidRPr="00A04161">
        <w:rPr>
          <w:rFonts w:cs="Times New Roman"/>
          <w:color w:val="000000" w:themeColor="text1"/>
          <w:szCs w:val="24"/>
        </w:rPr>
        <w:t xml:space="preserve">VSS </w:t>
      </w:r>
      <w:r w:rsidR="00A95508" w:rsidRPr="00A04161">
        <w:rPr>
          <w:rFonts w:cs="Times New Roman"/>
          <w:color w:val="000000" w:themeColor="text1"/>
          <w:szCs w:val="24"/>
        </w:rPr>
        <w:t xml:space="preserve">o </w:t>
      </w:r>
      <w:r w:rsidR="00F64252" w:rsidRPr="00A04161">
        <w:rPr>
          <w:rFonts w:cs="Times New Roman"/>
          <w:color w:val="000000" w:themeColor="text1"/>
          <w:szCs w:val="24"/>
        </w:rPr>
        <w:t xml:space="preserve">aktuálních </w:t>
      </w:r>
      <w:r w:rsidR="00A95508" w:rsidRPr="00A04161">
        <w:rPr>
          <w:rFonts w:cs="Times New Roman"/>
          <w:color w:val="000000" w:themeColor="text1"/>
          <w:szCs w:val="24"/>
        </w:rPr>
        <w:t>záležitostech z oblasti mezinárodního práva soukromého</w:t>
      </w:r>
      <w:r w:rsidR="00F64252" w:rsidRPr="00A04161">
        <w:rPr>
          <w:rFonts w:cs="Times New Roman"/>
          <w:color w:val="000000" w:themeColor="text1"/>
          <w:szCs w:val="24"/>
        </w:rPr>
        <w:t xml:space="preserve"> a také o praktickém uplatňování právních předpisů E</w:t>
      </w:r>
      <w:r w:rsidR="00E3330D">
        <w:rPr>
          <w:rFonts w:cs="Times New Roman"/>
          <w:color w:val="000000" w:themeColor="text1"/>
          <w:szCs w:val="24"/>
        </w:rPr>
        <w:t>vropské unie (dále jen „EU“)</w:t>
      </w:r>
      <w:r w:rsidR="00F64252" w:rsidRPr="00A04161">
        <w:rPr>
          <w:rFonts w:cs="Times New Roman"/>
          <w:color w:val="000000" w:themeColor="text1"/>
          <w:szCs w:val="24"/>
        </w:rPr>
        <w:t xml:space="preserve"> a mezinárodních úmluv.</w:t>
      </w:r>
      <w:r w:rsidR="00056398" w:rsidRPr="00A04161">
        <w:rPr>
          <w:rFonts w:cs="Times New Roman"/>
          <w:color w:val="000000" w:themeColor="text1"/>
          <w:szCs w:val="24"/>
        </w:rPr>
        <w:t xml:space="preserve"> Jde zejména o informac</w:t>
      </w:r>
      <w:r w:rsidR="00435274">
        <w:rPr>
          <w:rFonts w:cs="Times New Roman"/>
          <w:color w:val="000000" w:themeColor="text1"/>
          <w:szCs w:val="24"/>
        </w:rPr>
        <w:t xml:space="preserve">e o přijímání nových právních předpisů EU, </w:t>
      </w:r>
      <w:r w:rsidR="00056398" w:rsidRPr="00A04161">
        <w:rPr>
          <w:rFonts w:cs="Times New Roman"/>
          <w:color w:val="000000" w:themeColor="text1"/>
          <w:szCs w:val="24"/>
        </w:rPr>
        <w:t xml:space="preserve"> sjednání mezinárodních </w:t>
      </w:r>
      <w:r w:rsidR="00E60E4A" w:rsidRPr="00A04161">
        <w:rPr>
          <w:rFonts w:cs="Times New Roman"/>
          <w:color w:val="000000" w:themeColor="text1"/>
          <w:szCs w:val="24"/>
        </w:rPr>
        <w:t xml:space="preserve">smluv, </w:t>
      </w:r>
      <w:r w:rsidR="00627005" w:rsidRPr="00A04161">
        <w:rPr>
          <w:rFonts w:cs="Times New Roman"/>
          <w:color w:val="000000" w:themeColor="text1"/>
          <w:szCs w:val="24"/>
        </w:rPr>
        <w:t xml:space="preserve">judikatuře Soudního dvora EU, </w:t>
      </w:r>
      <w:r w:rsidR="00056398" w:rsidRPr="00A04161">
        <w:rPr>
          <w:rFonts w:cs="Times New Roman"/>
          <w:color w:val="000000" w:themeColor="text1"/>
          <w:szCs w:val="24"/>
        </w:rPr>
        <w:t xml:space="preserve">řešení aktuálních problémů </w:t>
      </w:r>
      <w:r w:rsidR="00435274">
        <w:rPr>
          <w:rFonts w:cs="Times New Roman"/>
          <w:color w:val="000000" w:themeColor="text1"/>
          <w:szCs w:val="24"/>
        </w:rPr>
        <w:t>mezinárodní</w:t>
      </w:r>
      <w:r w:rsidR="00056398" w:rsidRPr="00A04161">
        <w:rPr>
          <w:rFonts w:cs="Times New Roman"/>
          <w:color w:val="000000" w:themeColor="text1"/>
          <w:szCs w:val="24"/>
        </w:rPr>
        <w:t xml:space="preserve"> soudní spolupráce či upozornění na zahraničně-politické aspekty maj</w:t>
      </w:r>
      <w:r w:rsidR="00DC014A">
        <w:rPr>
          <w:rFonts w:cs="Times New Roman"/>
          <w:color w:val="000000" w:themeColor="text1"/>
          <w:szCs w:val="24"/>
        </w:rPr>
        <w:t>ící dopad na soudní řízení.</w:t>
      </w:r>
    </w:p>
    <w:p w14:paraId="120B0A27" w14:textId="76E1B802" w:rsidR="00E60E4A" w:rsidRPr="00A04161" w:rsidRDefault="0078239C" w:rsidP="00543206">
      <w:pPr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ab/>
        <w:t xml:space="preserve">(2) </w:t>
      </w:r>
      <w:r w:rsidR="00056398" w:rsidRPr="00A04161">
        <w:rPr>
          <w:rFonts w:cs="Times New Roman"/>
          <w:color w:val="000000" w:themeColor="text1"/>
          <w:szCs w:val="24"/>
        </w:rPr>
        <w:t xml:space="preserve">VSS </w:t>
      </w:r>
      <w:r w:rsidR="00E60E4A" w:rsidRPr="00A04161">
        <w:rPr>
          <w:rFonts w:cs="Times New Roman"/>
          <w:color w:val="000000" w:themeColor="text1"/>
          <w:szCs w:val="24"/>
        </w:rPr>
        <w:t>je základnou</w:t>
      </w:r>
      <w:r w:rsidR="004D22C9" w:rsidRPr="00A04161">
        <w:rPr>
          <w:rFonts w:cs="Times New Roman"/>
          <w:color w:val="000000" w:themeColor="text1"/>
          <w:szCs w:val="24"/>
        </w:rPr>
        <w:t xml:space="preserve"> pro aktivní zapojení </w:t>
      </w:r>
      <w:r w:rsidR="006B37CA" w:rsidRPr="00A04161">
        <w:rPr>
          <w:rFonts w:cs="Times New Roman"/>
          <w:color w:val="000000" w:themeColor="text1"/>
          <w:szCs w:val="24"/>
        </w:rPr>
        <w:t xml:space="preserve">odborníků do vyjednávání nových </w:t>
      </w:r>
      <w:r w:rsidR="004D22C9" w:rsidRPr="00A04161">
        <w:rPr>
          <w:rFonts w:cs="Times New Roman"/>
          <w:color w:val="000000" w:themeColor="text1"/>
          <w:szCs w:val="24"/>
        </w:rPr>
        <w:t xml:space="preserve">právních předpisů z oblasti mezinárodního práva soukromého, do činnosti Evropské soudní sítě pro občanské a obchodní věci a projektů </w:t>
      </w:r>
      <w:r w:rsidR="006B37CA" w:rsidRPr="00A04161">
        <w:rPr>
          <w:rFonts w:cs="Times New Roman"/>
          <w:color w:val="000000" w:themeColor="text1"/>
          <w:szCs w:val="24"/>
        </w:rPr>
        <w:t xml:space="preserve">financovaných Evropskou komisí na podporu justiční </w:t>
      </w:r>
      <w:r w:rsidR="006B37CA" w:rsidRPr="00A04161">
        <w:rPr>
          <w:rFonts w:cs="Times New Roman"/>
          <w:color w:val="000000" w:themeColor="text1"/>
          <w:szCs w:val="24"/>
        </w:rPr>
        <w:lastRenderedPageBreak/>
        <w:t>spolupráce v občanských a obchodních věcech.</w:t>
      </w:r>
      <w:r w:rsidR="00A04161" w:rsidRPr="00A04161">
        <w:rPr>
          <w:rFonts w:cs="Times New Roman"/>
          <w:color w:val="000000" w:themeColor="text1"/>
          <w:szCs w:val="24"/>
        </w:rPr>
        <w:t xml:space="preserve"> </w:t>
      </w:r>
      <w:r w:rsidR="000A114B" w:rsidRPr="00A04161">
        <w:rPr>
          <w:rFonts w:cs="Times New Roman"/>
          <w:color w:val="000000" w:themeColor="text1"/>
          <w:szCs w:val="24"/>
        </w:rPr>
        <w:t>VSS slouží rovněž jako platforma pro výměnu zkušeností a dobré praxe mezi jejími členy.</w:t>
      </w:r>
    </w:p>
    <w:p w14:paraId="3BDCB627" w14:textId="77777777" w:rsidR="002D13EA" w:rsidRPr="00A04161" w:rsidRDefault="002D13EA" w:rsidP="00F77D02">
      <w:pPr>
        <w:rPr>
          <w:rFonts w:cs="Times New Roman"/>
          <w:color w:val="000000" w:themeColor="text1"/>
          <w:szCs w:val="24"/>
        </w:rPr>
      </w:pPr>
    </w:p>
    <w:p w14:paraId="1D44CF1C" w14:textId="77777777" w:rsidR="008E1628" w:rsidRPr="00A04161" w:rsidRDefault="008E1628" w:rsidP="00F77D02">
      <w:pPr>
        <w:rPr>
          <w:rFonts w:cs="Times New Roman"/>
          <w:color w:val="000000" w:themeColor="text1"/>
          <w:szCs w:val="24"/>
        </w:rPr>
      </w:pPr>
    </w:p>
    <w:p w14:paraId="73CA2FF3" w14:textId="1E56F83A" w:rsidR="002D13EA" w:rsidRPr="00A04161" w:rsidRDefault="002D13EA" w:rsidP="003218F2">
      <w:pPr>
        <w:spacing w:after="120"/>
        <w:jc w:val="center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 xml:space="preserve">§ </w:t>
      </w:r>
      <w:r w:rsidR="003218F2" w:rsidRPr="00A04161">
        <w:rPr>
          <w:rFonts w:cs="Times New Roman"/>
          <w:color w:val="000000" w:themeColor="text1"/>
          <w:szCs w:val="24"/>
        </w:rPr>
        <w:t>4</w:t>
      </w:r>
    </w:p>
    <w:p w14:paraId="3F02FB76" w14:textId="57175839" w:rsidR="002E4C77" w:rsidRPr="00A04161" w:rsidRDefault="003218F2" w:rsidP="00F77D02">
      <w:pPr>
        <w:jc w:val="center"/>
        <w:rPr>
          <w:rFonts w:cs="Times New Roman"/>
          <w:b/>
          <w:color w:val="000000" w:themeColor="text1"/>
          <w:szCs w:val="24"/>
        </w:rPr>
      </w:pPr>
      <w:r w:rsidRPr="00A04161">
        <w:rPr>
          <w:rFonts w:cs="Times New Roman"/>
          <w:b/>
          <w:color w:val="000000" w:themeColor="text1"/>
          <w:szCs w:val="24"/>
        </w:rPr>
        <w:t>Zasedání</w:t>
      </w:r>
    </w:p>
    <w:p w14:paraId="2E9E61C2" w14:textId="77777777" w:rsidR="00A81643" w:rsidRPr="00A04161" w:rsidRDefault="00A81643" w:rsidP="003218F2">
      <w:pPr>
        <w:rPr>
          <w:rFonts w:cs="Times New Roman"/>
          <w:color w:val="000000" w:themeColor="text1"/>
          <w:szCs w:val="24"/>
        </w:rPr>
      </w:pPr>
    </w:p>
    <w:p w14:paraId="3889685D" w14:textId="5E2C753F" w:rsidR="0078239C" w:rsidRPr="00A04161" w:rsidRDefault="00DE2C36" w:rsidP="003218F2">
      <w:pPr>
        <w:ind w:firstLine="708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 xml:space="preserve">(1) </w:t>
      </w:r>
      <w:r w:rsidR="00435274">
        <w:rPr>
          <w:rFonts w:cs="Times New Roman"/>
          <w:color w:val="000000" w:themeColor="text1"/>
          <w:szCs w:val="24"/>
        </w:rPr>
        <w:t xml:space="preserve">Pravidelná zasedání členů VSS, která </w:t>
      </w:r>
      <w:r w:rsidR="000F3C48">
        <w:rPr>
          <w:rFonts w:cs="Times New Roman"/>
          <w:color w:val="000000" w:themeColor="text1"/>
          <w:szCs w:val="24"/>
        </w:rPr>
        <w:t xml:space="preserve">pořádá </w:t>
      </w:r>
      <w:r w:rsidR="003218F2" w:rsidRPr="00A04161">
        <w:rPr>
          <w:rFonts w:cs="Times New Roman"/>
          <w:color w:val="000000" w:themeColor="text1"/>
          <w:szCs w:val="24"/>
        </w:rPr>
        <w:t>MOC</w:t>
      </w:r>
      <w:r w:rsidR="000F3C48">
        <w:rPr>
          <w:rFonts w:cs="Times New Roman"/>
          <w:color w:val="000000" w:themeColor="text1"/>
          <w:szCs w:val="24"/>
        </w:rPr>
        <w:t>, js</w:t>
      </w:r>
      <w:r w:rsidR="002D13EA" w:rsidRPr="00A04161">
        <w:rPr>
          <w:rFonts w:cs="Times New Roman"/>
          <w:color w:val="000000" w:themeColor="text1"/>
          <w:szCs w:val="24"/>
        </w:rPr>
        <w:t>ou svoláván</w:t>
      </w:r>
      <w:r w:rsidR="003218F2" w:rsidRPr="00A04161">
        <w:rPr>
          <w:rFonts w:cs="Times New Roman"/>
          <w:color w:val="000000" w:themeColor="text1"/>
          <w:szCs w:val="24"/>
        </w:rPr>
        <w:t>a</w:t>
      </w:r>
      <w:r w:rsidR="002D13EA" w:rsidRPr="00A04161">
        <w:rPr>
          <w:rFonts w:cs="Times New Roman"/>
          <w:color w:val="000000" w:themeColor="text1"/>
          <w:szCs w:val="24"/>
        </w:rPr>
        <w:t xml:space="preserve"> </w:t>
      </w:r>
      <w:r w:rsidR="003218F2" w:rsidRPr="00A04161">
        <w:rPr>
          <w:rFonts w:cs="Times New Roman"/>
          <w:color w:val="000000" w:themeColor="text1"/>
          <w:szCs w:val="24"/>
        </w:rPr>
        <w:t>alespoň</w:t>
      </w:r>
      <w:r w:rsidR="00BF7EA5" w:rsidRPr="00A04161">
        <w:rPr>
          <w:rFonts w:cs="Times New Roman"/>
          <w:color w:val="000000" w:themeColor="text1"/>
          <w:szCs w:val="24"/>
        </w:rPr>
        <w:t xml:space="preserve"> </w:t>
      </w:r>
      <w:r w:rsidR="003218F2" w:rsidRPr="00A04161">
        <w:rPr>
          <w:rFonts w:cs="Times New Roman"/>
          <w:color w:val="000000" w:themeColor="text1"/>
          <w:szCs w:val="24"/>
        </w:rPr>
        <w:t>jednou</w:t>
      </w:r>
      <w:r w:rsidR="002D13EA" w:rsidRPr="00A04161">
        <w:rPr>
          <w:rFonts w:cs="Times New Roman"/>
          <w:color w:val="000000" w:themeColor="text1"/>
          <w:szCs w:val="24"/>
        </w:rPr>
        <w:t xml:space="preserve"> za </w:t>
      </w:r>
      <w:r w:rsidR="00BF7EA5" w:rsidRPr="00A04161">
        <w:rPr>
          <w:rFonts w:cs="Times New Roman"/>
          <w:color w:val="000000" w:themeColor="text1"/>
          <w:szCs w:val="24"/>
        </w:rPr>
        <w:t>rok</w:t>
      </w:r>
      <w:r w:rsidR="002D13EA" w:rsidRPr="00A04161">
        <w:rPr>
          <w:rFonts w:cs="Times New Roman"/>
          <w:color w:val="000000" w:themeColor="text1"/>
          <w:szCs w:val="24"/>
        </w:rPr>
        <w:t xml:space="preserve"> a konají se </w:t>
      </w:r>
      <w:r w:rsidR="003218F2" w:rsidRPr="00A04161">
        <w:rPr>
          <w:rFonts w:cs="Times New Roman"/>
          <w:color w:val="000000" w:themeColor="text1"/>
          <w:szCs w:val="24"/>
        </w:rPr>
        <w:t xml:space="preserve">zpravidla </w:t>
      </w:r>
      <w:r w:rsidR="002D13EA" w:rsidRPr="00A04161">
        <w:rPr>
          <w:rFonts w:cs="Times New Roman"/>
          <w:color w:val="000000" w:themeColor="text1"/>
          <w:szCs w:val="24"/>
        </w:rPr>
        <w:t>v budově Ministerstva spravedlnosti. V případě potřeby jsou svoláván</w:t>
      </w:r>
      <w:r w:rsidR="003218F2" w:rsidRPr="00A04161">
        <w:rPr>
          <w:rFonts w:cs="Times New Roman"/>
          <w:color w:val="000000" w:themeColor="text1"/>
          <w:szCs w:val="24"/>
        </w:rPr>
        <w:t>a</w:t>
      </w:r>
      <w:r w:rsidR="002D13EA" w:rsidRPr="00A04161">
        <w:rPr>
          <w:rFonts w:cs="Times New Roman"/>
          <w:color w:val="000000" w:themeColor="text1"/>
          <w:szCs w:val="24"/>
        </w:rPr>
        <w:t xml:space="preserve"> ad hoc </w:t>
      </w:r>
      <w:r w:rsidR="003218F2" w:rsidRPr="00A04161">
        <w:rPr>
          <w:rFonts w:cs="Times New Roman"/>
          <w:color w:val="000000" w:themeColor="text1"/>
          <w:szCs w:val="24"/>
        </w:rPr>
        <w:t xml:space="preserve">setkání </w:t>
      </w:r>
      <w:r w:rsidR="002D13EA" w:rsidRPr="00A04161">
        <w:rPr>
          <w:rFonts w:cs="Times New Roman"/>
          <w:color w:val="000000" w:themeColor="text1"/>
          <w:szCs w:val="24"/>
        </w:rPr>
        <w:t xml:space="preserve">podle profesního zaměření členů </w:t>
      </w:r>
      <w:r w:rsidR="00BF7EA5" w:rsidRPr="00A04161">
        <w:rPr>
          <w:rFonts w:cs="Times New Roman"/>
          <w:color w:val="000000" w:themeColor="text1"/>
          <w:szCs w:val="24"/>
        </w:rPr>
        <w:t>VSS</w:t>
      </w:r>
      <w:r w:rsidR="002D13EA" w:rsidRPr="00A04161">
        <w:rPr>
          <w:rFonts w:cs="Times New Roman"/>
          <w:color w:val="000000" w:themeColor="text1"/>
          <w:szCs w:val="24"/>
        </w:rPr>
        <w:t>.</w:t>
      </w:r>
    </w:p>
    <w:p w14:paraId="189682C2" w14:textId="5578B4D0" w:rsidR="002D13EA" w:rsidRPr="00A04161" w:rsidRDefault="00DE2C36" w:rsidP="003218F2">
      <w:pPr>
        <w:ind w:firstLine="708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 xml:space="preserve">(2) </w:t>
      </w:r>
      <w:r w:rsidR="000F3C48">
        <w:rPr>
          <w:rFonts w:cs="Times New Roman"/>
          <w:color w:val="000000" w:themeColor="text1"/>
          <w:szCs w:val="24"/>
        </w:rPr>
        <w:t xml:space="preserve">Cílem zasedání je sdílení </w:t>
      </w:r>
      <w:r w:rsidR="002D13EA" w:rsidRPr="00A04161">
        <w:rPr>
          <w:rFonts w:cs="Times New Roman"/>
          <w:color w:val="000000" w:themeColor="text1"/>
          <w:szCs w:val="24"/>
        </w:rPr>
        <w:t>informací získaných na setkáních kontaktních bodů Evropské soudní sít</w:t>
      </w:r>
      <w:r w:rsidR="000F3C48">
        <w:rPr>
          <w:rFonts w:cs="Times New Roman"/>
          <w:color w:val="000000" w:themeColor="text1"/>
          <w:szCs w:val="24"/>
        </w:rPr>
        <w:t xml:space="preserve">ě pro občanské a obchodní věci </w:t>
      </w:r>
      <w:r w:rsidR="002D13EA" w:rsidRPr="00A04161">
        <w:rPr>
          <w:rFonts w:cs="Times New Roman"/>
          <w:color w:val="000000" w:themeColor="text1"/>
          <w:szCs w:val="24"/>
        </w:rPr>
        <w:t xml:space="preserve">a </w:t>
      </w:r>
      <w:r w:rsidR="008F5D39" w:rsidRPr="00A04161">
        <w:rPr>
          <w:rFonts w:cs="Times New Roman"/>
          <w:color w:val="000000" w:themeColor="text1"/>
          <w:szCs w:val="24"/>
        </w:rPr>
        <w:t xml:space="preserve">poskytnutí příležitosti k </w:t>
      </w:r>
      <w:r w:rsidR="002D13EA" w:rsidRPr="00A04161">
        <w:rPr>
          <w:rFonts w:cs="Times New Roman"/>
          <w:color w:val="000000" w:themeColor="text1"/>
          <w:szCs w:val="24"/>
        </w:rPr>
        <w:t>projedná</w:t>
      </w:r>
      <w:r w:rsidR="008F5D39" w:rsidRPr="00A04161">
        <w:rPr>
          <w:rFonts w:cs="Times New Roman"/>
          <w:color w:val="000000" w:themeColor="text1"/>
          <w:szCs w:val="24"/>
        </w:rPr>
        <w:t>ní</w:t>
      </w:r>
      <w:r w:rsidR="002D13EA" w:rsidRPr="00A04161">
        <w:rPr>
          <w:rFonts w:cs="Times New Roman"/>
          <w:color w:val="000000" w:themeColor="text1"/>
          <w:szCs w:val="24"/>
        </w:rPr>
        <w:t xml:space="preserve"> praktických a právních problémů, s nimiž se členové </w:t>
      </w:r>
      <w:r w:rsidR="000324C7" w:rsidRPr="00A04161">
        <w:rPr>
          <w:rFonts w:cs="Times New Roman"/>
          <w:color w:val="000000" w:themeColor="text1"/>
          <w:szCs w:val="24"/>
        </w:rPr>
        <w:t xml:space="preserve">VSS </w:t>
      </w:r>
      <w:r w:rsidR="008F5D39" w:rsidRPr="00A04161">
        <w:rPr>
          <w:rFonts w:cs="Times New Roman"/>
          <w:color w:val="000000" w:themeColor="text1"/>
          <w:szCs w:val="24"/>
        </w:rPr>
        <w:t xml:space="preserve">při řešení </w:t>
      </w:r>
      <w:r w:rsidR="00081113" w:rsidRPr="00A04161">
        <w:rPr>
          <w:rFonts w:cs="Times New Roman"/>
          <w:color w:val="000000" w:themeColor="text1"/>
          <w:szCs w:val="24"/>
        </w:rPr>
        <w:t>případů</w:t>
      </w:r>
      <w:r w:rsidR="008F5D39" w:rsidRPr="00A04161">
        <w:rPr>
          <w:rFonts w:cs="Times New Roman"/>
          <w:color w:val="000000" w:themeColor="text1"/>
          <w:szCs w:val="24"/>
        </w:rPr>
        <w:t xml:space="preserve"> s mezinárodním prvkem a </w:t>
      </w:r>
      <w:r w:rsidR="002D13EA" w:rsidRPr="00A04161">
        <w:rPr>
          <w:rFonts w:cs="Times New Roman"/>
          <w:color w:val="000000" w:themeColor="text1"/>
          <w:szCs w:val="24"/>
        </w:rPr>
        <w:t xml:space="preserve">při </w:t>
      </w:r>
      <w:r w:rsidR="002F164E" w:rsidRPr="00A04161">
        <w:rPr>
          <w:rFonts w:cs="Times New Roman"/>
          <w:color w:val="000000" w:themeColor="text1"/>
          <w:szCs w:val="24"/>
        </w:rPr>
        <w:t xml:space="preserve">mezinárodní </w:t>
      </w:r>
      <w:r w:rsidR="002D13EA" w:rsidRPr="00A04161">
        <w:rPr>
          <w:rFonts w:cs="Times New Roman"/>
          <w:color w:val="000000" w:themeColor="text1"/>
          <w:szCs w:val="24"/>
        </w:rPr>
        <w:t>soudní spolupráci setkávají.</w:t>
      </w:r>
      <w:r w:rsidR="008F5D39" w:rsidRPr="00A04161">
        <w:rPr>
          <w:rFonts w:cs="Times New Roman"/>
          <w:color w:val="000000" w:themeColor="text1"/>
          <w:szCs w:val="24"/>
        </w:rPr>
        <w:t xml:space="preserve"> </w:t>
      </w:r>
      <w:r w:rsidR="002F164E" w:rsidRPr="00A04161">
        <w:rPr>
          <w:rFonts w:cs="Times New Roman"/>
          <w:color w:val="000000" w:themeColor="text1"/>
          <w:szCs w:val="24"/>
        </w:rPr>
        <w:t xml:space="preserve">Dále je cílem </w:t>
      </w:r>
      <w:r w:rsidR="00435274">
        <w:rPr>
          <w:rFonts w:cs="Times New Roman"/>
          <w:color w:val="000000" w:themeColor="text1"/>
          <w:szCs w:val="24"/>
        </w:rPr>
        <w:t xml:space="preserve">zasedání </w:t>
      </w:r>
      <w:r w:rsidR="008F5D39" w:rsidRPr="00A04161">
        <w:rPr>
          <w:rFonts w:cs="Times New Roman"/>
          <w:color w:val="000000" w:themeColor="text1"/>
          <w:szCs w:val="24"/>
        </w:rPr>
        <w:t>shromažďování podnětů a připomínek členů VSS</w:t>
      </w:r>
      <w:r w:rsidRPr="00A04161">
        <w:rPr>
          <w:rFonts w:cs="Times New Roman"/>
          <w:color w:val="000000" w:themeColor="text1"/>
          <w:szCs w:val="24"/>
        </w:rPr>
        <w:t xml:space="preserve"> </w:t>
      </w:r>
      <w:r w:rsidR="002F164E" w:rsidRPr="00A04161">
        <w:rPr>
          <w:rFonts w:cs="Times New Roman"/>
          <w:color w:val="000000" w:themeColor="text1"/>
          <w:szCs w:val="24"/>
        </w:rPr>
        <w:t>a</w:t>
      </w:r>
      <w:r w:rsidR="008F5D39" w:rsidRPr="00A04161">
        <w:rPr>
          <w:rFonts w:cs="Times New Roman"/>
          <w:color w:val="000000" w:themeColor="text1"/>
          <w:szCs w:val="24"/>
        </w:rPr>
        <w:t xml:space="preserve"> vyhodnocování plnění úkolů vyplývajících z činnosti </w:t>
      </w:r>
      <w:r w:rsidRPr="00A04161">
        <w:rPr>
          <w:rFonts w:cs="Times New Roman"/>
          <w:color w:val="000000" w:themeColor="text1"/>
          <w:szCs w:val="24"/>
        </w:rPr>
        <w:t>VSS.</w:t>
      </w:r>
    </w:p>
    <w:p w14:paraId="612313E2" w14:textId="7AC401FA" w:rsidR="002D13EA" w:rsidRPr="00A04161" w:rsidRDefault="003218F2" w:rsidP="00F77D02">
      <w:pPr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ab/>
      </w:r>
    </w:p>
    <w:p w14:paraId="19BEA2EA" w14:textId="273B9013" w:rsidR="008E1628" w:rsidRPr="00A04161" w:rsidRDefault="008E1628" w:rsidP="00F77D02">
      <w:pPr>
        <w:rPr>
          <w:rFonts w:cs="Times New Roman"/>
          <w:color w:val="000000" w:themeColor="text1"/>
          <w:szCs w:val="24"/>
        </w:rPr>
      </w:pPr>
    </w:p>
    <w:p w14:paraId="3312E1B3" w14:textId="77777777" w:rsidR="003218F2" w:rsidRPr="00A04161" w:rsidRDefault="003218F2" w:rsidP="00F77D02">
      <w:pPr>
        <w:rPr>
          <w:rFonts w:cs="Times New Roman"/>
          <w:color w:val="000000" w:themeColor="text1"/>
          <w:szCs w:val="24"/>
        </w:rPr>
      </w:pPr>
    </w:p>
    <w:p w14:paraId="417CAE5E" w14:textId="71C12B1A" w:rsidR="00316207" w:rsidRDefault="00316207" w:rsidP="003218F2">
      <w:pPr>
        <w:jc w:val="center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 xml:space="preserve">§ </w:t>
      </w:r>
      <w:r w:rsidR="003218F2" w:rsidRPr="00A04161">
        <w:rPr>
          <w:rFonts w:cs="Times New Roman"/>
          <w:color w:val="000000" w:themeColor="text1"/>
          <w:szCs w:val="24"/>
        </w:rPr>
        <w:t>5</w:t>
      </w:r>
    </w:p>
    <w:p w14:paraId="1A9F86D3" w14:textId="021AF5E8" w:rsidR="00A77F60" w:rsidRPr="00A77F60" w:rsidRDefault="00A77F60" w:rsidP="003218F2">
      <w:pPr>
        <w:jc w:val="center"/>
        <w:rPr>
          <w:rFonts w:cs="Times New Roman"/>
          <w:b/>
          <w:color w:val="000000" w:themeColor="text1"/>
          <w:szCs w:val="24"/>
        </w:rPr>
      </w:pPr>
      <w:r w:rsidRPr="00A77F60">
        <w:rPr>
          <w:rFonts w:cs="Times New Roman"/>
          <w:b/>
          <w:color w:val="000000" w:themeColor="text1"/>
          <w:szCs w:val="24"/>
        </w:rPr>
        <w:t>Zrušovací ustanovení</w:t>
      </w:r>
    </w:p>
    <w:p w14:paraId="5CAB09EC" w14:textId="77777777" w:rsidR="0078239C" w:rsidRPr="00A04161" w:rsidRDefault="0078239C" w:rsidP="003218F2">
      <w:pPr>
        <w:jc w:val="center"/>
        <w:rPr>
          <w:rFonts w:cs="Times New Roman"/>
          <w:color w:val="000000" w:themeColor="text1"/>
          <w:szCs w:val="24"/>
        </w:rPr>
      </w:pPr>
    </w:p>
    <w:p w14:paraId="673A314D" w14:textId="5A1FC333" w:rsidR="00316207" w:rsidRPr="00A04161" w:rsidRDefault="00316207" w:rsidP="003218F2">
      <w:pPr>
        <w:ind w:firstLine="708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 xml:space="preserve">Zrušuje se: </w:t>
      </w:r>
    </w:p>
    <w:p w14:paraId="3E82390E" w14:textId="77777777" w:rsidR="000E0CB5" w:rsidRPr="00A04161" w:rsidRDefault="000E0CB5" w:rsidP="003218F2">
      <w:pPr>
        <w:ind w:firstLine="708"/>
        <w:rPr>
          <w:rFonts w:cs="Times New Roman"/>
          <w:color w:val="000000" w:themeColor="text1"/>
          <w:szCs w:val="24"/>
        </w:rPr>
      </w:pPr>
    </w:p>
    <w:p w14:paraId="24D39F03" w14:textId="48372031" w:rsidR="00316207" w:rsidRPr="00435274" w:rsidRDefault="00316207" w:rsidP="00435274">
      <w:pPr>
        <w:pStyle w:val="Odstavecseseznamem"/>
        <w:numPr>
          <w:ilvl w:val="0"/>
          <w:numId w:val="5"/>
        </w:numPr>
        <w:rPr>
          <w:rFonts w:cs="Times New Roman"/>
          <w:color w:val="000000" w:themeColor="text1"/>
          <w:szCs w:val="24"/>
        </w:rPr>
      </w:pPr>
      <w:r w:rsidRPr="00435274">
        <w:rPr>
          <w:rFonts w:cs="Times New Roman"/>
          <w:color w:val="000000" w:themeColor="text1"/>
          <w:szCs w:val="24"/>
        </w:rPr>
        <w:t xml:space="preserve">Instrukce Ministerstva spravedlnosti ze dne 1. </w:t>
      </w:r>
      <w:r w:rsidR="00D70724" w:rsidRPr="00435274">
        <w:rPr>
          <w:rFonts w:cs="Times New Roman"/>
          <w:color w:val="000000" w:themeColor="text1"/>
          <w:szCs w:val="24"/>
        </w:rPr>
        <w:t>května</w:t>
      </w:r>
      <w:r w:rsidR="00DC014A" w:rsidRPr="00435274">
        <w:rPr>
          <w:rFonts w:cs="Times New Roman"/>
          <w:color w:val="000000" w:themeColor="text1"/>
          <w:szCs w:val="24"/>
        </w:rPr>
        <w:t xml:space="preserve"> 2004, č. j. 80/2004-MO-</w:t>
      </w:r>
      <w:r w:rsidR="0078239C" w:rsidRPr="00435274">
        <w:rPr>
          <w:rFonts w:cs="Times New Roman"/>
          <w:color w:val="000000" w:themeColor="text1"/>
          <w:szCs w:val="24"/>
        </w:rPr>
        <w:t xml:space="preserve">J, </w:t>
      </w:r>
      <w:r w:rsidRPr="00435274">
        <w:rPr>
          <w:rFonts w:cs="Times New Roman"/>
          <w:color w:val="000000" w:themeColor="text1"/>
          <w:szCs w:val="24"/>
        </w:rPr>
        <w:t>o zřízení Vnitřní soudní sítě pro spolupráci ve věcech občanských a obchodních</w:t>
      </w:r>
      <w:r w:rsidR="00B84A67" w:rsidRPr="00435274">
        <w:rPr>
          <w:rFonts w:cs="Times New Roman"/>
          <w:color w:val="000000" w:themeColor="text1"/>
          <w:szCs w:val="24"/>
        </w:rPr>
        <w:t>.</w:t>
      </w:r>
    </w:p>
    <w:p w14:paraId="313B0E01" w14:textId="77777777" w:rsidR="00D70724" w:rsidRPr="00A04161" w:rsidRDefault="00D70724" w:rsidP="00543206">
      <w:pPr>
        <w:rPr>
          <w:rFonts w:cs="Times New Roman"/>
          <w:color w:val="000000" w:themeColor="text1"/>
          <w:szCs w:val="24"/>
        </w:rPr>
      </w:pPr>
    </w:p>
    <w:p w14:paraId="2E81A6FD" w14:textId="419C6414" w:rsidR="00643345" w:rsidRPr="00435274" w:rsidRDefault="00643345" w:rsidP="00435274">
      <w:pPr>
        <w:pStyle w:val="Odstavecseseznamem"/>
        <w:numPr>
          <w:ilvl w:val="0"/>
          <w:numId w:val="5"/>
        </w:numPr>
        <w:rPr>
          <w:rFonts w:eastAsia="Times New Roman" w:cs="Times New Roman"/>
          <w:color w:val="000000" w:themeColor="text1"/>
          <w:szCs w:val="24"/>
          <w:lang w:eastAsia="cs-CZ"/>
        </w:rPr>
      </w:pPr>
      <w:bookmarkStart w:id="0" w:name="_GoBack"/>
      <w:r w:rsidRPr="00435274">
        <w:rPr>
          <w:rFonts w:eastAsia="Times New Roman" w:cs="Times New Roman"/>
          <w:color w:val="000000" w:themeColor="text1"/>
          <w:szCs w:val="24"/>
          <w:lang w:eastAsia="cs-CZ"/>
        </w:rPr>
        <w:t>Instrukce Ministerstva spravedlnosti ze dne 30. dubna 2014, č. j. 42/2013-MOT-J/60</w:t>
      </w:r>
      <w:r w:rsidR="0078239C" w:rsidRPr="00435274">
        <w:rPr>
          <w:rFonts w:eastAsia="Times New Roman" w:cs="Times New Roman"/>
          <w:color w:val="000000" w:themeColor="text1"/>
          <w:szCs w:val="24"/>
          <w:lang w:eastAsia="cs-CZ"/>
        </w:rPr>
        <w:t>,</w:t>
      </w:r>
      <w:r w:rsidRPr="00435274">
        <w:rPr>
          <w:rFonts w:eastAsia="Times New Roman" w:cs="Times New Roman"/>
          <w:color w:val="000000" w:themeColor="text1"/>
          <w:szCs w:val="24"/>
          <w:lang w:eastAsia="cs-CZ"/>
        </w:rPr>
        <w:t xml:space="preserve"> o postupu soudů ve styku se členskými státy Evropské unie ve věcech trestních.</w:t>
      </w:r>
    </w:p>
    <w:bookmarkEnd w:id="0"/>
    <w:p w14:paraId="441F185D" w14:textId="77777777" w:rsidR="00643345" w:rsidRPr="00A04161" w:rsidRDefault="00643345" w:rsidP="00D70724">
      <w:pPr>
        <w:rPr>
          <w:rFonts w:cs="Times New Roman"/>
          <w:color w:val="000000" w:themeColor="text1"/>
          <w:szCs w:val="24"/>
        </w:rPr>
      </w:pPr>
    </w:p>
    <w:p w14:paraId="6587F028" w14:textId="77777777" w:rsidR="00B84A67" w:rsidRPr="00A04161" w:rsidRDefault="00B84A67" w:rsidP="00F77D02">
      <w:pPr>
        <w:rPr>
          <w:rFonts w:cs="Times New Roman"/>
          <w:color w:val="000000" w:themeColor="text1"/>
          <w:szCs w:val="24"/>
        </w:rPr>
      </w:pPr>
    </w:p>
    <w:p w14:paraId="2B1525F8" w14:textId="77777777" w:rsidR="00B84A67" w:rsidRPr="00A04161" w:rsidRDefault="00B84A67" w:rsidP="00F77D02">
      <w:pPr>
        <w:rPr>
          <w:rFonts w:cs="Times New Roman"/>
          <w:color w:val="000000" w:themeColor="text1"/>
          <w:szCs w:val="24"/>
        </w:rPr>
      </w:pPr>
    </w:p>
    <w:p w14:paraId="645C49DE" w14:textId="5F586E44" w:rsidR="0078239C" w:rsidRPr="00A77F60" w:rsidRDefault="002D13EA" w:rsidP="00F77D02">
      <w:pPr>
        <w:jc w:val="center"/>
        <w:rPr>
          <w:rFonts w:cs="Times New Roman"/>
          <w:color w:val="000000" w:themeColor="text1"/>
          <w:szCs w:val="24"/>
        </w:rPr>
      </w:pPr>
      <w:r w:rsidRPr="00A77F60">
        <w:rPr>
          <w:rFonts w:cs="Times New Roman"/>
          <w:color w:val="000000" w:themeColor="text1"/>
          <w:szCs w:val="24"/>
        </w:rPr>
        <w:t xml:space="preserve">§ </w:t>
      </w:r>
      <w:r w:rsidR="003218F2" w:rsidRPr="00A77F60">
        <w:rPr>
          <w:rFonts w:cs="Times New Roman"/>
          <w:color w:val="000000" w:themeColor="text1"/>
          <w:szCs w:val="24"/>
        </w:rPr>
        <w:t>6</w:t>
      </w:r>
    </w:p>
    <w:p w14:paraId="5E8B0E41" w14:textId="1F73083D" w:rsidR="00A77F60" w:rsidRPr="00A77F60" w:rsidRDefault="00A77F60" w:rsidP="00F77D02">
      <w:pPr>
        <w:jc w:val="center"/>
        <w:rPr>
          <w:rFonts w:cs="Times New Roman"/>
          <w:b/>
          <w:color w:val="000000" w:themeColor="text1"/>
          <w:szCs w:val="24"/>
        </w:rPr>
      </w:pPr>
      <w:r w:rsidRPr="00A77F60">
        <w:rPr>
          <w:rFonts w:cs="Times New Roman"/>
          <w:b/>
          <w:color w:val="000000" w:themeColor="text1"/>
          <w:szCs w:val="24"/>
        </w:rPr>
        <w:t>Účinnost</w:t>
      </w:r>
    </w:p>
    <w:p w14:paraId="39D9B6A2" w14:textId="77777777" w:rsidR="0078239C" w:rsidRPr="00A04161" w:rsidRDefault="0078239C" w:rsidP="00F77D02">
      <w:pPr>
        <w:jc w:val="center"/>
        <w:rPr>
          <w:rFonts w:cs="Times New Roman"/>
          <w:color w:val="000000" w:themeColor="text1"/>
          <w:szCs w:val="24"/>
        </w:rPr>
      </w:pPr>
    </w:p>
    <w:p w14:paraId="6AA3AA21" w14:textId="77777777" w:rsidR="0078239C" w:rsidRPr="00A04161" w:rsidRDefault="0078239C" w:rsidP="00F77D02">
      <w:pPr>
        <w:jc w:val="center"/>
        <w:rPr>
          <w:rFonts w:cs="Times New Roman"/>
          <w:color w:val="000000" w:themeColor="text1"/>
          <w:szCs w:val="24"/>
        </w:rPr>
      </w:pPr>
    </w:p>
    <w:p w14:paraId="0D2D5D8D" w14:textId="4406C9F6" w:rsidR="002D13EA" w:rsidRPr="00A04161" w:rsidRDefault="0078239C" w:rsidP="0078239C">
      <w:pPr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ab/>
      </w:r>
      <w:r w:rsidR="002D13EA" w:rsidRPr="00A04161">
        <w:rPr>
          <w:rFonts w:cs="Times New Roman"/>
          <w:color w:val="000000" w:themeColor="text1"/>
          <w:szCs w:val="24"/>
        </w:rPr>
        <w:t xml:space="preserve">Tato instrukce nabývá účinnosti </w:t>
      </w:r>
      <w:r w:rsidR="00435274">
        <w:rPr>
          <w:rFonts w:cs="Times New Roman"/>
          <w:color w:val="000000" w:themeColor="text1"/>
          <w:szCs w:val="24"/>
        </w:rPr>
        <w:t>dne 1.</w:t>
      </w:r>
      <w:r w:rsidR="00054724">
        <w:rPr>
          <w:rFonts w:cs="Times New Roman"/>
          <w:color w:val="000000" w:themeColor="text1"/>
          <w:szCs w:val="24"/>
        </w:rPr>
        <w:t xml:space="preserve"> </w:t>
      </w:r>
      <w:r w:rsidR="00435274">
        <w:rPr>
          <w:rFonts w:cs="Times New Roman"/>
          <w:color w:val="000000" w:themeColor="text1"/>
          <w:szCs w:val="24"/>
        </w:rPr>
        <w:t>červ</w:t>
      </w:r>
      <w:r w:rsidR="008D7A1E">
        <w:rPr>
          <w:rFonts w:cs="Times New Roman"/>
          <w:color w:val="000000" w:themeColor="text1"/>
          <w:szCs w:val="24"/>
        </w:rPr>
        <w:t>ence</w:t>
      </w:r>
      <w:r w:rsidR="00435274">
        <w:rPr>
          <w:rFonts w:cs="Times New Roman"/>
          <w:color w:val="000000" w:themeColor="text1"/>
          <w:szCs w:val="24"/>
        </w:rPr>
        <w:t xml:space="preserve"> </w:t>
      </w:r>
      <w:r w:rsidR="00E60E4A" w:rsidRPr="00A04161">
        <w:rPr>
          <w:rFonts w:cs="Times New Roman"/>
          <w:color w:val="000000" w:themeColor="text1"/>
          <w:szCs w:val="24"/>
        </w:rPr>
        <w:t>2020</w:t>
      </w:r>
      <w:r w:rsidR="002D13EA" w:rsidRPr="00A04161">
        <w:rPr>
          <w:rFonts w:cs="Times New Roman"/>
          <w:color w:val="000000" w:themeColor="text1"/>
          <w:szCs w:val="24"/>
        </w:rPr>
        <w:t>.</w:t>
      </w:r>
    </w:p>
    <w:p w14:paraId="206AAC16" w14:textId="77777777" w:rsidR="002D13EA" w:rsidRPr="00A04161" w:rsidRDefault="002D13EA" w:rsidP="0078239C">
      <w:pPr>
        <w:rPr>
          <w:rFonts w:cs="Times New Roman"/>
          <w:b/>
          <w:bCs/>
          <w:color w:val="000000" w:themeColor="text1"/>
          <w:szCs w:val="24"/>
        </w:rPr>
      </w:pPr>
    </w:p>
    <w:p w14:paraId="375894DF" w14:textId="77777777" w:rsidR="002D13EA" w:rsidRPr="00A04161" w:rsidRDefault="002D13EA" w:rsidP="00F77D02">
      <w:pPr>
        <w:rPr>
          <w:rFonts w:cs="Times New Roman"/>
          <w:b/>
          <w:bCs/>
          <w:color w:val="000000" w:themeColor="text1"/>
          <w:szCs w:val="24"/>
        </w:rPr>
      </w:pPr>
    </w:p>
    <w:p w14:paraId="244041C2" w14:textId="77777777" w:rsidR="00DC014A" w:rsidRDefault="008E1628" w:rsidP="00F77D02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A04161">
        <w:rPr>
          <w:rFonts w:cs="Times New Roman"/>
          <w:b/>
          <w:bCs/>
          <w:color w:val="000000" w:themeColor="text1"/>
          <w:szCs w:val="24"/>
        </w:rPr>
        <w:t xml:space="preserve"> </w:t>
      </w:r>
    </w:p>
    <w:p w14:paraId="145C21AD" w14:textId="77777777" w:rsidR="00DC014A" w:rsidRDefault="00DC014A" w:rsidP="00F77D02">
      <w:pPr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5C53F06C" w14:textId="50277263" w:rsidR="002D13EA" w:rsidRPr="00A04161" w:rsidRDefault="008E1628" w:rsidP="00F77D02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A04161">
        <w:rPr>
          <w:rFonts w:cs="Times New Roman"/>
          <w:b/>
          <w:bCs/>
          <w:color w:val="000000" w:themeColor="text1"/>
          <w:szCs w:val="24"/>
        </w:rPr>
        <w:t>Mgr. Marie Benešová</w:t>
      </w:r>
      <w:r w:rsidR="002D13EA" w:rsidRPr="00A04161">
        <w:rPr>
          <w:rFonts w:cs="Times New Roman"/>
          <w:b/>
          <w:bCs/>
          <w:color w:val="000000" w:themeColor="text1"/>
          <w:szCs w:val="24"/>
        </w:rPr>
        <w:t>, v. r.</w:t>
      </w:r>
    </w:p>
    <w:p w14:paraId="1B3B4F08" w14:textId="77777777" w:rsidR="00A914B7" w:rsidRPr="0078239C" w:rsidRDefault="002D13EA" w:rsidP="00F77D02">
      <w:pPr>
        <w:jc w:val="center"/>
        <w:rPr>
          <w:rFonts w:cs="Times New Roman"/>
          <w:color w:val="000000" w:themeColor="text1"/>
          <w:szCs w:val="24"/>
        </w:rPr>
      </w:pPr>
      <w:r w:rsidRPr="00A04161">
        <w:rPr>
          <w:rFonts w:cs="Times New Roman"/>
          <w:color w:val="000000" w:themeColor="text1"/>
          <w:szCs w:val="24"/>
        </w:rPr>
        <w:t>ministr</w:t>
      </w:r>
      <w:r w:rsidR="008E1628" w:rsidRPr="00A04161">
        <w:rPr>
          <w:rFonts w:cs="Times New Roman"/>
          <w:color w:val="000000" w:themeColor="text1"/>
          <w:szCs w:val="24"/>
        </w:rPr>
        <w:t>yně</w:t>
      </w:r>
      <w:r w:rsidRPr="00A04161">
        <w:rPr>
          <w:rFonts w:cs="Times New Roman"/>
          <w:color w:val="000000" w:themeColor="text1"/>
          <w:szCs w:val="24"/>
        </w:rPr>
        <w:t xml:space="preserve"> spr</w:t>
      </w:r>
      <w:r w:rsidRPr="0078239C">
        <w:rPr>
          <w:rFonts w:cs="Times New Roman"/>
          <w:color w:val="000000" w:themeColor="text1"/>
          <w:szCs w:val="24"/>
        </w:rPr>
        <w:t>avedlnosti</w:t>
      </w:r>
    </w:p>
    <w:sectPr w:rsidR="00A914B7" w:rsidRPr="00782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AA67B" w14:textId="77777777" w:rsidR="004514FA" w:rsidRDefault="004514FA" w:rsidP="0068228B">
      <w:r>
        <w:separator/>
      </w:r>
    </w:p>
  </w:endnote>
  <w:endnote w:type="continuationSeparator" w:id="0">
    <w:p w14:paraId="73920905" w14:textId="77777777" w:rsidR="004514FA" w:rsidRDefault="004514FA" w:rsidP="0068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BE67A" w14:textId="77777777" w:rsidR="004514FA" w:rsidRDefault="004514FA" w:rsidP="0068228B">
      <w:r>
        <w:separator/>
      </w:r>
    </w:p>
  </w:footnote>
  <w:footnote w:type="continuationSeparator" w:id="0">
    <w:p w14:paraId="3D23389A" w14:textId="77777777" w:rsidR="004514FA" w:rsidRDefault="004514FA" w:rsidP="0068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5C5"/>
    <w:multiLevelType w:val="hybridMultilevel"/>
    <w:tmpl w:val="9A5E8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CA5"/>
    <w:multiLevelType w:val="hybridMultilevel"/>
    <w:tmpl w:val="3E76BDC4"/>
    <w:lvl w:ilvl="0" w:tplc="A7B2E900">
      <w:start w:val="1"/>
      <w:numFmt w:val="decimal"/>
      <w:lvlText w:val="(%1)"/>
      <w:lvlJc w:val="left"/>
      <w:pPr>
        <w:ind w:left="1098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2604AD"/>
    <w:multiLevelType w:val="hybridMultilevel"/>
    <w:tmpl w:val="91B0B8C0"/>
    <w:lvl w:ilvl="0" w:tplc="A434D3D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995DC2"/>
    <w:multiLevelType w:val="hybridMultilevel"/>
    <w:tmpl w:val="C8620DC6"/>
    <w:lvl w:ilvl="0" w:tplc="DF72AF7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78F738F"/>
    <w:multiLevelType w:val="hybridMultilevel"/>
    <w:tmpl w:val="39DC0D32"/>
    <w:lvl w:ilvl="0" w:tplc="B7000B2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EA"/>
    <w:rsid w:val="00013212"/>
    <w:rsid w:val="000324C7"/>
    <w:rsid w:val="00054724"/>
    <w:rsid w:val="00056398"/>
    <w:rsid w:val="00081113"/>
    <w:rsid w:val="000A114B"/>
    <w:rsid w:val="000B1BD0"/>
    <w:rsid w:val="000E0CB5"/>
    <w:rsid w:val="000E6E41"/>
    <w:rsid w:val="000F3C48"/>
    <w:rsid w:val="001329F4"/>
    <w:rsid w:val="00192E2A"/>
    <w:rsid w:val="00204065"/>
    <w:rsid w:val="002349B2"/>
    <w:rsid w:val="00286E88"/>
    <w:rsid w:val="002923B1"/>
    <w:rsid w:val="002D13EA"/>
    <w:rsid w:val="002E4C77"/>
    <w:rsid w:val="002F1343"/>
    <w:rsid w:val="002F164E"/>
    <w:rsid w:val="00316207"/>
    <w:rsid w:val="003218F2"/>
    <w:rsid w:val="00354FD0"/>
    <w:rsid w:val="0036376E"/>
    <w:rsid w:val="00435274"/>
    <w:rsid w:val="004514FA"/>
    <w:rsid w:val="004D22C9"/>
    <w:rsid w:val="004F1320"/>
    <w:rsid w:val="0050588D"/>
    <w:rsid w:val="005334C5"/>
    <w:rsid w:val="00543206"/>
    <w:rsid w:val="00556478"/>
    <w:rsid w:val="005A0CFA"/>
    <w:rsid w:val="00627005"/>
    <w:rsid w:val="00643345"/>
    <w:rsid w:val="0068228B"/>
    <w:rsid w:val="006B37CA"/>
    <w:rsid w:val="006D1E2A"/>
    <w:rsid w:val="00741C64"/>
    <w:rsid w:val="0078239C"/>
    <w:rsid w:val="00796823"/>
    <w:rsid w:val="007E20A7"/>
    <w:rsid w:val="0081583F"/>
    <w:rsid w:val="00825F59"/>
    <w:rsid w:val="00867551"/>
    <w:rsid w:val="00886497"/>
    <w:rsid w:val="00893B89"/>
    <w:rsid w:val="008C460A"/>
    <w:rsid w:val="008D7A1E"/>
    <w:rsid w:val="008E1628"/>
    <w:rsid w:val="008F5D39"/>
    <w:rsid w:val="0091009B"/>
    <w:rsid w:val="00934FDE"/>
    <w:rsid w:val="009632C5"/>
    <w:rsid w:val="00A04161"/>
    <w:rsid w:val="00A17FE5"/>
    <w:rsid w:val="00A77F60"/>
    <w:rsid w:val="00A81643"/>
    <w:rsid w:val="00A914B7"/>
    <w:rsid w:val="00A95508"/>
    <w:rsid w:val="00AA1439"/>
    <w:rsid w:val="00AD34C1"/>
    <w:rsid w:val="00AF2C25"/>
    <w:rsid w:val="00B36F8D"/>
    <w:rsid w:val="00B57A44"/>
    <w:rsid w:val="00B84A67"/>
    <w:rsid w:val="00B875C5"/>
    <w:rsid w:val="00BE2D48"/>
    <w:rsid w:val="00BF7EA5"/>
    <w:rsid w:val="00C73E39"/>
    <w:rsid w:val="00CC06CA"/>
    <w:rsid w:val="00D33039"/>
    <w:rsid w:val="00D70724"/>
    <w:rsid w:val="00DC014A"/>
    <w:rsid w:val="00DE2C36"/>
    <w:rsid w:val="00E3330D"/>
    <w:rsid w:val="00E40EF4"/>
    <w:rsid w:val="00E60E4A"/>
    <w:rsid w:val="00E9163E"/>
    <w:rsid w:val="00EE368B"/>
    <w:rsid w:val="00F64252"/>
    <w:rsid w:val="00F727E9"/>
    <w:rsid w:val="00F7659E"/>
    <w:rsid w:val="00F77D02"/>
    <w:rsid w:val="00F80AAD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FE2B"/>
  <w15:chartTrackingRefBased/>
  <w15:docId w15:val="{E9188712-04C5-491B-910E-E96F7A23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1B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A0C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C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C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C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CF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A0CFA"/>
    <w:pPr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0C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CF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2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2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2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878B-8EDD-4C68-92EF-792C6237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85DF55D2.dotm</Template>
  <TotalTime>15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Illková Natalie</dc:creator>
  <cp:keywords/>
  <dc:description/>
  <cp:lastModifiedBy>Putnova Katerina Mgr.</cp:lastModifiedBy>
  <cp:revision>3</cp:revision>
  <dcterms:created xsi:type="dcterms:W3CDTF">2020-06-02T19:49:00Z</dcterms:created>
  <dcterms:modified xsi:type="dcterms:W3CDTF">2020-06-02T20:10:00Z</dcterms:modified>
</cp:coreProperties>
</file>