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08CB" w14:textId="77777777" w:rsidR="00F33109" w:rsidRDefault="00F33109" w:rsidP="00F33109">
      <w:pPr>
        <w:rPr>
          <w:b/>
        </w:rPr>
      </w:pPr>
      <w:r>
        <w:rPr>
          <w:b/>
        </w:rPr>
        <w:t>Publicita</w:t>
      </w:r>
      <w:r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01"/>
        <w:gridCol w:w="7086"/>
      </w:tblGrid>
      <w:tr w:rsidR="00F33109" w:rsidRPr="00CA18AB" w14:paraId="3D2C660D" w14:textId="77777777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9770B0B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0C8" w14:textId="77777777" w:rsidR="00F33109" w:rsidRPr="00CA18AB" w:rsidRDefault="00C6683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C6683F">
              <w:rPr>
                <w:rFonts w:eastAsia="Times New Roman" w:cs="Arial"/>
                <w:b/>
              </w:rPr>
              <w:t>Ekonomické vzdělávání zaměstnanců justice</w:t>
            </w:r>
          </w:p>
        </w:tc>
      </w:tr>
      <w:tr w:rsidR="00F33109" w:rsidRPr="00CA18AB" w14:paraId="77F8D526" w14:textId="77777777" w:rsidTr="0052285C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B53E20D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0B0E" w14:textId="77777777" w:rsidR="00F33109" w:rsidRPr="00EF39CB" w:rsidRDefault="00C6683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AA68A0">
              <w:rPr>
                <w:b/>
              </w:rPr>
              <w:t>CZ.03.4.74/0.0/0.0/15_025/0008096</w:t>
            </w:r>
          </w:p>
        </w:tc>
      </w:tr>
      <w:tr w:rsidR="00F33109" w:rsidRPr="00CA18AB" w14:paraId="3AEF8F1C" w14:textId="77777777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16146F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A318" w14:textId="77777777" w:rsidR="00F33109" w:rsidRPr="00EF39CB" w:rsidRDefault="00C6683F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Operační program Zaměstnanost</w:t>
            </w:r>
          </w:p>
        </w:tc>
      </w:tr>
      <w:tr w:rsidR="00F33109" w:rsidRPr="00CA18AB" w14:paraId="21F5ABD2" w14:textId="77777777" w:rsidTr="0052285C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351F247" w14:textId="77777777" w:rsidR="00F33109" w:rsidRPr="00CA18AB" w:rsidRDefault="00F33109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Prioritní osa</w:t>
            </w:r>
            <w:r w:rsidRPr="00CA18AB">
              <w:rPr>
                <w:rFonts w:eastAsia="Times New Roman" w:cs="Arial"/>
              </w:rPr>
              <w:t>: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3DBF" w14:textId="77777777" w:rsidR="00F33109" w:rsidRPr="00C6683F" w:rsidRDefault="00ED2D2A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b/>
              </w:rPr>
              <w:t xml:space="preserve">PO </w:t>
            </w:r>
            <w:r w:rsidR="00C6683F" w:rsidRPr="00C6683F">
              <w:rPr>
                <w:b/>
              </w:rPr>
              <w:t>4</w:t>
            </w:r>
            <w:r>
              <w:rPr>
                <w:b/>
              </w:rPr>
              <w:t>:</w:t>
            </w:r>
            <w:r w:rsidR="00C6683F" w:rsidRPr="00C6683F">
              <w:rPr>
                <w:b/>
              </w:rPr>
              <w:t xml:space="preserve"> Efektivní veřejná správa</w:t>
            </w:r>
          </w:p>
        </w:tc>
      </w:tr>
    </w:tbl>
    <w:p w14:paraId="68CD4C30" w14:textId="77777777" w:rsidR="00F33109" w:rsidRDefault="00F33109" w:rsidP="00F33109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2324"/>
        <w:gridCol w:w="6887"/>
      </w:tblGrid>
      <w:tr w:rsidR="00F33109" w:rsidRPr="002A617E" w14:paraId="7AACD0AF" w14:textId="77777777" w:rsidTr="0052285C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14:paraId="26F0B06B" w14:textId="77777777" w:rsidR="00F33109" w:rsidRPr="002A617E" w:rsidRDefault="00F33109" w:rsidP="0052285C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F33109" w:rsidRPr="002A617E" w14:paraId="1B23F38E" w14:textId="77777777" w:rsidTr="0052285C">
        <w:trPr>
          <w:trHeight w:val="2355"/>
        </w:trPr>
        <w:tc>
          <w:tcPr>
            <w:tcW w:w="0" w:type="auto"/>
            <w:gridSpan w:val="2"/>
            <w:shd w:val="clear" w:color="auto" w:fill="auto"/>
          </w:tcPr>
          <w:p w14:paraId="52CEC548" w14:textId="77777777" w:rsidR="00C6683F" w:rsidRDefault="00B80DE5" w:rsidP="0052285C">
            <w:pPr>
              <w:pStyle w:val="Zhlav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   </w:t>
            </w:r>
            <w:r w:rsidR="0022665D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  <w:noProof/>
                <w:lang w:val="en-US"/>
              </w:rPr>
              <w:drawing>
                <wp:inline distT="0" distB="0" distL="0" distR="0" wp14:anchorId="7AD506C6" wp14:editId="5971D94E">
                  <wp:extent cx="5391912" cy="911352"/>
                  <wp:effectExtent l="0" t="0" r="0" b="317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EU_MSP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912" cy="91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665D">
              <w:rPr>
                <w:rFonts w:eastAsia="Times New Roman" w:cs="Arial"/>
              </w:rPr>
              <w:t xml:space="preserve">                      </w:t>
            </w:r>
          </w:p>
          <w:p w14:paraId="617330CC" w14:textId="77777777" w:rsidR="00F33109" w:rsidRPr="00C6683F" w:rsidRDefault="00F33109" w:rsidP="00C6683F">
            <w:pPr>
              <w:tabs>
                <w:tab w:val="left" w:pos="1200"/>
              </w:tabs>
            </w:pPr>
          </w:p>
        </w:tc>
      </w:tr>
      <w:tr w:rsidR="00F33109" w:rsidRPr="002A617E" w14:paraId="1DE60F38" w14:textId="77777777" w:rsidTr="0052285C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14:paraId="4D434236" w14:textId="77777777" w:rsidR="00F33109" w:rsidRPr="002A617E" w:rsidRDefault="00F33109" w:rsidP="0052285C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projektu:</w:t>
            </w:r>
          </w:p>
          <w:p w14:paraId="284FF13A" w14:textId="77777777" w:rsidR="00F33109" w:rsidRPr="002A617E" w:rsidRDefault="00F33109" w:rsidP="0052285C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F33109" w:rsidRPr="002A617E" w14:paraId="658AFC1D" w14:textId="77777777" w:rsidTr="0052285C">
        <w:trPr>
          <w:trHeight w:val="2313"/>
        </w:trPr>
        <w:tc>
          <w:tcPr>
            <w:tcW w:w="0" w:type="auto"/>
            <w:gridSpan w:val="2"/>
            <w:shd w:val="clear" w:color="auto" w:fill="FFFFFF"/>
          </w:tcPr>
          <w:p w14:paraId="1DE2A652" w14:textId="77777777" w:rsidR="00C6683F" w:rsidRDefault="00C6683F" w:rsidP="00C6683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„Ekonomické vzdělávání zaměstnanců justice“ </w:t>
            </w:r>
            <w:r w:rsidR="00C56B0D">
              <w:rPr>
                <w:sz w:val="22"/>
                <w:szCs w:val="22"/>
              </w:rPr>
              <w:t>je zaměřen na realizaci</w:t>
            </w:r>
            <w:r>
              <w:rPr>
                <w:sz w:val="22"/>
                <w:szCs w:val="22"/>
              </w:rPr>
              <w:t xml:space="preserve"> jednodenních až třídenních vzdělávacích akcí na vybraná ekonomická témata, která mají přímou souvislost s výkonem funkce osob z cílové skupiny. V rámci projektu budou organizovány </w:t>
            </w:r>
            <w:r w:rsidR="00C56B0D">
              <w:rPr>
                <w:sz w:val="22"/>
                <w:szCs w:val="22"/>
              </w:rPr>
              <w:t>vzdělávací akce</w:t>
            </w:r>
            <w:r>
              <w:rPr>
                <w:sz w:val="22"/>
                <w:szCs w:val="22"/>
              </w:rPr>
              <w:t xml:space="preserve"> s různým tematickým zaměřením, jak formou přednášek, tak formou menších interaktivních seminářů. </w:t>
            </w:r>
          </w:p>
          <w:p w14:paraId="1B135C80" w14:textId="77777777" w:rsidR="00C6683F" w:rsidRDefault="00C6683F" w:rsidP="00C6683F">
            <w:pPr>
              <w:spacing w:after="0"/>
              <w:jc w:val="both"/>
            </w:pPr>
            <w:r>
              <w:t>V souvislosti s uvedenými akcemi dále plánujeme vytvoření 6 případových studií, 6 e-learningových textů a 3 manuálů. Tyto studijní materiály budou k dispozici ke stažení v našem vzdělávacím systému ASJA.</w:t>
            </w:r>
          </w:p>
          <w:p w14:paraId="50D063A1" w14:textId="77777777" w:rsidR="00F33109" w:rsidRPr="009D40F1" w:rsidRDefault="00C6683F" w:rsidP="00C6683F">
            <w:pPr>
              <w:spacing w:after="0"/>
              <w:jc w:val="both"/>
            </w:pPr>
            <w:r>
              <w:rPr>
                <w:rFonts w:cs="Calibri"/>
              </w:rPr>
              <w:t xml:space="preserve">Cílovou skupinu projektu tvoří zaměstnanci soudů a státních zastupitelství. </w:t>
            </w:r>
          </w:p>
        </w:tc>
      </w:tr>
      <w:tr w:rsidR="00F33109" w:rsidRPr="002A617E" w14:paraId="5D5E9C15" w14:textId="77777777" w:rsidTr="0052285C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14:paraId="1FF6E291" w14:textId="77777777" w:rsidR="00F33109" w:rsidRPr="00151004" w:rsidRDefault="00F33109" w:rsidP="0052285C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F33109" w:rsidRPr="002A617E" w14:paraId="7CD4B24B" w14:textId="77777777" w:rsidTr="0052285C">
        <w:trPr>
          <w:trHeight w:val="2493"/>
        </w:trPr>
        <w:tc>
          <w:tcPr>
            <w:tcW w:w="0" w:type="auto"/>
            <w:gridSpan w:val="2"/>
            <w:shd w:val="clear" w:color="auto" w:fill="FFFFFF"/>
          </w:tcPr>
          <w:p w14:paraId="1196AF71" w14:textId="77777777" w:rsidR="00C6683F" w:rsidRDefault="00C6683F" w:rsidP="00C6683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cílem předkládaného projektu je prostřednictvím systematického vzdělávání proškolit </w:t>
            </w:r>
            <w:r>
              <w:rPr>
                <w:bCs/>
                <w:sz w:val="22"/>
                <w:szCs w:val="22"/>
              </w:rPr>
              <w:t>osoby z cílové skupiny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ve vybraných ekonomických oblastech, což povede ke zvýšení odborných kompetencí soudců, státních zástupců a zaměstnanců ekonomické správy a k zefektivnění soudních řízení a kvality práce v rezortu justice. Vzdělávání v ekonomických oblastech pro rezort justice sebou dále přinese jednotný výklad problematiky s ohledem na specifika justice a umožní vzájemnou výměnu zkušeností a problémů z praxe. </w:t>
            </w:r>
          </w:p>
          <w:p w14:paraId="5CD54569" w14:textId="77777777" w:rsidR="00F33109" w:rsidRDefault="00F33109" w:rsidP="0052285C">
            <w:pPr>
              <w:jc w:val="both"/>
              <w:rPr>
                <w:rStyle w:val="datalabel"/>
              </w:rPr>
            </w:pPr>
          </w:p>
        </w:tc>
      </w:tr>
      <w:tr w:rsidR="00F33109" w:rsidRPr="002A617E" w14:paraId="65A02A4C" w14:textId="77777777" w:rsidTr="0052285C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14:paraId="06C8EFB2" w14:textId="77777777" w:rsidR="00F33109" w:rsidRPr="002A617E" w:rsidRDefault="00F33109" w:rsidP="0052285C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financování:</w:t>
            </w:r>
          </w:p>
        </w:tc>
      </w:tr>
      <w:tr w:rsidR="00F33109" w:rsidRPr="002A617E" w14:paraId="6DC5790A" w14:textId="77777777" w:rsidTr="0052285C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4C838D03" w14:textId="77777777" w:rsidR="00F33109" w:rsidRPr="00E233C1" w:rsidRDefault="00ED2D2A" w:rsidP="0052285C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t>Projekt „Ekonomické vzdělávání zaměstnanců justice“ je realizován za podpory Evropského sociálního fondu.</w:t>
            </w:r>
          </w:p>
        </w:tc>
      </w:tr>
      <w:tr w:rsidR="00F33109" w:rsidRPr="002A617E" w14:paraId="1F94A61E" w14:textId="77777777" w:rsidTr="0052285C">
        <w:trPr>
          <w:trHeight w:val="223"/>
        </w:trPr>
        <w:tc>
          <w:tcPr>
            <w:tcW w:w="2184" w:type="dxa"/>
            <w:shd w:val="clear" w:color="auto" w:fill="D9D9D9"/>
          </w:tcPr>
          <w:p w14:paraId="4BC16360" w14:textId="77777777"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tc>
          <w:tcPr>
            <w:tcW w:w="7027" w:type="dxa"/>
            <w:shd w:val="clear" w:color="auto" w:fill="FFFFFF"/>
          </w:tcPr>
          <w:p w14:paraId="550E45B2" w14:textId="77777777" w:rsidR="00F33109" w:rsidRDefault="00C6683F" w:rsidP="00C6683F">
            <w:pPr>
              <w:spacing w:after="0"/>
              <w:rPr>
                <w:rStyle w:val="datalabel"/>
              </w:rPr>
            </w:pPr>
            <w:r w:rsidRPr="00AA68A0">
              <w:rPr>
                <w:b/>
              </w:rPr>
              <w:t>9 561</w:t>
            </w:r>
            <w:r w:rsidR="009939AC">
              <w:rPr>
                <w:b/>
              </w:rPr>
              <w:t> </w:t>
            </w:r>
            <w:r w:rsidRPr="00AA68A0">
              <w:rPr>
                <w:b/>
              </w:rPr>
              <w:t>495</w:t>
            </w:r>
            <w:r w:rsidR="009939AC">
              <w:rPr>
                <w:b/>
              </w:rPr>
              <w:t>,00</w:t>
            </w:r>
            <w:r w:rsidRPr="00AA68A0">
              <w:rPr>
                <w:b/>
              </w:rPr>
              <w:t xml:space="preserve"> Kč</w:t>
            </w:r>
          </w:p>
        </w:tc>
      </w:tr>
      <w:tr w:rsidR="00F33109" w:rsidRPr="002A617E" w14:paraId="78E510A8" w14:textId="77777777" w:rsidTr="0052285C">
        <w:trPr>
          <w:trHeight w:val="262"/>
        </w:trPr>
        <w:tc>
          <w:tcPr>
            <w:tcW w:w="2184" w:type="dxa"/>
            <w:shd w:val="clear" w:color="auto" w:fill="D9D9D9"/>
          </w:tcPr>
          <w:p w14:paraId="24B58852" w14:textId="77777777" w:rsidR="00F33109" w:rsidRPr="00151004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tc>
          <w:tcPr>
            <w:tcW w:w="7027" w:type="dxa"/>
            <w:shd w:val="clear" w:color="auto" w:fill="FFFFFF"/>
          </w:tcPr>
          <w:p w14:paraId="633B66D6" w14:textId="77777777" w:rsidR="00F33109" w:rsidRPr="00ED2D2A" w:rsidRDefault="00C56B0D" w:rsidP="00ED2D2A">
            <w:pPr>
              <w:spacing w:after="0"/>
              <w:rPr>
                <w:b/>
              </w:rPr>
            </w:pPr>
            <w:r w:rsidRPr="00ED2D2A">
              <w:rPr>
                <w:b/>
              </w:rPr>
              <w:t>7 731 711,68</w:t>
            </w:r>
            <w:r w:rsidR="00ED2D2A" w:rsidRPr="00ED2D2A">
              <w:rPr>
                <w:b/>
              </w:rPr>
              <w:t xml:space="preserve"> </w:t>
            </w:r>
            <w:r w:rsidR="009939AC">
              <w:rPr>
                <w:b/>
              </w:rPr>
              <w:t>Kč</w:t>
            </w:r>
          </w:p>
        </w:tc>
      </w:tr>
      <w:tr w:rsidR="00F33109" w:rsidRPr="002A617E" w14:paraId="3F47C1B4" w14:textId="77777777" w:rsidTr="0052285C">
        <w:trPr>
          <w:trHeight w:val="288"/>
        </w:trPr>
        <w:tc>
          <w:tcPr>
            <w:tcW w:w="2184" w:type="dxa"/>
            <w:shd w:val="clear" w:color="auto" w:fill="D9D9D9"/>
          </w:tcPr>
          <w:p w14:paraId="06BCF2F9" w14:textId="77777777"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tc>
          <w:tcPr>
            <w:tcW w:w="7027" w:type="dxa"/>
            <w:shd w:val="clear" w:color="auto" w:fill="FFFFFF"/>
          </w:tcPr>
          <w:p w14:paraId="19C1EA57" w14:textId="77777777" w:rsidR="00F33109" w:rsidRPr="00ED2D2A" w:rsidDel="00ED411E" w:rsidRDefault="00C56B0D" w:rsidP="00ED2D2A">
            <w:pPr>
              <w:spacing w:after="0"/>
              <w:rPr>
                <w:b/>
              </w:rPr>
            </w:pPr>
            <w:r w:rsidRPr="00ED2D2A">
              <w:rPr>
                <w:b/>
              </w:rPr>
              <w:t>1 829 783,32</w:t>
            </w:r>
            <w:r w:rsidR="00ED2D2A" w:rsidRPr="00ED2D2A">
              <w:rPr>
                <w:b/>
              </w:rPr>
              <w:t xml:space="preserve"> </w:t>
            </w:r>
            <w:r w:rsidR="009939AC">
              <w:rPr>
                <w:b/>
              </w:rPr>
              <w:t>Kč</w:t>
            </w:r>
          </w:p>
        </w:tc>
      </w:tr>
      <w:tr w:rsidR="00F33109" w:rsidRPr="002A617E" w14:paraId="0D9A561C" w14:textId="77777777" w:rsidTr="0052285C">
        <w:trPr>
          <w:trHeight w:val="42"/>
        </w:trPr>
        <w:tc>
          <w:tcPr>
            <w:tcW w:w="2184" w:type="dxa"/>
            <w:shd w:val="clear" w:color="auto" w:fill="D9D9D9"/>
          </w:tcPr>
          <w:p w14:paraId="3EDEF5C6" w14:textId="77777777" w:rsidR="00F33109" w:rsidRPr="00151004" w:rsidDel="00ED411E" w:rsidRDefault="00F33109" w:rsidP="0052285C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tc>
          <w:tcPr>
            <w:tcW w:w="7027" w:type="dxa"/>
            <w:shd w:val="clear" w:color="auto" w:fill="FFFFFF"/>
          </w:tcPr>
          <w:p w14:paraId="0A878F8A" w14:textId="77777777" w:rsidR="00F33109" w:rsidRPr="00CB1DD7" w:rsidDel="00ED411E" w:rsidRDefault="00C6683F" w:rsidP="00C6308D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Evropský sociáln</w:t>
            </w:r>
            <w:r w:rsidR="00C6308D">
              <w:rPr>
                <w:rStyle w:val="datalabel"/>
                <w:b/>
              </w:rPr>
              <w:t>í fond</w:t>
            </w:r>
          </w:p>
        </w:tc>
      </w:tr>
    </w:tbl>
    <w:p w14:paraId="74E633C1" w14:textId="77777777" w:rsidR="00F33109" w:rsidRPr="005B39EB" w:rsidRDefault="00F33109" w:rsidP="00F33109">
      <w:pPr>
        <w:jc w:val="both"/>
      </w:pPr>
    </w:p>
    <w:p w14:paraId="3E5C6D2C" w14:textId="77777777" w:rsidR="00742488" w:rsidRDefault="00742488"/>
    <w:sectPr w:rsidR="00742488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09"/>
    <w:rsid w:val="001F6901"/>
    <w:rsid w:val="0022665D"/>
    <w:rsid w:val="00385F65"/>
    <w:rsid w:val="00742488"/>
    <w:rsid w:val="0079453E"/>
    <w:rsid w:val="008942BD"/>
    <w:rsid w:val="009939AC"/>
    <w:rsid w:val="009B1E81"/>
    <w:rsid w:val="00AF2B91"/>
    <w:rsid w:val="00B80DE5"/>
    <w:rsid w:val="00BC0CC6"/>
    <w:rsid w:val="00C11BC5"/>
    <w:rsid w:val="00C1321A"/>
    <w:rsid w:val="00C56B0D"/>
    <w:rsid w:val="00C6308D"/>
    <w:rsid w:val="00C6683F"/>
    <w:rsid w:val="00D8774B"/>
    <w:rsid w:val="00E56AA5"/>
    <w:rsid w:val="00ED2D2A"/>
    <w:rsid w:val="00EE5396"/>
    <w:rsid w:val="00EE7185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5EC6"/>
  <w15:docId w15:val="{EE672ACE-A558-4462-8A3F-61D94DD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33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3109"/>
    <w:rPr>
      <w:rFonts w:ascii="Calibri" w:eastAsia="Calibri" w:hAnsi="Calibri" w:cs="Times New Roman"/>
    </w:rPr>
  </w:style>
  <w:style w:type="character" w:customStyle="1" w:styleId="datalabel">
    <w:name w:val="datalabel"/>
    <w:rsid w:val="00F33109"/>
  </w:style>
  <w:style w:type="paragraph" w:styleId="Textbubliny">
    <w:name w:val="Balloon Text"/>
    <w:basedOn w:val="Normln"/>
    <w:link w:val="TextbublinyChar"/>
    <w:uiPriority w:val="99"/>
    <w:semiHidden/>
    <w:unhideWhenUsed/>
    <w:rsid w:val="00C6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83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66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Markéta</dc:creator>
  <cp:lastModifiedBy>Foxová Ivana</cp:lastModifiedBy>
  <cp:revision>2</cp:revision>
  <dcterms:created xsi:type="dcterms:W3CDTF">2021-01-26T09:10:00Z</dcterms:created>
  <dcterms:modified xsi:type="dcterms:W3CDTF">2021-01-26T09:10:00Z</dcterms:modified>
</cp:coreProperties>
</file>