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63C4F" w:rsidRPr="00B74178" w:rsidRDefault="00B36917" w:rsidP="00563C4F">
      <w:pPr>
        <w:rPr>
          <w:rFonts w:ascii="Arial" w:hAnsi="Arial"/>
        </w:rPr>
      </w:pPr>
      <w:r>
        <w:rPr>
          <w:noProof/>
        </w:rPr>
        <mc:AlternateContent>
          <mc:Choice Requires="wps">
            <w:drawing>
              <wp:anchor distT="0" distB="0" distL="114300" distR="114300" simplePos="0" relativeHeight="251658752" behindDoc="0" locked="0" layoutInCell="1" allowOverlap="1">
                <wp:simplePos x="0" y="0"/>
                <wp:positionH relativeFrom="column">
                  <wp:posOffset>5518150</wp:posOffset>
                </wp:positionH>
                <wp:positionV relativeFrom="paragraph">
                  <wp:posOffset>-263525</wp:posOffset>
                </wp:positionV>
                <wp:extent cx="429260" cy="3429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CDD" w:rsidRPr="005E702E" w:rsidRDefault="00BF7CDD" w:rsidP="0047603F">
                            <w:pPr>
                              <w:rPr>
                                <w:rFonts w:ascii="Arial Black" w:hAnsi="Arial Black"/>
                              </w:rPr>
                            </w:pPr>
                            <w:r w:rsidRPr="005E702E">
                              <w:rPr>
                                <w:rFonts w:ascii="Arial Black" w:hAnsi="Arial Black"/>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ové pole 4" o:spid="_x0000_s1026" type="#_x0000_t202" style="position:absolute;margin-left:434.5pt;margin-top:-20.75pt;width:33.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" stroked="f">
                <v:textbox>
                  <w:txbxContent>
                    <w:p w:rsidR="00BF7CDD" w:rsidRPr="005E702E" w:rsidRDefault="00BF7CDD" w:rsidP="0047603F">
                      <w:pPr>
                        <w:rPr>
                          <w:rFonts w:ascii="Arial Black" w:hAnsi="Arial Black"/>
                        </w:rPr>
                      </w:pPr>
                      <w:r w:rsidRPr="005E702E">
                        <w:rPr>
                          <w:rFonts w:ascii="Arial Black" w:hAnsi="Arial Black"/>
                        </w:rPr>
                        <w:t>II.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5575300</wp:posOffset>
                </wp:positionH>
                <wp:positionV relativeFrom="paragraph">
                  <wp:posOffset>-271780</wp:posOffset>
                </wp:positionV>
                <wp:extent cx="372110" cy="425450"/>
                <wp:effectExtent l="0" t="0" r="889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425450"/>
                        </a:xfrm>
                        <a:prstGeom prst="rect">
                          <a:avLst/>
                        </a:prstGeom>
                        <a:solidFill>
                          <a:srgbClr val="FFFFFF"/>
                        </a:solidFill>
                        <a:ln w="9525">
                          <a:solidFill>
                            <a:srgbClr val="FFFFFF"/>
                          </a:solidFill>
                          <a:miter lim="800000"/>
                          <a:headEnd/>
                          <a:tailEnd/>
                        </a:ln>
                      </wps:spPr>
                      <wps:txbx>
                        <w:txbxContent>
                          <w:p w:rsidR="00BF7CDD" w:rsidRPr="00E33741" w:rsidRDefault="00BF7CDD" w:rsidP="00563C4F">
                            <w:pPr>
                              <w:jc w:val="right"/>
                              <w:rPr>
                                <w:rFonts w:ascii="Arial Black" w:hAnsi="Arial Black" w:cs="Arial"/>
                                <w:b/>
                                <w:vanish/>
                                <w:sz w:val="24"/>
                                <w:szCs w:val="24"/>
                              </w:rPr>
                            </w:pPr>
                            <w:r w:rsidRPr="00E33741">
                              <w:rPr>
                                <w:rFonts w:ascii="Arial Black" w:hAnsi="Arial Black" w:cs="Arial"/>
                                <w:b/>
                                <w:vanish/>
                                <w:sz w:val="24"/>
                                <w:szCs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6" o:spid="_x0000_s1027" type="#_x0000_t202" style="position:absolute;margin-left:439pt;margin-top:-21.4pt;width:29.3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" strokecolor="white">
                <v:textbox>
                  <w:txbxContent>
                    <w:p w:rsidR="00BF7CDD" w:rsidRPr="00E33741" w:rsidRDefault="00BF7CDD" w:rsidP="00563C4F">
                      <w:pPr>
                        <w:jc w:val="right"/>
                        <w:rPr>
                          <w:rFonts w:ascii="Arial Black" w:hAnsi="Arial Black" w:cs="Arial"/>
                          <w:b/>
                          <w:vanish/>
                          <w:sz w:val="24"/>
                          <w:szCs w:val="24"/>
                        </w:rPr>
                      </w:pPr>
                      <w:r w:rsidRPr="00E33741">
                        <w:rPr>
                          <w:rFonts w:ascii="Arial Black" w:hAnsi="Arial Black" w:cs="Arial"/>
                          <w:b/>
                          <w:vanish/>
                          <w:sz w:val="24"/>
                          <w:szCs w:val="24"/>
                        </w:rPr>
                        <w:t>I.</w:t>
                      </w:r>
                    </w:p>
                  </w:txbxContent>
                </v:textbox>
              </v:shape>
            </w:pict>
          </mc:Fallback>
        </mc:AlternateContent>
      </w:r>
    </w:p>
    <w:p w:rsidR="00C27BD4" w:rsidRPr="00B74178" w:rsidRDefault="00194714" w:rsidP="009F179F">
      <w:pPr>
        <w:pStyle w:val="Nadpisrove1"/>
      </w:pPr>
      <w:bookmarkStart w:id="1" w:name="_Toc34663350"/>
      <w:r w:rsidRPr="00B74178">
        <w:t>Předkládací zpráva</w:t>
      </w:r>
      <w:bookmarkEnd w:id="1"/>
    </w:p>
    <w:p w:rsidR="00EB77A0" w:rsidRPr="00B74178" w:rsidRDefault="00EB77A0" w:rsidP="00B74178">
      <w:pPr>
        <w:pStyle w:val="Textzprvy"/>
      </w:pPr>
      <w:bookmarkStart w:id="2" w:name="_Toc356465174"/>
      <w:bookmarkStart w:id="3" w:name="_Toc514770278"/>
      <w:r w:rsidRPr="00B74178">
        <w:t xml:space="preserve">Mandát stávajícího soudce Evropského soudu pro lidská práva (dále jen ‚Soud‘) zvoleného za Českou republiku skončí dne 31. října 2021. Česká republika byla dne 21. února 2020 vyzvána, aby předložila svoji kandidátní listinu na tuto funkci Parlamentnímu shromáždění Rady Evropy ve lhůtě do 8. března 2021. Výběr kandidátů se má řídit předem známými, pokud možno ustálenými pravidly. Tento materiál pro schůzi vlády je předkládán s ohledem na vývoj na evropské i vnitrostátní úrovni, na jehož základě vyvstala potřeba v určitém rozsahu, ovšem při zachování jejich základních rysů, adaptovat původní pravidla schválená v roce 2009. </w:t>
      </w:r>
    </w:p>
    <w:p w:rsidR="00285617" w:rsidRPr="00B74178" w:rsidRDefault="00285617" w:rsidP="00B74178">
      <w:pPr>
        <w:pStyle w:val="Textzprvy"/>
      </w:pPr>
      <w:r w:rsidRPr="00B74178">
        <w:t xml:space="preserve">Předkládací zpráva </w:t>
      </w:r>
      <w:r w:rsidR="004F3A36" w:rsidRPr="00B74178">
        <w:t xml:space="preserve">je </w:t>
      </w:r>
      <w:r w:rsidRPr="00B74178">
        <w:t>rozčleněna na obecnou a zvláštní část. Zatímco obecná část přiblíží v abstraktní rovině právní kontext, do něhož je třeba celý výběr kandidátů zasadit</w:t>
      </w:r>
      <w:r w:rsidR="000A72E7" w:rsidRPr="00B74178">
        <w:t xml:space="preserve"> a z něhož </w:t>
      </w:r>
      <w:r w:rsidR="00D65A50" w:rsidRPr="00B74178">
        <w:t xml:space="preserve">navrhované </w:t>
      </w:r>
      <w:r w:rsidR="000A72E7" w:rsidRPr="00B74178">
        <w:t xml:space="preserve">změny </w:t>
      </w:r>
      <w:r w:rsidR="00D65A50" w:rsidRPr="00B74178">
        <w:t xml:space="preserve">pravidel </w:t>
      </w:r>
      <w:r w:rsidR="000A72E7" w:rsidRPr="00B74178">
        <w:t>vyplývají</w:t>
      </w:r>
      <w:r w:rsidRPr="00B74178">
        <w:t xml:space="preserve">, zvláštní část </w:t>
      </w:r>
      <w:r w:rsidR="004F3A36" w:rsidRPr="00B74178">
        <w:t xml:space="preserve">je </w:t>
      </w:r>
      <w:r w:rsidRPr="00B74178">
        <w:t xml:space="preserve">věnována </w:t>
      </w:r>
      <w:r w:rsidR="000A72E7" w:rsidRPr="00B74178">
        <w:t xml:space="preserve">bližšímu </w:t>
      </w:r>
      <w:r w:rsidRPr="00B74178">
        <w:t xml:space="preserve">odůvodnění jednotlivých změn. </w:t>
      </w:r>
    </w:p>
    <w:p w:rsidR="00285617" w:rsidRPr="00B74178" w:rsidRDefault="00285617" w:rsidP="009F179F">
      <w:pPr>
        <w:pStyle w:val="Nadpisrove2"/>
      </w:pPr>
      <w:bookmarkStart w:id="4" w:name="_Toc34663351"/>
      <w:r w:rsidRPr="00B74178">
        <w:t>Obecná část</w:t>
      </w:r>
      <w:bookmarkEnd w:id="4"/>
    </w:p>
    <w:p w:rsidR="00285617" w:rsidRPr="00B74178" w:rsidRDefault="00D65A50" w:rsidP="00B74178">
      <w:pPr>
        <w:pStyle w:val="Textzprvy"/>
      </w:pPr>
      <w:r w:rsidRPr="00B74178">
        <w:t xml:space="preserve">V této části bude přiblížen samotný důvod předložení materiálu, vztah k jiným politikám [a po jeho proběhnutí </w:t>
      </w:r>
      <w:r w:rsidR="004F3A36" w:rsidRPr="00B74178">
        <w:t xml:space="preserve">případně </w:t>
      </w:r>
      <w:r w:rsidRPr="00B74178">
        <w:t>také výsledky připomínkového řízení].</w:t>
      </w:r>
    </w:p>
    <w:p w:rsidR="00C27BD4" w:rsidRPr="00B74178" w:rsidRDefault="009F179F" w:rsidP="009F179F">
      <w:pPr>
        <w:pStyle w:val="Nadpisrove3"/>
      </w:pPr>
      <w:bookmarkStart w:id="5" w:name="_Toc34663352"/>
      <w:r>
        <w:t>1</w:t>
      </w:r>
      <w:r w:rsidR="00C27BD4" w:rsidRPr="00B74178">
        <w:t>.</w:t>
      </w:r>
      <w:r w:rsidR="003774AA" w:rsidRPr="00B74178">
        <w:tab/>
      </w:r>
      <w:bookmarkEnd w:id="2"/>
      <w:bookmarkEnd w:id="3"/>
      <w:r w:rsidR="00194714" w:rsidRPr="00B74178">
        <w:t>Důvod předložení materiálu</w:t>
      </w:r>
      <w:bookmarkEnd w:id="5"/>
    </w:p>
    <w:p w:rsidR="00194714" w:rsidRPr="00B74178" w:rsidRDefault="000A72E7" w:rsidP="00B74178">
      <w:pPr>
        <w:pStyle w:val="Textzprvy"/>
      </w:pPr>
      <w:bookmarkStart w:id="6" w:name="_Toc356465175"/>
      <w:bookmarkStart w:id="7" w:name="_Toc514770279"/>
      <w:r w:rsidRPr="00B74178">
        <w:t>Tento oddíl představí požadavky vyplývající přímo z Evropské úmluvy o lidských právech</w:t>
      </w:r>
      <w:r w:rsidR="00D65A50" w:rsidRPr="00B74178">
        <w:t xml:space="preserve"> (‚Úmluva‘)</w:t>
      </w:r>
      <w:r w:rsidR="00D65A50" w:rsidRPr="00B74178">
        <w:rPr>
          <w:rStyle w:val="Znakapoznpodarou"/>
        </w:rPr>
        <w:footnoteReference w:id="1"/>
      </w:r>
      <w:r w:rsidRPr="00B74178">
        <w:t xml:space="preserve"> a jejich rozvinutí ze strany </w:t>
      </w:r>
      <w:r w:rsidR="00D65A50" w:rsidRPr="00B74178">
        <w:t xml:space="preserve">příslušných </w:t>
      </w:r>
      <w:r w:rsidRPr="00B74178">
        <w:t>orgánů Rady Evropy. Závěrem poukáže na hlavní směry, v nichž je namístě existující pravidla změnit.</w:t>
      </w:r>
    </w:p>
    <w:p w:rsidR="00194714" w:rsidRPr="00B74178" w:rsidRDefault="00194714" w:rsidP="009F179F">
      <w:pPr>
        <w:pStyle w:val="Nadpisrove4"/>
      </w:pPr>
      <w:bookmarkStart w:id="8" w:name="_Toc34663353"/>
      <w:r w:rsidRPr="00B74178">
        <w:t>1.</w:t>
      </w:r>
      <w:r w:rsidR="009F179F">
        <w:t>1.</w:t>
      </w:r>
      <w:r w:rsidRPr="00B74178">
        <w:t xml:space="preserve"> </w:t>
      </w:r>
      <w:r w:rsidRPr="00B74178">
        <w:tab/>
        <w:t>Požadavky Evropské úmluvy o lidských právech</w:t>
      </w:r>
      <w:bookmarkEnd w:id="8"/>
    </w:p>
    <w:p w:rsidR="00194714" w:rsidRPr="00B74178" w:rsidRDefault="00194714" w:rsidP="00B74178">
      <w:pPr>
        <w:pStyle w:val="Textzprvy"/>
      </w:pPr>
      <w:r w:rsidRPr="00B74178">
        <w:t xml:space="preserve">Úmluva upravuje mandát soudců v článcích 20 až 23. Stručně řečeno, </w:t>
      </w:r>
      <w:r w:rsidR="00383FD0" w:rsidRPr="00B74178">
        <w:t>zakotvují</w:t>
      </w:r>
      <w:r w:rsidRPr="00B74178">
        <w:t xml:space="preserve"> pravidlo jednoho soudce za každý stát, základní požadavky na soudce (vysoký morální charakter; způsobilost vykonávat vysoké soudní funkce nebo postavení uznávaného právníka), včetně jejich nezávislosti a nestrannosti při výkonu funkce, neobnovitelný devítiletý mandát a horní věkovou hranici (v tomto okamžiku je to 70 let, nicméně rozhodný věk dozná změny, vstoupí-li v platnost Protokol č. 15 k Úmluvě)</w:t>
      </w:r>
      <w:r w:rsidR="00383FD0" w:rsidRPr="00B74178">
        <w:t>.</w:t>
      </w:r>
      <w:r w:rsidRPr="00B74178">
        <w:rPr>
          <w:rStyle w:val="Znakapoznpodarou"/>
        </w:rPr>
        <w:footnoteReference w:id="2"/>
      </w:r>
      <w:r w:rsidRPr="00B74178">
        <w:t xml:space="preserve"> </w:t>
      </w:r>
      <w:r w:rsidR="00383FD0" w:rsidRPr="00B74178">
        <w:t xml:space="preserve">Stanoví rovněž </w:t>
      </w:r>
      <w:r w:rsidRPr="00B74178">
        <w:t xml:space="preserve">pravidlo, že soudce volí Parlamentní shromáždění Rady Evropy </w:t>
      </w:r>
      <w:r w:rsidR="00A01BBB" w:rsidRPr="00B74178">
        <w:t xml:space="preserve">(‚Parlamentní shromáždění‘) </w:t>
      </w:r>
      <w:r w:rsidRPr="00B74178">
        <w:t>ze seznamu tří kandidátů navržených každým jednotlivým státem.</w:t>
      </w:r>
    </w:p>
    <w:p w:rsidR="00194714" w:rsidRPr="00B74178" w:rsidRDefault="009F179F" w:rsidP="009F179F">
      <w:pPr>
        <w:pStyle w:val="Nadpisrove4"/>
      </w:pPr>
      <w:bookmarkStart w:id="9" w:name="_Toc34663354"/>
      <w:r>
        <w:t>1.</w:t>
      </w:r>
      <w:r w:rsidR="00194714" w:rsidRPr="00B74178">
        <w:t>2.</w:t>
      </w:r>
      <w:r w:rsidR="00194714" w:rsidRPr="00B74178">
        <w:tab/>
        <w:t>Rozvinutí těchto požadavků orgány Rady Evropy</w:t>
      </w:r>
      <w:bookmarkEnd w:id="9"/>
    </w:p>
    <w:p w:rsidR="00194714" w:rsidRPr="00B74178" w:rsidRDefault="00383FD0" w:rsidP="00B74178">
      <w:pPr>
        <w:pStyle w:val="Textzprvy"/>
      </w:pPr>
      <w:r w:rsidRPr="00B74178">
        <w:t>Se zřetelem k tomu</w:t>
      </w:r>
      <w:r w:rsidR="00194714" w:rsidRPr="00B74178">
        <w:t xml:space="preserve">, že autorita Soudu spočívá rozhodujícím dílem na kvalitě jeho soudců, stanovily Parlamentní shromáždění a Výbor ministrů postupně řadu konkrétnějších požadavků na kandidáty, kandidátní listiny, postup výběru kandidátů na vnitrostátní úrovni i na navazující postupy v Radě Evropy. </w:t>
      </w:r>
    </w:p>
    <w:p w:rsidR="00194714" w:rsidRPr="00B74178" w:rsidRDefault="009F179F" w:rsidP="009F179F">
      <w:pPr>
        <w:pStyle w:val="Nadpisrove5"/>
      </w:pPr>
      <w:bookmarkStart w:id="10" w:name="_Toc34663355"/>
      <w:r>
        <w:lastRenderedPageBreak/>
        <w:t>1.</w:t>
      </w:r>
      <w:r w:rsidR="00194714" w:rsidRPr="00B74178">
        <w:t>2.1.</w:t>
      </w:r>
      <w:r w:rsidR="00194714" w:rsidRPr="00B74178">
        <w:tab/>
        <w:t>Požadavky na kandidáty</w:t>
      </w:r>
      <w:bookmarkEnd w:id="10"/>
    </w:p>
    <w:p w:rsidR="00194714" w:rsidRPr="00B74178" w:rsidRDefault="00194714" w:rsidP="00B74178">
      <w:pPr>
        <w:pStyle w:val="Textzprvy"/>
      </w:pPr>
      <w:r w:rsidRPr="00B74178">
        <w:t>Tyto požadavky vyvěrají z dokumentů Výboru ministrů a z posuzovací praxe poradního panelu expertů ke kandidátům na volbu soudce Soudu, který Výbor ministrů zřídil</w:t>
      </w:r>
      <w:r w:rsidRPr="00B74178">
        <w:rPr>
          <w:rStyle w:val="Znakapoznpodarou"/>
        </w:rPr>
        <w:footnoteReference w:id="3"/>
      </w:r>
      <w:r w:rsidRPr="00B74178">
        <w:t xml:space="preserve"> jako určitou obdobu výboru podle článku 255 Smlouvy o fungování Evropské unie. Jsou založeny na povaze funkce soudce Soudu jako vrcholného mezinárodního soudního orgánu na celoevropské úrovni.</w:t>
      </w:r>
    </w:p>
    <w:p w:rsidR="00194714" w:rsidRPr="00B74178" w:rsidRDefault="00194714" w:rsidP="00B74178">
      <w:pPr>
        <w:pStyle w:val="Textzprvy"/>
      </w:pPr>
      <w:r w:rsidRPr="00B74178">
        <w:t>Výbor ministrů ve svých vodít</w:t>
      </w:r>
      <w:r w:rsidR="00383FD0" w:rsidRPr="00B74178">
        <w:t xml:space="preserve">kách </w:t>
      </w:r>
      <w:r w:rsidRPr="00B74178">
        <w:t>k výběru kandidátů na funkci soudce Soudu</w:t>
      </w:r>
      <w:r w:rsidRPr="00B74178">
        <w:rPr>
          <w:rStyle w:val="Znakapoznpodarou"/>
        </w:rPr>
        <w:footnoteReference w:id="4"/>
      </w:r>
      <w:r w:rsidRPr="00B74178">
        <w:t xml:space="preserve"> podmínky stanovené Úmluvou doplnil o požadavky, které z ní vyplývají nepřímo: vynikající znalost jednoho z jednacích jazyků a alespoň pasivní znalost druhého z nich, znalost vnitrostátního právního systému a mezinárodního práva veřejného, jakož i užitečnost praktické právní zkušenosti, preferenci pro to, aby zvolený soudce mohl s ohledem na věk vykonat alespoň polovinu mandátu, jakož i předcházení časté či dlouhodobé nutnosti řešit podjatost zvoleného kandidáta.</w:t>
      </w:r>
    </w:p>
    <w:p w:rsidR="00194714" w:rsidRPr="00B74178" w:rsidRDefault="00194714" w:rsidP="00B74178">
      <w:pPr>
        <w:pStyle w:val="Textzprvy"/>
      </w:pPr>
      <w:r w:rsidRPr="00B74178">
        <w:t xml:space="preserve">Poradní panel se zejména zaobíral bližším vymezením podmínek stanovených přímo Úmluvou, vycházeje z toho, že by kandidát měl být především vybaven zralou profesní zkušeností a nezpochybnitelnou kvalifikací pro výkon vskutku vysoké soudcovské funkce. Pod tímto zorným úhlem </w:t>
      </w:r>
      <w:r w:rsidR="00D65A50" w:rsidRPr="00B74178">
        <w:t xml:space="preserve">ve své praxi </w:t>
      </w:r>
      <w:r w:rsidRPr="00B74178">
        <w:t>vykládá alternativní požadavky způsobilosti kandidáta zastávat vysokou soudcovskou funkci a postavení kandidáta coby uznávaného právního experta.</w:t>
      </w:r>
    </w:p>
    <w:p w:rsidR="00194714" w:rsidRPr="00B74178" w:rsidRDefault="009F179F" w:rsidP="009F179F">
      <w:pPr>
        <w:pStyle w:val="Nadpisrove5"/>
      </w:pPr>
      <w:bookmarkStart w:id="11" w:name="_Toc34663356"/>
      <w:r>
        <w:t>1.</w:t>
      </w:r>
      <w:r w:rsidR="00194714" w:rsidRPr="00B74178">
        <w:t>2.2.</w:t>
      </w:r>
      <w:r w:rsidR="00194714" w:rsidRPr="00B74178">
        <w:tab/>
        <w:t>Požadavky na kandidátní listiny</w:t>
      </w:r>
      <w:bookmarkEnd w:id="11"/>
    </w:p>
    <w:p w:rsidR="00194714" w:rsidRPr="00B74178" w:rsidRDefault="00194714" w:rsidP="00B74178">
      <w:pPr>
        <w:pStyle w:val="Textzprvy"/>
      </w:pPr>
      <w:r w:rsidRPr="00B74178">
        <w:t xml:space="preserve">Tyto požadavky vytýčilo především Parlamentní shromáždění. Spadá sem způsobilost všech tří kandidátů být zvolen ve světle požadavků Úmluvy, </w:t>
      </w:r>
      <w:r w:rsidR="00383FD0" w:rsidRPr="00B74178">
        <w:t xml:space="preserve">uvádění kandidátů na listině zásadě </w:t>
      </w:r>
      <w:r w:rsidRPr="00B74178">
        <w:t xml:space="preserve">v abecedním pořadí a specificky zásada rovnosti mužů a žen, v jejímž světle má na každé </w:t>
      </w:r>
      <w:r w:rsidR="00D65A50" w:rsidRPr="00B74178">
        <w:t xml:space="preserve">kandidátní </w:t>
      </w:r>
      <w:r w:rsidRPr="00B74178">
        <w:t>listině figurovat alespoň jeden muž a alespoň jedna žena</w:t>
      </w:r>
      <w:r w:rsidR="00D65A50" w:rsidRPr="00B74178">
        <w:t>.</w:t>
      </w:r>
      <w:r w:rsidR="00D65A50" w:rsidRPr="00B74178">
        <w:rPr>
          <w:rStyle w:val="Znakapoznpodarou"/>
        </w:rPr>
        <w:footnoteReference w:id="5"/>
      </w:r>
    </w:p>
    <w:p w:rsidR="00194714" w:rsidRPr="00B74178" w:rsidRDefault="00194714" w:rsidP="00B74178">
      <w:pPr>
        <w:pStyle w:val="Textzprvy"/>
      </w:pPr>
      <w:r w:rsidRPr="00B74178">
        <w:t>Výjimky v podobě ‚jednopohlavních‘ kandidátních listin přicházejí v úvahu pouze tehdy, pokud navržení kandidáti patří k pohlaví, jež je ve složení Soudu zastoupeno méně než ze dvou pětin v okamžiku, kdy generální tajemník Parlamentního shromáždění vyzývá stát k předložení kandidátní listiny,</w:t>
      </w:r>
      <w:r w:rsidRPr="00B74178">
        <w:rPr>
          <w:rStyle w:val="Znakapoznpodarou"/>
        </w:rPr>
        <w:footnoteReference w:id="6"/>
      </w:r>
      <w:r w:rsidRPr="00B74178">
        <w:t xml:space="preserve"> anebo za výjimečných okolností, pokud Parlamentní shromáždění kvalifikovanou většinou akceptuje vysvětlení státu, že marně vyvinul skutečně veškeré úsilí k tomu, aby zajistil zastoupení obou pohlaví na své kandidátní listině. </w:t>
      </w:r>
    </w:p>
    <w:p w:rsidR="00194714" w:rsidRPr="00B74178" w:rsidRDefault="00194714" w:rsidP="00B74178">
      <w:pPr>
        <w:pStyle w:val="Textzprvy"/>
      </w:pPr>
      <w:r w:rsidRPr="00B74178">
        <w:t>Genderovou vyváženost označil samotný Soud za legitimní cíl, přičemž upřesnil, že se jedná o požadavek na prostředky, a nikoli nutně na výsledek.</w:t>
      </w:r>
      <w:r w:rsidRPr="00B74178">
        <w:rPr>
          <w:rStyle w:val="Znakapoznpodarou"/>
        </w:rPr>
        <w:footnoteReference w:id="7"/>
      </w:r>
      <w:r w:rsidRPr="00B74178">
        <w:t xml:space="preserve"> S tím je nynější praxe Parlamentního shromáždění v souladu.</w:t>
      </w:r>
    </w:p>
    <w:p w:rsidR="00194714" w:rsidRPr="00B74178" w:rsidRDefault="009F179F" w:rsidP="009F179F">
      <w:pPr>
        <w:pStyle w:val="Nadpisrove5"/>
      </w:pPr>
      <w:bookmarkStart w:id="12" w:name="_Toc34663357"/>
      <w:r>
        <w:t>1.</w:t>
      </w:r>
      <w:r w:rsidR="00194714" w:rsidRPr="00B74178">
        <w:t>2.3.</w:t>
      </w:r>
      <w:r w:rsidR="00194714" w:rsidRPr="00B74178">
        <w:tab/>
        <w:t>Požadavky na vnitrostátní výběrové řízení</w:t>
      </w:r>
      <w:bookmarkEnd w:id="12"/>
    </w:p>
    <w:p w:rsidR="00194714" w:rsidRPr="00B74178" w:rsidRDefault="00194714" w:rsidP="00B74178">
      <w:pPr>
        <w:pStyle w:val="Textzprvy"/>
      </w:pPr>
      <w:r w:rsidRPr="00B74178">
        <w:t>Tyto požadavky kodifikoval ve svých vodít</w:t>
      </w:r>
      <w:r w:rsidR="00A01BBB" w:rsidRPr="00B74178">
        <w:t xml:space="preserve">kách </w:t>
      </w:r>
      <w:r w:rsidRPr="00B74178">
        <w:t xml:space="preserve">především Výbor ministrů, a to na základě dřívějších rezolucí Parlamentního shromáždění, které zdůrazňují obecně férovost, transparentnost a konzistentnost vnitrostátních výběrových řízení, včetně </w:t>
      </w:r>
      <w:r w:rsidR="00383FD0" w:rsidRPr="00B74178">
        <w:t xml:space="preserve">přihlašování uchazečů o kandidaturu na základě </w:t>
      </w:r>
      <w:r w:rsidRPr="00B74178">
        <w:t>veřejné a otevřené výzvy.</w:t>
      </w:r>
    </w:p>
    <w:p w:rsidR="00194714" w:rsidRPr="00B74178" w:rsidRDefault="00194714" w:rsidP="00B74178">
      <w:pPr>
        <w:pStyle w:val="Textzprvy"/>
      </w:pPr>
      <w:r w:rsidRPr="00B74178">
        <w:t xml:space="preserve">Výbor ministrů zachází do větších podrobností, když požaduje, aby: </w:t>
      </w:r>
    </w:p>
    <w:p w:rsidR="00194714" w:rsidRPr="00B74178" w:rsidRDefault="00194714" w:rsidP="00B74178">
      <w:pPr>
        <w:pStyle w:val="Textzprvybod"/>
      </w:pPr>
      <w:r w:rsidRPr="00B74178">
        <w:t>–</w:t>
      </w:r>
      <w:r w:rsidRPr="00B74178">
        <w:tab/>
        <w:t>postup byl ustálený a předem stanovený,</w:t>
      </w:r>
    </w:p>
    <w:p w:rsidR="00194714" w:rsidRPr="00B74178" w:rsidRDefault="00194714" w:rsidP="00B74178">
      <w:pPr>
        <w:pStyle w:val="Textzprvybod"/>
      </w:pPr>
      <w:r w:rsidRPr="00B74178">
        <w:t>–</w:t>
      </w:r>
      <w:r w:rsidRPr="00B74178">
        <w:tab/>
        <w:t>výzva k</w:t>
      </w:r>
      <w:r w:rsidR="00383FD0" w:rsidRPr="00B74178">
        <w:t> podávání přihlášek uchazečů o kandidaturu</w:t>
      </w:r>
      <w:r w:rsidRPr="00B74178">
        <w:t xml:space="preserve"> byla široce zveřejněná,</w:t>
      </w:r>
    </w:p>
    <w:p w:rsidR="00194714" w:rsidRPr="00B74178" w:rsidRDefault="00194714" w:rsidP="00B74178">
      <w:pPr>
        <w:pStyle w:val="Textzprvybod"/>
      </w:pPr>
      <w:r w:rsidRPr="00B74178">
        <w:t>–</w:t>
      </w:r>
      <w:r w:rsidRPr="00B74178">
        <w:tab/>
        <w:t>byla stanovena rozumná lhůta k</w:t>
      </w:r>
      <w:r w:rsidR="00383FD0" w:rsidRPr="00B74178">
        <w:t> podávání přihlášek</w:t>
      </w:r>
      <w:r w:rsidR="00BF7CDD" w:rsidRPr="00B74178">
        <w:t xml:space="preserve"> uchazečů</w:t>
      </w:r>
      <w:r w:rsidRPr="00B74178">
        <w:t>,</w:t>
      </w:r>
    </w:p>
    <w:p w:rsidR="00194714" w:rsidRPr="00B74178" w:rsidRDefault="00194714" w:rsidP="00B74178">
      <w:pPr>
        <w:pStyle w:val="Textzprvybod"/>
      </w:pPr>
      <w:r w:rsidRPr="00B74178">
        <w:lastRenderedPageBreak/>
        <w:t>–</w:t>
      </w:r>
      <w:r w:rsidRPr="00B74178">
        <w:tab/>
        <w:t>orgán příslušný k tomu, aby doporučil vhodné kandidáty, měl vyvážené složení, jeho členové měli dostatečné technické znalosti a vyvolávali respekt a důvěru a nebyli vystaveni nepatřičnému vlivu,</w:t>
      </w:r>
    </w:p>
    <w:p w:rsidR="00194714" w:rsidRPr="00B74178" w:rsidRDefault="00194714" w:rsidP="00B74178">
      <w:pPr>
        <w:pStyle w:val="Textzprvybod"/>
      </w:pPr>
      <w:r w:rsidRPr="00B74178">
        <w:t>–</w:t>
      </w:r>
      <w:r w:rsidRPr="00B74178">
        <w:tab/>
        <w:t>standardizovaný pohovor se uskutečnil se všemi vážnými uchazeči,</w:t>
      </w:r>
    </w:p>
    <w:p w:rsidR="00194714" w:rsidRPr="00B74178" w:rsidRDefault="00194714" w:rsidP="00B74178">
      <w:pPr>
        <w:pStyle w:val="Textzprvybod"/>
      </w:pPr>
      <w:r w:rsidRPr="00B74178">
        <w:t>–</w:t>
      </w:r>
      <w:r w:rsidRPr="00B74178">
        <w:tab/>
        <w:t>byly posouzeny jazykové předpoklady uchazečů,</w:t>
      </w:r>
    </w:p>
    <w:p w:rsidR="00194714" w:rsidRPr="00B74178" w:rsidRDefault="00194714" w:rsidP="00B74178">
      <w:pPr>
        <w:pStyle w:val="Textzprvybod"/>
      </w:pPr>
      <w:r w:rsidRPr="00B74178">
        <w:t>–</w:t>
      </w:r>
      <w:r w:rsidRPr="00B74178">
        <w:tab/>
        <w:t>jakýkoli odklon orgánu přijímajícího konečné rozhodnutí ohledně kandidátní listiny od doporučení orgánu provádějícího výběr byl odůvodněn s odkazem na kritéria pro tvorbu kandidátních listin, a tedy nebyl svévolný,</w:t>
      </w:r>
    </w:p>
    <w:p w:rsidR="00194714" w:rsidRPr="00B74178" w:rsidRDefault="00194714" w:rsidP="00B74178">
      <w:pPr>
        <w:pStyle w:val="Textzprvybod"/>
      </w:pPr>
      <w:r w:rsidRPr="00B74178">
        <w:t>–</w:t>
      </w:r>
      <w:r w:rsidRPr="00B74178">
        <w:tab/>
        <w:t>kandidátní listina byla předložena Parlamentnímu shromáždění až po vyžádání stanoviska poradního panelu.</w:t>
      </w:r>
    </w:p>
    <w:p w:rsidR="00194714" w:rsidRPr="00B74178" w:rsidRDefault="009F179F" w:rsidP="009F179F">
      <w:pPr>
        <w:pStyle w:val="Nadpisrove5"/>
      </w:pPr>
      <w:bookmarkStart w:id="13" w:name="_Toc34663358"/>
      <w:r>
        <w:t>1.</w:t>
      </w:r>
      <w:r w:rsidR="00194714" w:rsidRPr="00B74178">
        <w:t>2.4.</w:t>
      </w:r>
      <w:r w:rsidR="00194714" w:rsidRPr="00B74178">
        <w:tab/>
        <w:t>Postup volby</w:t>
      </w:r>
      <w:bookmarkEnd w:id="13"/>
    </w:p>
    <w:p w:rsidR="00194714" w:rsidRPr="00B74178" w:rsidRDefault="00194714" w:rsidP="00B74178">
      <w:pPr>
        <w:pStyle w:val="Textzprvy"/>
      </w:pPr>
      <w:r w:rsidRPr="00B74178">
        <w:t xml:space="preserve">Volba je v rukou Parlamentního shromáždění, které si ji také samo upravuje. </w:t>
      </w:r>
    </w:p>
    <w:p w:rsidR="00194714" w:rsidRPr="00B74178" w:rsidRDefault="00194714" w:rsidP="00B74178">
      <w:pPr>
        <w:pStyle w:val="Textzprvy"/>
      </w:pPr>
      <w:r w:rsidRPr="00B74178">
        <w:t>V první fázi proces probíhá před specializovaným výborem pro volbu soudců. Každý kandidát absolvuje před výborem půlhodinový pohovor. Tomu předchází rozprava přítomných členů za účasti zástupce poradního panelu ke každé kandidátní listině. Výsledkem může být závěr, že je namístě kandidátní listinu odmítnout z procesních důvodů (pro nedodržení minimálních požadavků na vnitrostátní výběrové řízení, pro nekonání pohovorů během něj, nebo tehdy, nebyl-li poradní panel řádně konzultován) nebo pro nerespektování genderové vyváženosti kandidátní listiny. Cílem pohovoru je ověřit relevantní profesní pracovní zkušenosti, jazykovou vybavenost, motivaci, znalost systému Úmluvy, jasnost a přesnost uvažování a vyjadřování, jakož i schopnost úsudku</w:t>
      </w:r>
      <w:r w:rsidR="00BF7CDD" w:rsidRPr="00B74178">
        <w:t xml:space="preserve"> každého kandidáta</w:t>
      </w:r>
      <w:r w:rsidRPr="00B74178">
        <w:t xml:space="preserve">. Po pohovorech </w:t>
      </w:r>
      <w:r w:rsidR="00BF7CDD" w:rsidRPr="00B74178">
        <w:t xml:space="preserve">se všemi třemi kandidáty </w:t>
      </w:r>
      <w:r w:rsidRPr="00B74178">
        <w:t xml:space="preserve">výbor rozhodne, zda </w:t>
      </w:r>
      <w:r w:rsidR="00BF7CDD" w:rsidRPr="00B74178">
        <w:t>tito</w:t>
      </w:r>
      <w:r w:rsidRPr="00B74178">
        <w:t xml:space="preserve"> splňují stanovené požadavky, a pokud nikoli, navrhne plénu odmítnutí kandidátní listiny, přičemž s takovým závěrem a jeho důvody obeznámí i dotčený stát. Jinak výbor hlasuje o preferencích mezi kandidáty. Jeho závěry </w:t>
      </w:r>
      <w:r w:rsidR="00A01BBB" w:rsidRPr="00B74178">
        <w:t xml:space="preserve">se zveřejňují </w:t>
      </w:r>
      <w:r w:rsidRPr="00B74178">
        <w:t xml:space="preserve">před volbou. Konečné rozhodnutí náleží plénu Parlamentního shromáždění. </w:t>
      </w:r>
      <w:r w:rsidR="00BF7CDD" w:rsidRPr="00B74178">
        <w:t>V</w:t>
      </w:r>
      <w:r w:rsidRPr="00B74178">
        <w:t>olb</w:t>
      </w:r>
      <w:r w:rsidR="00BF7CDD" w:rsidRPr="00B74178">
        <w:t xml:space="preserve">a mezi kandidáty probíhá </w:t>
      </w:r>
      <w:r w:rsidRPr="00B74178">
        <w:t>tajným hlasováním.</w:t>
      </w:r>
    </w:p>
    <w:p w:rsidR="00194714" w:rsidRPr="00B74178" w:rsidRDefault="00194714" w:rsidP="00B74178">
      <w:pPr>
        <w:pStyle w:val="Textzprvy"/>
      </w:pPr>
      <w:r w:rsidRPr="00B74178">
        <w:t>Jak Soud vyjasnil,</w:t>
      </w:r>
      <w:r w:rsidRPr="00B74178">
        <w:rPr>
          <w:rStyle w:val="Znakapoznpodarou"/>
        </w:rPr>
        <w:footnoteReference w:id="8"/>
      </w:r>
      <w:r w:rsidRPr="00B74178">
        <w:t xml:space="preserve"> stát může kandidátní listinu vzít zpět nebo změnit pouze do doby, než uplyne lhůta stanovená pro její předložení Parlamentnímu shromáždění. K další změně pak může dojít pouze tehdy, pokud do okamžiku, kdy Parlamentní shromáždění přikročí k volbě, některý z kandidátů odstoupí</w:t>
      </w:r>
      <w:r w:rsidR="00A01BBB" w:rsidRPr="00B74178">
        <w:t xml:space="preserve"> (anebo zemře)</w:t>
      </w:r>
      <w:r w:rsidRPr="00B74178">
        <w:t>. Tehdy se postup přerušuje za tím účelem, aby stát kandidátní listinu doplnil. Jedná se tak v podstatě o jediný způsob, jakým ji stát může dodatečně změnit</w:t>
      </w:r>
      <w:r w:rsidR="00BF7CDD" w:rsidRPr="00B74178">
        <w:t>, typicky tam, kde výbor pro volbu soudců navrhne plénu odmítnutí kandidátní listiny pro nezpůsobilost některého z kandidátů</w:t>
      </w:r>
      <w:r w:rsidRPr="00B74178">
        <w:t>.</w:t>
      </w:r>
    </w:p>
    <w:p w:rsidR="00194714" w:rsidRPr="00B74178" w:rsidRDefault="009F179F" w:rsidP="009F179F">
      <w:pPr>
        <w:pStyle w:val="Nadpisrove5"/>
      </w:pPr>
      <w:bookmarkStart w:id="14" w:name="_Toc34663359"/>
      <w:r>
        <w:t>1.</w:t>
      </w:r>
      <w:r w:rsidR="00194714" w:rsidRPr="00B74178">
        <w:t>2.5.</w:t>
      </w:r>
      <w:r w:rsidR="00194714" w:rsidRPr="00B74178">
        <w:tab/>
        <w:t>Závěr</w:t>
      </w:r>
      <w:bookmarkEnd w:id="14"/>
    </w:p>
    <w:p w:rsidR="00194714" w:rsidRPr="00B74178" w:rsidRDefault="00194714" w:rsidP="00B74178">
      <w:pPr>
        <w:pStyle w:val="Textzprvy"/>
      </w:pPr>
      <w:r w:rsidRPr="00B74178">
        <w:t xml:space="preserve">Z výše uvedeného je patrné, že Parlamentní shromáždění disponuje sankcemi pro případ nedodržení některých základních požadavků na kandidáty, kandidátní listiny nebo proces předcházející předložení kandidátní listiny. Tyto sankce bývají v praxi skutečně využívány: mnoho kandidátů bylo v minulosti odmítnuto, třebaže existují některé opačné precedenty. Na opakování </w:t>
      </w:r>
      <w:r w:rsidR="00BF7CDD" w:rsidRPr="00B74178">
        <w:t xml:space="preserve">nějaké </w:t>
      </w:r>
      <w:r w:rsidR="00A01BBB" w:rsidRPr="00B74178">
        <w:t xml:space="preserve">minulé </w:t>
      </w:r>
      <w:r w:rsidRPr="00B74178">
        <w:t>situace</w:t>
      </w:r>
      <w:r w:rsidR="00A01BBB" w:rsidRPr="00B74178">
        <w:t>, která coby výjimka potvrzuje pravidlo,</w:t>
      </w:r>
      <w:r w:rsidRPr="00B74178">
        <w:t xml:space="preserve"> </w:t>
      </w:r>
      <w:r w:rsidR="00BF7CDD" w:rsidRPr="00B74178">
        <w:t xml:space="preserve">rozhodně </w:t>
      </w:r>
      <w:r w:rsidRPr="00B74178">
        <w:t xml:space="preserve">nelze spoléhat; mnohé bylo v Radě Evropy v mezidobí učiněno k tomu, aby takové situace již nenastávaly. </w:t>
      </w:r>
    </w:p>
    <w:p w:rsidR="00194714" w:rsidRPr="00B74178" w:rsidRDefault="009F179F" w:rsidP="009F179F">
      <w:pPr>
        <w:pStyle w:val="Nadpisrove4"/>
      </w:pPr>
      <w:bookmarkStart w:id="15" w:name="_Toc34663360"/>
      <w:r>
        <w:t>1.</w:t>
      </w:r>
      <w:r w:rsidR="00194714" w:rsidRPr="00B74178">
        <w:t xml:space="preserve">3. </w:t>
      </w:r>
      <w:r w:rsidR="00194714" w:rsidRPr="00B74178">
        <w:tab/>
        <w:t>Stávající vnitrostátní pravidla pro výběr kandidátů</w:t>
      </w:r>
      <w:r w:rsidR="00285617" w:rsidRPr="00B74178">
        <w:t xml:space="preserve"> a návrh jejich změny</w:t>
      </w:r>
      <w:bookmarkEnd w:id="15"/>
    </w:p>
    <w:p w:rsidR="00194714" w:rsidRPr="00B74178" w:rsidRDefault="00194714" w:rsidP="00B74178">
      <w:pPr>
        <w:pStyle w:val="Textzprvy"/>
      </w:pPr>
      <w:r w:rsidRPr="00B74178">
        <w:t xml:space="preserve">Stávající pravidla byla schválena usnesením vlády ze dne 26. srpna 2009 č. 1063. Jelikož byla vypracována s ohledem na tehdejší standardy, které se podstatně nezměnily, ve většině ohledů vyhovují i nynějším standardům. Přesto je namístě vzít v potaz následný vývoj, přičemž ne ve všech ohledech je možné nebo žádoucí tak učinit pouze v dokumentech, jimiž bude výběrové řízení na kandidáty vyhlášeno. </w:t>
      </w:r>
    </w:p>
    <w:p w:rsidR="00194714" w:rsidRPr="00B74178" w:rsidRDefault="00194714" w:rsidP="00B74178">
      <w:pPr>
        <w:pStyle w:val="Textzprvy"/>
      </w:pPr>
      <w:r w:rsidRPr="00B74178">
        <w:lastRenderedPageBreak/>
        <w:t xml:space="preserve">Pokud jde o vývoj na evropské úrovni, je </w:t>
      </w:r>
      <w:r w:rsidR="00A01BBB" w:rsidRPr="00B74178">
        <w:t xml:space="preserve">nezbytné zohlednit </w:t>
      </w:r>
      <w:r w:rsidRPr="00B74178">
        <w:t xml:space="preserve">mimo jiné existenci poradního panelu a začlenění jeho konzultace do procesu utváření a schvalování kandidátních listin (jeví se jako vhodné tak učinit předtím, než výběrová komise kandidátní listinu předloží vládě, která ji může akceptovat pouze jako celek), upřesnit požadavek na genderovou vyváženost kandidátní listiny a upravit složení výběrové komise. </w:t>
      </w:r>
    </w:p>
    <w:p w:rsidR="00194714" w:rsidRPr="00B74178" w:rsidRDefault="00A01BBB" w:rsidP="00B74178">
      <w:pPr>
        <w:pStyle w:val="Textzprvy"/>
      </w:pPr>
      <w:r w:rsidRPr="00B74178">
        <w:t xml:space="preserve">Zcela původní </w:t>
      </w:r>
      <w:r w:rsidR="00194714" w:rsidRPr="00B74178">
        <w:t xml:space="preserve">pravidla </w:t>
      </w:r>
      <w:r w:rsidRPr="00B74178">
        <w:t xml:space="preserve">schválená v srpnu 2009 </w:t>
      </w:r>
      <w:r w:rsidR="00194714" w:rsidRPr="00B74178">
        <w:t>byla v průběhu výběrového řízení konaného na přelomu let 2009 a 2010 novelizována usnesením vlády ze dne 14. prosince 2009 č. 1552, pokud jde o složení komise a zastupování těch jejích členů, kteří se sami ucházeli o kandidaturu. Toto usnesení však bylo později zrušeno, stejně jako tehdejší výběrové řízení, jehož účel odpadl.</w:t>
      </w:r>
      <w:r w:rsidR="00194714" w:rsidRPr="00B74178">
        <w:rPr>
          <w:rStyle w:val="Znakapoznpodarou"/>
        </w:rPr>
        <w:footnoteReference w:id="9"/>
      </w:r>
      <w:r w:rsidR="00194714" w:rsidRPr="00B74178">
        <w:t xml:space="preserve"> V roce 2011 byla s přihlédnutím k pravidlům pro výběr kandidátů na funkci soudce Soudu přijata vládou pravidla pro výběr kandidátů na funkce soudce či generálního advokáta Soudního dvora Evropské unie, novelizovaná v roce 2017.</w:t>
      </w:r>
      <w:r w:rsidR="00E05DFA" w:rsidRPr="00B74178">
        <w:rPr>
          <w:rStyle w:val="Znakapoznpodarou"/>
        </w:rPr>
        <w:footnoteReference w:id="10"/>
      </w:r>
      <w:r w:rsidR="00194714" w:rsidRPr="00B74178">
        <w:t xml:space="preserve"> Tato pravidla jsou modernější a řeší efektivněji některé otázky, jako je například vyřazení uchazečů, kteří zjevně nesplňují stanovené podmínky, zastupování členů komise, kteří nemohou zasedat, anebo náhradníky pro kandidátní listinu (třebaže unijní systém vykazuje také významné odlišnosti, jako je obnovitelný mandát stávajícího soudce Soudního dvora nebo Tribunálu Evropské unie anebo skutečnost, že má stát navrhnout Radě Evropské unie ke schválení pouze jednoho kandidáta).</w:t>
      </w:r>
    </w:p>
    <w:p w:rsidR="00285617" w:rsidRPr="00B74178" w:rsidRDefault="00285617" w:rsidP="00B74178">
      <w:pPr>
        <w:pStyle w:val="Textzprvy"/>
      </w:pPr>
      <w:r w:rsidRPr="00B74178">
        <w:t>Z těchto základních důvodů je předkládán tento materiál do vlády. Navrhuje se také, aby text pravidel doznal některých čistě technických či formulačních změn.</w:t>
      </w:r>
      <w:r w:rsidR="005D392A" w:rsidRPr="00B74178">
        <w:t xml:space="preserve"> Předkladatel se domnívá, že není nutné žádné přechodné ustanovení – původní pravidla budou od rozhodnutí vlády nahrazena novými</w:t>
      </w:r>
      <w:r w:rsidR="000A72E7" w:rsidRPr="00B74178">
        <w:t xml:space="preserve"> pro účely nadcházejícího výběrového řízení</w:t>
      </w:r>
      <w:r w:rsidR="005D392A" w:rsidRPr="00B74178">
        <w:t>.</w:t>
      </w:r>
    </w:p>
    <w:p w:rsidR="00C62E44" w:rsidRPr="00B74178" w:rsidRDefault="00C62E44" w:rsidP="00B74178">
      <w:pPr>
        <w:pStyle w:val="Textzprvy"/>
      </w:pPr>
      <w:r w:rsidRPr="00B74178">
        <w:t xml:space="preserve">Konečně </w:t>
      </w:r>
      <w:r w:rsidR="00E05DFA" w:rsidRPr="00B74178">
        <w:t>skutečnost</w:t>
      </w:r>
      <w:r w:rsidRPr="00B74178">
        <w:t xml:space="preserve">, že stávající text pravidel má projít řadou </w:t>
      </w:r>
      <w:r w:rsidR="00E05DFA" w:rsidRPr="00B74178">
        <w:t xml:space="preserve">rozptýlených </w:t>
      </w:r>
      <w:r w:rsidRPr="00B74178">
        <w:t>změn, třebaže ty nejsou nutně zásadní, vede předkladatele k tomu, aby namísto novelizace navrhl nové znění celých pravidel.</w:t>
      </w:r>
    </w:p>
    <w:p w:rsidR="0072464F" w:rsidRPr="00B74178" w:rsidRDefault="009F179F" w:rsidP="009F179F">
      <w:pPr>
        <w:pStyle w:val="Nadpisrove3"/>
      </w:pPr>
      <w:bookmarkStart w:id="16" w:name="_Toc34663361"/>
      <w:r>
        <w:t>2</w:t>
      </w:r>
      <w:r w:rsidR="0072464F" w:rsidRPr="00B74178">
        <w:t>.</w:t>
      </w:r>
      <w:r w:rsidR="0072464F" w:rsidRPr="00B74178">
        <w:tab/>
        <w:t>Dopad schválení usnesení na veřejné rozpočty</w:t>
      </w:r>
      <w:r w:rsidR="0072464F" w:rsidRPr="00B74178">
        <w:br/>
        <w:t>a vztah k jiným politikám</w:t>
      </w:r>
      <w:bookmarkEnd w:id="16"/>
    </w:p>
    <w:p w:rsidR="000A72E7" w:rsidRPr="00B74178" w:rsidRDefault="0072464F" w:rsidP="00B74178">
      <w:pPr>
        <w:pStyle w:val="Textzprvy"/>
      </w:pPr>
      <w:r w:rsidRPr="00B74178">
        <w:t xml:space="preserve">Návrh usnesení naplňuje zásadu rovnosti mužů a žen, neboť </w:t>
      </w:r>
      <w:r w:rsidR="000A72E7" w:rsidRPr="00B74178">
        <w:t xml:space="preserve">vyhovuje </w:t>
      </w:r>
      <w:r w:rsidRPr="00B74178">
        <w:t xml:space="preserve">požadavku </w:t>
      </w:r>
      <w:r w:rsidR="00E05DFA" w:rsidRPr="00B74178">
        <w:t xml:space="preserve">Parlamentního shromáždění </w:t>
      </w:r>
      <w:r w:rsidR="000A72E7" w:rsidRPr="00B74178">
        <w:t xml:space="preserve">na zastoupení toho pohlaví na kandidátní listině, které je ve složení Soudu </w:t>
      </w:r>
      <w:proofErr w:type="spellStart"/>
      <w:r w:rsidR="000A72E7" w:rsidRPr="00B74178">
        <w:t>podreprezentov</w:t>
      </w:r>
      <w:r w:rsidR="00AF480F" w:rsidRPr="00B74178">
        <w:t>a</w:t>
      </w:r>
      <w:r w:rsidR="000A72E7" w:rsidRPr="00B74178">
        <w:t>n</w:t>
      </w:r>
      <w:r w:rsidR="00AF480F" w:rsidRPr="00B74178">
        <w:t>é</w:t>
      </w:r>
      <w:proofErr w:type="spellEnd"/>
      <w:r w:rsidR="00E05DFA" w:rsidRPr="00B74178">
        <w:t>. To se v současnosti týká žen</w:t>
      </w:r>
      <w:r w:rsidR="000A72E7" w:rsidRPr="00B74178">
        <w:t>.</w:t>
      </w:r>
      <w:r w:rsidR="00E05DFA" w:rsidRPr="00B74178">
        <w:t xml:space="preserve"> Jinak je neutrální z hlediska rovného zacházení (zákazu diskriminace). </w:t>
      </w:r>
    </w:p>
    <w:p w:rsidR="0072464F" w:rsidRPr="00B74178" w:rsidRDefault="0072464F" w:rsidP="00B74178">
      <w:pPr>
        <w:pStyle w:val="Textzprvy"/>
      </w:pPr>
      <w:r w:rsidRPr="00B74178">
        <w:t>Návrh usnesení jinak nemá dopad na veřejné rozpočty v České republice (plat soudce Soudu je hrazen z roz</w:t>
      </w:r>
      <w:r w:rsidRPr="00B74178">
        <w:softHyphen/>
        <w:t>počtu Rady Evropy), ani vliv na politiku zaměstnanosti</w:t>
      </w:r>
      <w:r w:rsidR="00E05DFA" w:rsidRPr="00B74178">
        <w:t xml:space="preserve">, podnikatelské </w:t>
      </w:r>
      <w:r w:rsidRPr="00B74178">
        <w:t>nebo životní prostředí.</w:t>
      </w:r>
    </w:p>
    <w:p w:rsidR="0072464F" w:rsidRPr="00B74178" w:rsidRDefault="009F179F" w:rsidP="009F179F">
      <w:pPr>
        <w:pStyle w:val="Nadpisrove3"/>
      </w:pPr>
      <w:bookmarkStart w:id="17" w:name="_Toc34663362"/>
      <w:r>
        <w:t>3</w:t>
      </w:r>
      <w:r w:rsidR="0072464F" w:rsidRPr="00B74178">
        <w:t>.</w:t>
      </w:r>
      <w:r w:rsidR="0072464F" w:rsidRPr="00B74178">
        <w:tab/>
        <w:t>Připomínkové řízení</w:t>
      </w:r>
      <w:bookmarkEnd w:id="17"/>
    </w:p>
    <w:p w:rsidR="0072464F" w:rsidRPr="00B74178" w:rsidRDefault="00B36917" w:rsidP="00B74178">
      <w:pPr>
        <w:pStyle w:val="Textzprvy"/>
      </w:pPr>
      <w:r>
        <w:t>Obdržené připomínky jsou vypořádány v části III. tohoto materiálu. Jediné zásadní připomínce bylo vyhověno, a materiál je tudíž předkládán bez rozporů.</w:t>
      </w:r>
    </w:p>
    <w:p w:rsidR="00285617" w:rsidRPr="00B74178" w:rsidRDefault="00285617" w:rsidP="00B74178">
      <w:pPr>
        <w:pStyle w:val="Textzprvy"/>
      </w:pPr>
    </w:p>
    <w:p w:rsidR="00285617" w:rsidRPr="00B74178" w:rsidRDefault="00285617" w:rsidP="00B74178">
      <w:pPr>
        <w:pStyle w:val="Textzprvy"/>
      </w:pPr>
    </w:p>
    <w:p w:rsidR="004F7A36" w:rsidRPr="00B74178" w:rsidRDefault="004F7A36" w:rsidP="009F179F">
      <w:pPr>
        <w:pStyle w:val="Nadpisrove2"/>
        <w:sectPr w:rsidR="004F7A36" w:rsidRPr="00B74178" w:rsidSect="004F7A36">
          <w:footerReference w:type="even" r:id="rId8"/>
          <w:footerReference w:type="default" r:id="rId9"/>
          <w:footnotePr>
            <w:numRestart w:val="eachSect"/>
          </w:footnotePr>
          <w:type w:val="oddPage"/>
          <w:pgSz w:w="11906" w:h="16838"/>
          <w:pgMar w:top="1417" w:right="1417" w:bottom="1417" w:left="1417" w:header="708" w:footer="708" w:gutter="0"/>
          <w:cols w:space="708"/>
          <w:docGrid w:linePitch="360"/>
        </w:sectPr>
      </w:pPr>
    </w:p>
    <w:p w:rsidR="0047603F" w:rsidRPr="00B74178" w:rsidRDefault="0072464F" w:rsidP="009F179F">
      <w:pPr>
        <w:pStyle w:val="Nadpisrove2"/>
      </w:pPr>
      <w:bookmarkStart w:id="18" w:name="_Toc34663363"/>
      <w:r w:rsidRPr="00B74178">
        <w:lastRenderedPageBreak/>
        <w:t>Zvláštní část</w:t>
      </w:r>
      <w:bookmarkEnd w:id="18"/>
    </w:p>
    <w:p w:rsidR="0047603F" w:rsidRPr="00B74178" w:rsidRDefault="0072464F" w:rsidP="00B74178">
      <w:pPr>
        <w:pStyle w:val="Textzprvy"/>
      </w:pPr>
      <w:bookmarkStart w:id="19" w:name="_Toc356465176"/>
      <w:bookmarkStart w:id="20" w:name="_Toc514770280"/>
      <w:bookmarkEnd w:id="6"/>
      <w:bookmarkEnd w:id="7"/>
      <w:r w:rsidRPr="00B74178">
        <w:t xml:space="preserve">Tato část je pojata formou tabulky, která </w:t>
      </w:r>
      <w:r w:rsidR="000A72E7" w:rsidRPr="00B74178">
        <w:t>předestírá</w:t>
      </w:r>
      <w:r w:rsidRPr="00B74178">
        <w:t xml:space="preserve"> původní znění pravidel schválených v roce 2009, nyní navrhované znění a vysvětlující komentář.</w:t>
      </w:r>
      <w:r w:rsidR="00080FD3" w:rsidRPr="00B74178">
        <w:t xml:space="preserve"> V nově navrhovaném znění je </w:t>
      </w:r>
      <w:r w:rsidR="00E05DFA" w:rsidRPr="00B74178">
        <w:t xml:space="preserve">podtržením </w:t>
      </w:r>
      <w:r w:rsidR="00080FD3" w:rsidRPr="00B74178">
        <w:t>vyznačen nový/jiný text, s výjimkou čistě technických změn, které nemají žádný vliv na obsah.</w:t>
      </w:r>
      <w:r w:rsidR="005D392A" w:rsidRPr="00B74178">
        <w:t xml:space="preserve"> Ve vysvětlujícím komentáři zpravidla nejsou ozřejmovány zcela jasné otázky ani zbytečně parafrázován text navrhovaného ustanovení.</w:t>
      </w:r>
    </w:p>
    <w:p w:rsidR="00073C30" w:rsidRPr="00B74178" w:rsidRDefault="00073C30" w:rsidP="00B74178">
      <w:pPr>
        <w:pStyle w:val="Textzprvy"/>
      </w:pPr>
    </w:p>
    <w:tbl>
      <w:tblPr>
        <w:tblStyle w:val="Mkatabulky"/>
        <w:tblW w:w="0" w:type="auto"/>
        <w:tblLook w:val="04A0" w:firstRow="1" w:lastRow="0" w:firstColumn="1" w:lastColumn="0" w:noHBand="0" w:noVBand="1"/>
      </w:tblPr>
      <w:tblGrid>
        <w:gridCol w:w="4664"/>
        <w:gridCol w:w="4942"/>
        <w:gridCol w:w="4076"/>
      </w:tblGrid>
      <w:tr w:rsidR="0072464F" w:rsidRPr="00D65A50" w:rsidTr="00B74178">
        <w:tc>
          <w:tcPr>
            <w:tcW w:w="4664" w:type="dxa"/>
          </w:tcPr>
          <w:p w:rsidR="0072464F" w:rsidRPr="00D65A50" w:rsidRDefault="0072464F" w:rsidP="00B74178">
            <w:pPr>
              <w:pStyle w:val="Textzprvy"/>
            </w:pPr>
            <w:r w:rsidRPr="00B74178">
              <w:t>Původní znění pravidel</w:t>
            </w:r>
          </w:p>
        </w:tc>
        <w:tc>
          <w:tcPr>
            <w:tcW w:w="4942" w:type="dxa"/>
          </w:tcPr>
          <w:p w:rsidR="0072464F" w:rsidRPr="00D65A50" w:rsidRDefault="0072464F" w:rsidP="00B74178">
            <w:pPr>
              <w:pStyle w:val="Textzprvy"/>
            </w:pPr>
            <w:r w:rsidRPr="00B74178">
              <w:t>Nově navrhované znění</w:t>
            </w:r>
          </w:p>
        </w:tc>
        <w:tc>
          <w:tcPr>
            <w:tcW w:w="4076" w:type="dxa"/>
          </w:tcPr>
          <w:p w:rsidR="0072464F" w:rsidRPr="00D65A50" w:rsidRDefault="0072464F" w:rsidP="00B74178">
            <w:pPr>
              <w:pStyle w:val="Textzprvy"/>
            </w:pPr>
            <w:r w:rsidRPr="00B74178">
              <w:t>Odůvodnění změn</w:t>
            </w:r>
          </w:p>
        </w:tc>
      </w:tr>
      <w:tr w:rsidR="0072464F" w:rsidRPr="00D65A50" w:rsidTr="00B74178">
        <w:tc>
          <w:tcPr>
            <w:tcW w:w="4664" w:type="dxa"/>
          </w:tcPr>
          <w:p w:rsidR="0072464F" w:rsidRPr="00D65A50" w:rsidRDefault="006F096F" w:rsidP="00B74178">
            <w:pPr>
              <w:pStyle w:val="Textzprvy"/>
            </w:pPr>
            <w:r w:rsidRPr="00B74178">
              <w:t>Kandidáti na funkci soudce Evropského soudu pro lidská práva (dále jen „Soud“) voleného za Českou republiku podle Úmluvy o ochraně lidských práv a základních svobod (dále jen „Úmluva“)  jsou vybíráni ve výběrovém řízení podle následujících pravidel:</w:t>
            </w:r>
          </w:p>
        </w:tc>
        <w:tc>
          <w:tcPr>
            <w:tcW w:w="4942" w:type="dxa"/>
          </w:tcPr>
          <w:p w:rsidR="0072464F" w:rsidRPr="00D65A50" w:rsidRDefault="00073C30" w:rsidP="00080FD3">
            <w:pPr>
              <w:pStyle w:val="Odstavecustanoven"/>
            </w:pPr>
            <w:r w:rsidRPr="00B74178">
              <w:rPr>
                <w:rFonts w:ascii="Arial" w:hAnsi="Arial"/>
              </w:rPr>
              <w:t>Kandidáti na funkci soudce Evropského soudu pro lidská práva (dále jen „Soud“) voleného za Českou republiku podle Úmluvy o ochraně lidských práv a základních svobod (dále jen „Úmluva“)</w:t>
            </w:r>
            <w:r w:rsidRPr="00B74178">
              <w:rPr>
                <w:rStyle w:val="Znakapoznpodarou"/>
                <w:rFonts w:ascii="Arial" w:hAnsi="Arial"/>
              </w:rPr>
              <w:footnoteReference w:id="11"/>
            </w:r>
            <w:r w:rsidRPr="00B74178">
              <w:rPr>
                <w:rFonts w:ascii="Arial" w:hAnsi="Arial"/>
              </w:rPr>
              <w:t xml:space="preserve"> jsou vybíráni ve výběrovém řízení podle následujících pravidel:</w:t>
            </w:r>
          </w:p>
        </w:tc>
        <w:tc>
          <w:tcPr>
            <w:tcW w:w="4076" w:type="dxa"/>
          </w:tcPr>
          <w:p w:rsidR="0072464F" w:rsidRPr="00D65A50" w:rsidRDefault="00080FD3" w:rsidP="00B74178">
            <w:pPr>
              <w:pStyle w:val="Textzprvy"/>
            </w:pPr>
            <w:r w:rsidRPr="00B74178">
              <w:t>Beze změny.</w:t>
            </w:r>
          </w:p>
        </w:tc>
      </w:tr>
      <w:tr w:rsidR="0072464F" w:rsidRPr="00D65A50" w:rsidTr="00B74178">
        <w:tc>
          <w:tcPr>
            <w:tcW w:w="4664" w:type="dxa"/>
          </w:tcPr>
          <w:p w:rsidR="006F096F" w:rsidRPr="00B74178" w:rsidRDefault="006F096F" w:rsidP="006F096F">
            <w:pPr>
              <w:pStyle w:val="lnek"/>
              <w:keepNext w:val="0"/>
              <w:rPr>
                <w:rFonts w:ascii="Arial" w:hAnsi="Arial"/>
              </w:rPr>
            </w:pPr>
            <w:r w:rsidRPr="00B74178">
              <w:rPr>
                <w:rFonts w:ascii="Arial" w:hAnsi="Arial"/>
              </w:rPr>
              <w:t>Článek 1</w:t>
            </w:r>
            <w:r w:rsidRPr="00B74178">
              <w:rPr>
                <w:rFonts w:ascii="Arial" w:hAnsi="Arial"/>
              </w:rPr>
              <w:br/>
              <w:t>Harmonogram výběrového řízení</w:t>
            </w:r>
          </w:p>
          <w:p w:rsidR="006F096F" w:rsidRPr="00B74178" w:rsidRDefault="006F096F" w:rsidP="006F096F">
            <w:pPr>
              <w:pStyle w:val="Odstavecustanoven"/>
              <w:rPr>
                <w:rFonts w:ascii="Arial" w:hAnsi="Arial"/>
              </w:rPr>
            </w:pPr>
            <w:r w:rsidRPr="00B74178">
              <w:rPr>
                <w:rFonts w:ascii="Arial" w:hAnsi="Arial"/>
              </w:rPr>
              <w:t>(1)  Výběrové řízení na kandidáty na funkci soudce Soudu vyhlašuje Ministerstvo spravedlnosti (dále jen „ministerstvo“) nejpozději čtrnáct měsíců před předpokládaným koncem funkčního období stávajícího soudce Soudu zvoleného za Českou republiku. Období mezi zveřejněním výzvy na internetových stránkách ministerstva podle článku 3 odst. 1 a uplynutím lhůty k předkládání kandidatur činí alespoň dva měsíce. Návrh kandidátní listiny předloží ministr spravedlnosti vládě nejpozději deset měsíců před předpokládaným koncem funkčního období stávajícího soudce Soudu.</w:t>
            </w:r>
          </w:p>
          <w:p w:rsidR="0072464F" w:rsidRPr="00D65A50" w:rsidRDefault="006F096F" w:rsidP="006F096F">
            <w:pPr>
              <w:pStyle w:val="Odstavecustanoven"/>
            </w:pPr>
            <w:r w:rsidRPr="00B74178">
              <w:rPr>
                <w:rFonts w:ascii="Arial" w:hAnsi="Arial"/>
              </w:rPr>
              <w:lastRenderedPageBreak/>
              <w:t>(2)  V případě, že k uvolnění funkce soudce Soudu zvoleného za Českou republiku dojde dříve než s koncem jeho funkčního období, vyhlásí ministerstvo výběrové řízení bez zbytečného odkladu. Období mezi zveřejněním výzvy na internetových stránkách ministerstva a uplynutím lhůty k předkládání kandidatur činí alespoň dva měsíce. Návrh kandidátní listiny předloží ministr spravedlnosti vládě nejpozději dva měsíce po uplynutí lhůty k předkládání kandidatur.</w:t>
            </w:r>
          </w:p>
        </w:tc>
        <w:tc>
          <w:tcPr>
            <w:tcW w:w="4942" w:type="dxa"/>
          </w:tcPr>
          <w:p w:rsidR="00073C30" w:rsidRPr="00B74178" w:rsidRDefault="00073C30" w:rsidP="00DE19F3">
            <w:pPr>
              <w:pStyle w:val="lnek"/>
              <w:rPr>
                <w:rFonts w:ascii="Arial" w:hAnsi="Arial"/>
              </w:rPr>
            </w:pPr>
            <w:r w:rsidRPr="00B74178">
              <w:rPr>
                <w:rFonts w:ascii="Arial" w:hAnsi="Arial"/>
              </w:rPr>
              <w:lastRenderedPageBreak/>
              <w:t>Článek 1</w:t>
            </w:r>
            <w:r w:rsidRPr="00B74178">
              <w:rPr>
                <w:rFonts w:ascii="Arial" w:hAnsi="Arial"/>
              </w:rPr>
              <w:br/>
              <w:t>Harmonogram výběrového řízení</w:t>
            </w:r>
          </w:p>
          <w:p w:rsidR="00073C30" w:rsidRPr="00B74178" w:rsidRDefault="00073C30" w:rsidP="00080FD3">
            <w:pPr>
              <w:pStyle w:val="Odstavecustanoven"/>
              <w:rPr>
                <w:rFonts w:ascii="Arial" w:hAnsi="Arial"/>
              </w:rPr>
            </w:pPr>
            <w:r w:rsidRPr="00B74178">
              <w:rPr>
                <w:rFonts w:ascii="Arial" w:hAnsi="Arial"/>
              </w:rPr>
              <w:t>(1)  Výběrové řízení na kandidáty na funkci soudce Soudu vyhlašuje Ministerstvo spravedlnosti (dále jen „ministerstvo“) nejpozději čtrnáct měsíců před předpokládaným koncem funkčního období stávajícího soudce Soudu zvoleného za Českou republiku. Období mezi zveřejněním výzvy na internetových stránkách ministerstva podle čl. 3 odst. 1 a uplynutím lhůty k</w:t>
            </w:r>
            <w:r w:rsidR="007B174B">
              <w:rPr>
                <w:rFonts w:ascii="Arial" w:hAnsi="Arial"/>
              </w:rPr>
              <w:t> </w:t>
            </w:r>
            <w:r w:rsidRPr="00B74178">
              <w:rPr>
                <w:rFonts w:ascii="Arial" w:hAnsi="Arial"/>
              </w:rPr>
              <w:t>předklá</w:t>
            </w:r>
            <w:r w:rsidR="007B174B">
              <w:rPr>
                <w:rFonts w:ascii="Arial" w:hAnsi="Arial"/>
              </w:rPr>
              <w:softHyphen/>
            </w:r>
            <w:r w:rsidRPr="00B74178">
              <w:rPr>
                <w:rFonts w:ascii="Arial" w:hAnsi="Arial"/>
              </w:rPr>
              <w:t xml:space="preserve">dání kandidatur činí alespoň dva měsíce. Návrh kandidátní listiny předloží ministr spravedlnosti vládě nejpozději </w:t>
            </w:r>
            <w:r w:rsidRPr="00B74178">
              <w:rPr>
                <w:rFonts w:ascii="Arial" w:hAnsi="Arial"/>
                <w:u w:val="single"/>
              </w:rPr>
              <w:t>osm</w:t>
            </w:r>
            <w:r w:rsidRPr="00B74178">
              <w:rPr>
                <w:rFonts w:ascii="Arial" w:hAnsi="Arial"/>
              </w:rPr>
              <w:t xml:space="preserve"> měsíců před předpokládaným koncem funkčního období stávajícího soudce Soudu.</w:t>
            </w:r>
          </w:p>
          <w:p w:rsidR="0072464F" w:rsidRPr="00D65A50" w:rsidRDefault="00073C30" w:rsidP="00080FD3">
            <w:pPr>
              <w:pStyle w:val="Odstavecustanoven"/>
            </w:pPr>
            <w:r w:rsidRPr="00B74178">
              <w:rPr>
                <w:rFonts w:ascii="Arial" w:hAnsi="Arial"/>
              </w:rPr>
              <w:lastRenderedPageBreak/>
              <w:t xml:space="preserve">(2)  V případě, že k uvolnění funkce soudce Soudu zvoleného za Českou republiku dojde dříve než s koncem jeho funkčního období, vyhlásí ministerstvo výběrové řízení bez zbytečného odkladu. Období mezi zveřejněním výzvy na internetových stránkách ministerstva a uplynutím lhůty k předkládání kandidatur činí alespoň dva měsíce. Návrh kandidátní listiny předloží ministr spravedlnosti vládě nejpozději </w:t>
            </w:r>
            <w:r w:rsidRPr="00B74178">
              <w:rPr>
                <w:rFonts w:ascii="Arial" w:hAnsi="Arial"/>
                <w:u w:val="single"/>
              </w:rPr>
              <w:t>pět</w:t>
            </w:r>
            <w:r w:rsidRPr="00B74178">
              <w:rPr>
                <w:rFonts w:ascii="Arial" w:hAnsi="Arial"/>
              </w:rPr>
              <w:t xml:space="preserve"> měsíců po uplynutí lhůty k předkládání kandidatur.</w:t>
            </w:r>
          </w:p>
        </w:tc>
        <w:tc>
          <w:tcPr>
            <w:tcW w:w="4076" w:type="dxa"/>
          </w:tcPr>
          <w:p w:rsidR="0072464F" w:rsidRPr="00D65A50" w:rsidRDefault="0009075C" w:rsidP="00B74178">
            <w:pPr>
              <w:pStyle w:val="Textzprvy"/>
            </w:pPr>
            <w:r w:rsidRPr="00B74178">
              <w:lastRenderedPageBreak/>
              <w:t>Úprava lhůt souvisí s konzultací poradního panelu (viz nový článek 6).</w:t>
            </w:r>
          </w:p>
        </w:tc>
      </w:tr>
      <w:tr w:rsidR="00073C30" w:rsidRPr="00D65A50" w:rsidTr="00B74178">
        <w:tc>
          <w:tcPr>
            <w:tcW w:w="4664" w:type="dxa"/>
          </w:tcPr>
          <w:p w:rsidR="006F096F" w:rsidRPr="00B74178" w:rsidRDefault="006F096F" w:rsidP="006F096F">
            <w:pPr>
              <w:pStyle w:val="lnek"/>
              <w:keepNext w:val="0"/>
              <w:rPr>
                <w:rFonts w:ascii="Arial" w:hAnsi="Arial"/>
              </w:rPr>
            </w:pPr>
            <w:r w:rsidRPr="00B74178">
              <w:rPr>
                <w:rFonts w:ascii="Arial" w:hAnsi="Arial"/>
              </w:rPr>
              <w:t>Článek 2</w:t>
            </w:r>
            <w:r w:rsidRPr="00B74178">
              <w:rPr>
                <w:rFonts w:ascii="Arial" w:hAnsi="Arial"/>
              </w:rPr>
              <w:br/>
              <w:t>Požadavky na osoby kandidátů</w:t>
            </w:r>
          </w:p>
          <w:p w:rsidR="006F096F" w:rsidRPr="00B74178" w:rsidRDefault="006F096F" w:rsidP="006F096F">
            <w:pPr>
              <w:pStyle w:val="Odstavecustanoven"/>
              <w:rPr>
                <w:rFonts w:ascii="Arial" w:hAnsi="Arial"/>
              </w:rPr>
            </w:pPr>
            <w:r w:rsidRPr="00B74178">
              <w:rPr>
                <w:rFonts w:ascii="Arial" w:hAnsi="Arial"/>
              </w:rPr>
              <w:t>(1)  Kandidát na funkci soudce Soudu musí:</w:t>
            </w:r>
          </w:p>
          <w:p w:rsidR="006F096F" w:rsidRPr="00B74178" w:rsidRDefault="006F096F" w:rsidP="006F096F">
            <w:pPr>
              <w:pStyle w:val="Psmenoustanoven"/>
              <w:rPr>
                <w:rFonts w:ascii="Arial" w:hAnsi="Arial"/>
              </w:rPr>
            </w:pPr>
            <w:r w:rsidRPr="00B74178">
              <w:rPr>
                <w:rFonts w:ascii="Arial" w:hAnsi="Arial"/>
              </w:rPr>
              <w:t>a)</w:t>
            </w:r>
            <w:r w:rsidRPr="00B74178">
              <w:rPr>
                <w:rFonts w:ascii="Arial" w:hAnsi="Arial"/>
              </w:rPr>
              <w:tab/>
              <w:t>být státním občanem České republiky,</w:t>
            </w:r>
          </w:p>
          <w:p w:rsidR="006F096F" w:rsidRPr="00B74178" w:rsidRDefault="006F096F" w:rsidP="006F096F">
            <w:pPr>
              <w:pStyle w:val="Psmenoustanoven"/>
              <w:rPr>
                <w:rFonts w:ascii="Arial" w:hAnsi="Arial"/>
              </w:rPr>
            </w:pPr>
            <w:r w:rsidRPr="00B74178">
              <w:rPr>
                <w:rFonts w:ascii="Arial" w:hAnsi="Arial"/>
              </w:rPr>
              <w:t>b)</w:t>
            </w:r>
            <w:r w:rsidRPr="00B74178">
              <w:rPr>
                <w:rFonts w:ascii="Arial" w:hAnsi="Arial"/>
              </w:rPr>
              <w:tab/>
              <w:t xml:space="preserve">mít vysoký morální charakter a splňovat podmínky vyžadované pro výkon funkce soudce některého z nejvyšších soudů nebo Ústavního soudu nebo být uznávaným právníkem, </w:t>
            </w:r>
          </w:p>
          <w:p w:rsidR="006F096F" w:rsidRPr="00B74178" w:rsidRDefault="006F096F" w:rsidP="006F096F">
            <w:pPr>
              <w:pStyle w:val="Psmenoustanoven"/>
              <w:rPr>
                <w:rFonts w:ascii="Arial" w:hAnsi="Arial"/>
              </w:rPr>
            </w:pPr>
            <w:r w:rsidRPr="00B74178">
              <w:rPr>
                <w:rFonts w:ascii="Arial" w:hAnsi="Arial"/>
              </w:rPr>
              <w:t>c)</w:t>
            </w:r>
            <w:r w:rsidRPr="00B74178">
              <w:rPr>
                <w:rFonts w:ascii="Arial" w:hAnsi="Arial"/>
              </w:rPr>
              <w:tab/>
              <w:t>skýtat záruky své nezávislosti a nestrannosti při výkonu funkce soudce Soudu po případném zvolení,</w:t>
            </w:r>
          </w:p>
          <w:p w:rsidR="006F096F" w:rsidRPr="00B74178" w:rsidRDefault="006F096F" w:rsidP="006F096F">
            <w:pPr>
              <w:pStyle w:val="Psmenoustanoven"/>
              <w:rPr>
                <w:rFonts w:ascii="Arial" w:hAnsi="Arial"/>
              </w:rPr>
            </w:pPr>
            <w:r w:rsidRPr="00B74178">
              <w:rPr>
                <w:rFonts w:ascii="Arial" w:hAnsi="Arial"/>
              </w:rPr>
              <w:t>d)</w:t>
            </w:r>
            <w:r w:rsidRPr="00B74178">
              <w:rPr>
                <w:rFonts w:ascii="Arial" w:hAnsi="Arial"/>
              </w:rPr>
              <w:tab/>
              <w:t>mít dostatečné znalosti problematiky mezinárodní ochrany lidských práv, zejména judikatury Soudu,</w:t>
            </w:r>
          </w:p>
          <w:p w:rsidR="006F096F" w:rsidRPr="00B74178" w:rsidRDefault="006F096F" w:rsidP="006F096F">
            <w:pPr>
              <w:pStyle w:val="Psmenoustanoven"/>
              <w:rPr>
                <w:rFonts w:ascii="Arial" w:hAnsi="Arial"/>
              </w:rPr>
            </w:pPr>
            <w:r w:rsidRPr="00B74178">
              <w:rPr>
                <w:rFonts w:ascii="Arial" w:hAnsi="Arial"/>
              </w:rPr>
              <w:t>e)</w:t>
            </w:r>
            <w:r w:rsidRPr="00B74178">
              <w:rPr>
                <w:rFonts w:ascii="Arial" w:hAnsi="Arial"/>
              </w:rPr>
              <w:tab/>
              <w:t xml:space="preserve">aktivně ovládat alespoň jeden z jednacích jazyků Soudu. </w:t>
            </w:r>
          </w:p>
          <w:p w:rsidR="006F096F" w:rsidRPr="00B74178" w:rsidRDefault="006F096F" w:rsidP="006F096F">
            <w:pPr>
              <w:pStyle w:val="Odstavecustanoven"/>
              <w:rPr>
                <w:rFonts w:ascii="Arial" w:hAnsi="Arial"/>
              </w:rPr>
            </w:pPr>
            <w:r w:rsidRPr="00B74178">
              <w:rPr>
                <w:rFonts w:ascii="Arial" w:hAnsi="Arial"/>
              </w:rPr>
              <w:t>(2)  Kandidát na funkci soudce Soudu by měl:</w:t>
            </w:r>
          </w:p>
          <w:p w:rsidR="006F096F" w:rsidRPr="00B74178" w:rsidRDefault="006F096F" w:rsidP="006F096F">
            <w:pPr>
              <w:pStyle w:val="Psmenoustanoven"/>
              <w:rPr>
                <w:rFonts w:ascii="Arial" w:hAnsi="Arial"/>
              </w:rPr>
            </w:pPr>
            <w:r w:rsidRPr="00B74178">
              <w:rPr>
                <w:rFonts w:ascii="Arial" w:hAnsi="Arial"/>
              </w:rPr>
              <w:lastRenderedPageBreak/>
              <w:t>a)</w:t>
            </w:r>
            <w:r w:rsidRPr="00B74178">
              <w:rPr>
                <w:rFonts w:ascii="Arial" w:hAnsi="Arial"/>
              </w:rPr>
              <w:tab/>
              <w:t>aktivně ovládat oba jednací jazyky Soudu,</w:t>
            </w:r>
          </w:p>
          <w:p w:rsidR="006F096F" w:rsidRPr="00B74178" w:rsidRDefault="006F096F" w:rsidP="006F096F">
            <w:pPr>
              <w:pStyle w:val="Psmenoustanoven"/>
              <w:rPr>
                <w:rFonts w:ascii="Arial" w:hAnsi="Arial"/>
              </w:rPr>
            </w:pPr>
            <w:r w:rsidRPr="00B74178">
              <w:rPr>
                <w:rFonts w:ascii="Arial" w:hAnsi="Arial"/>
              </w:rPr>
              <w:t>b)</w:t>
            </w:r>
            <w:r w:rsidRPr="00B74178">
              <w:rPr>
                <w:rFonts w:ascii="Arial" w:hAnsi="Arial"/>
              </w:rPr>
              <w:tab/>
              <w:t xml:space="preserve">splňovat věkové kritérium spočívající v tom, že mu věková hranice 70 let  umožňuje zastávat funkci soudce po celé řádné funkční období  nebo v případě, že má být zvolen soudce, aby nahradil soudce, jehož funkční období neskončilo, mu věková hranice 70 let umožňuje zastávat funkci po zbytek funkčního období svého předchůdce, </w:t>
            </w:r>
          </w:p>
          <w:p w:rsidR="00073C30" w:rsidRPr="00D65A50" w:rsidRDefault="006F096F" w:rsidP="006F096F">
            <w:pPr>
              <w:pStyle w:val="Psmenoustanoven"/>
            </w:pPr>
            <w:r w:rsidRPr="00B74178">
              <w:rPr>
                <w:rFonts w:ascii="Arial" w:hAnsi="Arial"/>
              </w:rPr>
              <w:t>c)</w:t>
            </w:r>
            <w:r w:rsidRPr="00B74178">
              <w:rPr>
                <w:rFonts w:ascii="Arial" w:hAnsi="Arial"/>
              </w:rPr>
              <w:tab/>
              <w:t>po svém případném zvolení nevyvolávat nutnost ustanovovat soudce ad hoc k projednání stížností podaných k Soudu.</w:t>
            </w:r>
          </w:p>
        </w:tc>
        <w:tc>
          <w:tcPr>
            <w:tcW w:w="4942" w:type="dxa"/>
          </w:tcPr>
          <w:p w:rsidR="00073C30" w:rsidRPr="00B74178" w:rsidRDefault="00073C30" w:rsidP="00DE19F3">
            <w:pPr>
              <w:pStyle w:val="lnek"/>
              <w:rPr>
                <w:rFonts w:ascii="Arial" w:hAnsi="Arial"/>
              </w:rPr>
            </w:pPr>
            <w:r w:rsidRPr="00B74178">
              <w:rPr>
                <w:rFonts w:ascii="Arial" w:hAnsi="Arial"/>
              </w:rPr>
              <w:lastRenderedPageBreak/>
              <w:t>Článek 2</w:t>
            </w:r>
            <w:r w:rsidRPr="00B74178">
              <w:rPr>
                <w:rFonts w:ascii="Arial" w:hAnsi="Arial"/>
              </w:rPr>
              <w:br/>
              <w:t>Požadavky na osoby kandidátů</w:t>
            </w:r>
          </w:p>
          <w:p w:rsidR="00073C30" w:rsidRPr="00B74178" w:rsidRDefault="00073C30" w:rsidP="00080FD3">
            <w:pPr>
              <w:pStyle w:val="Odstavecustanoven"/>
              <w:rPr>
                <w:rFonts w:ascii="Arial" w:hAnsi="Arial"/>
              </w:rPr>
            </w:pPr>
            <w:r w:rsidRPr="00B74178">
              <w:rPr>
                <w:rFonts w:ascii="Arial" w:hAnsi="Arial"/>
              </w:rPr>
              <w:t>(1)  Kandidát na funkci soudce Soudu musí:</w:t>
            </w:r>
          </w:p>
          <w:p w:rsidR="00073C30" w:rsidRPr="00B74178" w:rsidRDefault="00073C30" w:rsidP="00080FD3">
            <w:pPr>
              <w:pStyle w:val="Psmenoustanoven"/>
              <w:rPr>
                <w:rFonts w:ascii="Arial" w:hAnsi="Arial"/>
              </w:rPr>
            </w:pPr>
            <w:r w:rsidRPr="00B74178">
              <w:rPr>
                <w:rFonts w:ascii="Arial" w:hAnsi="Arial"/>
              </w:rPr>
              <w:t>a)</w:t>
            </w:r>
            <w:r w:rsidRPr="00B74178">
              <w:rPr>
                <w:rFonts w:ascii="Arial" w:hAnsi="Arial"/>
              </w:rPr>
              <w:tab/>
              <w:t>být státním občanem České republiky,</w:t>
            </w:r>
          </w:p>
          <w:p w:rsidR="00073C30" w:rsidRPr="00B74178" w:rsidRDefault="00073C30" w:rsidP="00080FD3">
            <w:pPr>
              <w:pStyle w:val="Psmenoustanoven"/>
              <w:rPr>
                <w:rFonts w:ascii="Arial" w:hAnsi="Arial"/>
              </w:rPr>
            </w:pPr>
            <w:r w:rsidRPr="00B74178">
              <w:rPr>
                <w:rFonts w:ascii="Arial" w:hAnsi="Arial"/>
              </w:rPr>
              <w:t>b)</w:t>
            </w:r>
            <w:r w:rsidRPr="00B74178">
              <w:rPr>
                <w:rFonts w:ascii="Arial" w:hAnsi="Arial"/>
              </w:rPr>
              <w:tab/>
              <w:t xml:space="preserve">mít vysoký morální charakter a splňovat podmínky vyžadované pro výkon funkce soudce některého z nejvyšších soudů nebo Ústavního soudu nebo být uznávaným právníkem, </w:t>
            </w:r>
          </w:p>
          <w:p w:rsidR="00073C30" w:rsidRPr="00B74178" w:rsidRDefault="00073C30" w:rsidP="00080FD3">
            <w:pPr>
              <w:pStyle w:val="Psmenoustanoven"/>
              <w:rPr>
                <w:rFonts w:ascii="Arial" w:hAnsi="Arial"/>
              </w:rPr>
            </w:pPr>
            <w:r w:rsidRPr="00B74178">
              <w:rPr>
                <w:rFonts w:ascii="Arial" w:hAnsi="Arial"/>
              </w:rPr>
              <w:t>c)</w:t>
            </w:r>
            <w:r w:rsidRPr="00B74178">
              <w:rPr>
                <w:rFonts w:ascii="Arial" w:hAnsi="Arial"/>
              </w:rPr>
              <w:tab/>
              <w:t>skýtat záruky své nezávislosti a nestrannosti při výkonu funkce soudce Soudu po případném zvolení,</w:t>
            </w:r>
          </w:p>
          <w:p w:rsidR="00073C30" w:rsidRPr="00B74178" w:rsidRDefault="00073C30" w:rsidP="00080FD3">
            <w:pPr>
              <w:pStyle w:val="Psmenoustanoven"/>
              <w:rPr>
                <w:rFonts w:ascii="Arial" w:hAnsi="Arial"/>
              </w:rPr>
            </w:pPr>
            <w:r w:rsidRPr="00B74178">
              <w:rPr>
                <w:rFonts w:ascii="Arial" w:hAnsi="Arial"/>
              </w:rPr>
              <w:t>d)</w:t>
            </w:r>
            <w:r w:rsidRPr="00B74178">
              <w:rPr>
                <w:rFonts w:ascii="Arial" w:hAnsi="Arial"/>
              </w:rPr>
              <w:tab/>
              <w:t xml:space="preserve">mít </w:t>
            </w:r>
            <w:r w:rsidRPr="00B74178">
              <w:rPr>
                <w:rFonts w:ascii="Arial" w:hAnsi="Arial"/>
                <w:u w:val="single"/>
              </w:rPr>
              <w:t>potřebné</w:t>
            </w:r>
            <w:r w:rsidRPr="00B74178">
              <w:rPr>
                <w:rFonts w:ascii="Arial" w:hAnsi="Arial"/>
              </w:rPr>
              <w:t xml:space="preserve"> znalosti problematiky mezinárodní ochrany lidských práv, zejména judikatury Soudu,</w:t>
            </w:r>
          </w:p>
          <w:p w:rsidR="00073C30" w:rsidRPr="00B74178" w:rsidRDefault="00073C30" w:rsidP="00080FD3">
            <w:pPr>
              <w:pStyle w:val="Psmenoustanoven"/>
              <w:rPr>
                <w:rFonts w:ascii="Arial" w:hAnsi="Arial"/>
              </w:rPr>
            </w:pPr>
            <w:r w:rsidRPr="00B74178">
              <w:rPr>
                <w:rFonts w:ascii="Arial" w:hAnsi="Arial"/>
              </w:rPr>
              <w:t>e)</w:t>
            </w:r>
            <w:r w:rsidRPr="00B74178">
              <w:rPr>
                <w:rFonts w:ascii="Arial" w:hAnsi="Arial"/>
              </w:rPr>
              <w:tab/>
              <w:t xml:space="preserve">aktivně ovládat alespoň jeden z jednacích jazyků Soudu </w:t>
            </w:r>
            <w:r w:rsidRPr="00B74178">
              <w:rPr>
                <w:rFonts w:ascii="Arial" w:hAnsi="Arial"/>
                <w:u w:val="single"/>
              </w:rPr>
              <w:t>a alespoň pasivně druhý z nich,</w:t>
            </w:r>
            <w:r w:rsidRPr="00B74178">
              <w:rPr>
                <w:rFonts w:ascii="Arial" w:hAnsi="Arial"/>
                <w:vertAlign w:val="superscript"/>
              </w:rPr>
              <w:footnoteReference w:id="12"/>
            </w:r>
          </w:p>
          <w:p w:rsidR="00073C30" w:rsidRPr="00B74178" w:rsidRDefault="00073C30" w:rsidP="00080FD3">
            <w:pPr>
              <w:pStyle w:val="Psmenoustanoven"/>
              <w:rPr>
                <w:rFonts w:ascii="Arial" w:hAnsi="Arial"/>
              </w:rPr>
            </w:pPr>
            <w:r w:rsidRPr="00B74178">
              <w:rPr>
                <w:rFonts w:ascii="Arial" w:hAnsi="Arial"/>
              </w:rPr>
              <w:lastRenderedPageBreak/>
              <w:t>f)</w:t>
            </w:r>
            <w:r w:rsidRPr="00B74178">
              <w:rPr>
                <w:rFonts w:ascii="Arial" w:hAnsi="Arial"/>
              </w:rPr>
              <w:tab/>
            </w:r>
            <w:r w:rsidRPr="00B74178">
              <w:rPr>
                <w:rFonts w:ascii="Arial" w:hAnsi="Arial"/>
                <w:u w:val="single"/>
              </w:rPr>
              <w:t>být mladší 65 let v den, kdy uplyne lhůta pro předložení kandidátní listiny stanovená Parlamentním shromážděním Rady Evropy,</w:t>
            </w:r>
            <w:r w:rsidRPr="00B74178">
              <w:rPr>
                <w:rFonts w:ascii="Arial" w:hAnsi="Arial"/>
                <w:u w:val="single"/>
                <w:vertAlign w:val="superscript"/>
              </w:rPr>
              <w:footnoteReference w:id="13"/>
            </w:r>
            <w:r w:rsidRPr="00B74178">
              <w:rPr>
                <w:rFonts w:ascii="Arial" w:hAnsi="Arial"/>
                <w:u w:val="single"/>
              </w:rPr>
              <w:t xml:space="preserve"> za předpokladu, že uvedená lhůta končí po vstupu Protokolu č. 15 k Úmluvě v platnost.</w:t>
            </w:r>
            <w:r w:rsidRPr="00B74178">
              <w:rPr>
                <w:rFonts w:ascii="Arial" w:hAnsi="Arial"/>
                <w:u w:val="single"/>
                <w:vertAlign w:val="superscript"/>
              </w:rPr>
              <w:footnoteReference w:id="14"/>
            </w:r>
          </w:p>
          <w:p w:rsidR="00073C30" w:rsidRPr="00B74178" w:rsidRDefault="00073C30" w:rsidP="00080FD3">
            <w:pPr>
              <w:pStyle w:val="Odstavecustanoven"/>
              <w:rPr>
                <w:rFonts w:ascii="Arial" w:hAnsi="Arial"/>
              </w:rPr>
            </w:pPr>
            <w:r w:rsidRPr="00B74178">
              <w:rPr>
                <w:rFonts w:ascii="Arial" w:hAnsi="Arial"/>
              </w:rPr>
              <w:t>(2)  Kandidát na funkci soudce Soudu by měl:</w:t>
            </w:r>
          </w:p>
          <w:p w:rsidR="00073C30" w:rsidRPr="00B74178" w:rsidRDefault="00073C30" w:rsidP="00080FD3">
            <w:pPr>
              <w:pStyle w:val="Psmenoustanoven"/>
              <w:rPr>
                <w:rFonts w:ascii="Arial" w:hAnsi="Arial"/>
              </w:rPr>
            </w:pPr>
            <w:r w:rsidRPr="00B74178">
              <w:rPr>
                <w:rFonts w:ascii="Arial" w:hAnsi="Arial"/>
              </w:rPr>
              <w:t>a)</w:t>
            </w:r>
            <w:r w:rsidRPr="00B74178">
              <w:rPr>
                <w:rFonts w:ascii="Arial" w:hAnsi="Arial"/>
              </w:rPr>
              <w:tab/>
              <w:t>aktivně ovládat oba jednací jazyky Soudu,</w:t>
            </w:r>
          </w:p>
          <w:p w:rsidR="00073C30" w:rsidRPr="00B74178" w:rsidRDefault="00073C30" w:rsidP="00080FD3">
            <w:pPr>
              <w:pStyle w:val="Psmenoustanoven"/>
              <w:rPr>
                <w:rFonts w:ascii="Arial" w:hAnsi="Arial"/>
              </w:rPr>
            </w:pPr>
            <w:r w:rsidRPr="00B74178">
              <w:rPr>
                <w:rFonts w:ascii="Arial" w:hAnsi="Arial"/>
              </w:rPr>
              <w:t>b)</w:t>
            </w:r>
            <w:r w:rsidRPr="00B74178">
              <w:rPr>
                <w:rFonts w:ascii="Arial" w:hAnsi="Arial"/>
              </w:rPr>
              <w:tab/>
              <w:t>splňovat věkové kritérium spočívající v tom, že mu věková hranice 70 let</w:t>
            </w:r>
            <w:r w:rsidRPr="00B74178">
              <w:rPr>
                <w:rFonts w:ascii="Arial" w:hAnsi="Arial"/>
                <w:vertAlign w:val="superscript"/>
              </w:rPr>
              <w:footnoteReference w:id="15"/>
            </w:r>
            <w:r w:rsidRPr="00B74178">
              <w:rPr>
                <w:rFonts w:ascii="Arial" w:hAnsi="Arial"/>
              </w:rPr>
              <w:t xml:space="preserve"> umožňuje zastávat funkci soudce po celé řádné funkční období</w:t>
            </w:r>
            <w:r w:rsidRPr="00B74178">
              <w:rPr>
                <w:rFonts w:ascii="Arial" w:hAnsi="Arial"/>
                <w:vertAlign w:val="superscript"/>
              </w:rPr>
              <w:footnoteReference w:id="16"/>
            </w:r>
            <w:r w:rsidRPr="00B74178">
              <w:rPr>
                <w:rFonts w:ascii="Arial" w:hAnsi="Arial"/>
              </w:rPr>
              <w:t xml:space="preserve"> nebo v případě, že má být zvolen soudce, aby nahradil soudce, jehož funkční období neskončilo, mu věková hranice 70 let umožňuje zastávat funkci po zbytek funkčního období svého předchůdce;</w:t>
            </w:r>
            <w:r w:rsidRPr="00B74178">
              <w:rPr>
                <w:rFonts w:ascii="Arial" w:hAnsi="Arial"/>
                <w:vertAlign w:val="superscript"/>
              </w:rPr>
              <w:footnoteReference w:id="17"/>
            </w:r>
            <w:r w:rsidRPr="00B74178">
              <w:rPr>
                <w:rFonts w:ascii="Arial" w:hAnsi="Arial"/>
              </w:rPr>
              <w:t xml:space="preserve"> </w:t>
            </w:r>
            <w:r w:rsidRPr="00B74178">
              <w:rPr>
                <w:rFonts w:ascii="Arial" w:hAnsi="Arial"/>
                <w:u w:val="single"/>
              </w:rPr>
              <w:t>ustanovení tohoto písmene se po vstupu Protokolu č. 15 k Úmluvě v platnost nepoužije,</w:t>
            </w:r>
          </w:p>
          <w:p w:rsidR="00073C30" w:rsidRPr="00D65A50" w:rsidRDefault="00073C30" w:rsidP="00080FD3">
            <w:pPr>
              <w:pStyle w:val="Psmenoustanoven"/>
            </w:pPr>
            <w:r w:rsidRPr="00B74178">
              <w:rPr>
                <w:rFonts w:ascii="Arial" w:hAnsi="Arial"/>
              </w:rPr>
              <w:t>c)</w:t>
            </w:r>
            <w:r w:rsidRPr="00B74178">
              <w:rPr>
                <w:rFonts w:ascii="Arial" w:hAnsi="Arial"/>
              </w:rPr>
              <w:tab/>
              <w:t xml:space="preserve">po svém případném zvolení nevyvolávat nutnost ustanovovat soudce </w:t>
            </w:r>
            <w:r w:rsidRPr="00B74178">
              <w:rPr>
                <w:rFonts w:ascii="Arial" w:hAnsi="Arial"/>
                <w:i/>
              </w:rPr>
              <w:t>ad hoc</w:t>
            </w:r>
            <w:r w:rsidRPr="00B74178">
              <w:rPr>
                <w:rFonts w:ascii="Arial" w:hAnsi="Arial"/>
              </w:rPr>
              <w:t xml:space="preserve"> k projednání stížností podaných k Soudu.</w:t>
            </w:r>
          </w:p>
        </w:tc>
        <w:tc>
          <w:tcPr>
            <w:tcW w:w="4076" w:type="dxa"/>
          </w:tcPr>
          <w:p w:rsidR="005D392A" w:rsidRPr="00B74178" w:rsidRDefault="005D392A" w:rsidP="00B74178">
            <w:pPr>
              <w:pStyle w:val="Textzprvy"/>
            </w:pPr>
            <w:r w:rsidRPr="00B74178">
              <w:lastRenderedPageBreak/>
              <w:t>Odstavce 1 a 2 již v původním znění odrážel</w:t>
            </w:r>
            <w:r w:rsidR="00E05DFA" w:rsidRPr="00B74178">
              <w:t>y</w:t>
            </w:r>
            <w:r w:rsidRPr="00B74178">
              <w:t xml:space="preserve"> rozdíl mezi požadavky, které je nezbytné splnit, a těmi, které je žádoucí splnit.</w:t>
            </w:r>
          </w:p>
          <w:p w:rsidR="00073C30" w:rsidRPr="00B74178" w:rsidRDefault="0009075C" w:rsidP="00B74178">
            <w:pPr>
              <w:pStyle w:val="Textzprvy"/>
            </w:pPr>
            <w:r w:rsidRPr="00B74178">
              <w:t>Požadav</w:t>
            </w:r>
            <w:r w:rsidR="005D392A" w:rsidRPr="00B74178">
              <w:t>ky v odst. 1 písm. d) a e)</w:t>
            </w:r>
            <w:r w:rsidRPr="00B74178">
              <w:t>, aby kandidát měl potřebné znalosti mezinárodní ochrany lidských práv a alespoň pasivně ovládal druhý z jednacích jazyků Soudu, vyplýv</w:t>
            </w:r>
            <w:r w:rsidR="005D392A" w:rsidRPr="00B74178">
              <w:t xml:space="preserve">ají </w:t>
            </w:r>
            <w:r w:rsidRPr="00B74178">
              <w:t>z vodítek Výboru ministrů Rady Evropy.</w:t>
            </w:r>
          </w:p>
          <w:p w:rsidR="0009075C" w:rsidRPr="00D65A50" w:rsidRDefault="0009075C" w:rsidP="00B74178">
            <w:pPr>
              <w:pStyle w:val="Textzprvy"/>
            </w:pPr>
            <w:r w:rsidRPr="00B74178">
              <w:t xml:space="preserve">Věková hranice </w:t>
            </w:r>
            <w:r w:rsidR="005D392A" w:rsidRPr="00B74178">
              <w:t xml:space="preserve">promítnutá </w:t>
            </w:r>
            <w:r w:rsidR="00E05DFA" w:rsidRPr="00B74178">
              <w:t>do</w:t>
            </w:r>
            <w:r w:rsidR="005D392A" w:rsidRPr="00B74178">
              <w:t xml:space="preserve"> odst.</w:t>
            </w:r>
            <w:r w:rsidR="00E05DFA" w:rsidRPr="00B74178">
              <w:t> </w:t>
            </w:r>
            <w:r w:rsidR="005D392A" w:rsidRPr="00B74178">
              <w:t xml:space="preserve">1 písm. f) a odst. 2 písm. b) in fine </w:t>
            </w:r>
            <w:r w:rsidRPr="00B74178">
              <w:t>odráží možnost vstupu v platnost Protokolu č.</w:t>
            </w:r>
            <w:r w:rsidR="00E05DFA" w:rsidRPr="00B74178">
              <w:t> </w:t>
            </w:r>
            <w:r w:rsidRPr="00B74178">
              <w:t>15 k</w:t>
            </w:r>
            <w:r w:rsidR="00AF480F" w:rsidRPr="00B74178">
              <w:t> </w:t>
            </w:r>
            <w:r w:rsidRPr="00B74178">
              <w:t>Úmluvě</w:t>
            </w:r>
            <w:r w:rsidR="00C62E44" w:rsidRPr="00B74178">
              <w:t>, která může v průběhu nadcházejícího výběrového řízení nastat</w:t>
            </w:r>
            <w:r w:rsidRPr="00B74178">
              <w:t>.</w:t>
            </w:r>
          </w:p>
        </w:tc>
      </w:tr>
      <w:tr w:rsidR="00073C30" w:rsidRPr="00D65A50" w:rsidTr="00B74178">
        <w:tc>
          <w:tcPr>
            <w:tcW w:w="4664" w:type="dxa"/>
          </w:tcPr>
          <w:p w:rsidR="006F096F" w:rsidRPr="00B74178" w:rsidRDefault="006F096F" w:rsidP="006F096F">
            <w:pPr>
              <w:pStyle w:val="lnek"/>
              <w:keepNext w:val="0"/>
              <w:rPr>
                <w:rFonts w:ascii="Arial" w:hAnsi="Arial"/>
              </w:rPr>
            </w:pPr>
            <w:r w:rsidRPr="00B74178">
              <w:rPr>
                <w:rFonts w:ascii="Arial" w:hAnsi="Arial"/>
              </w:rPr>
              <w:t>Článek 3</w:t>
            </w:r>
            <w:r w:rsidRPr="00B74178">
              <w:rPr>
                <w:rFonts w:ascii="Arial" w:hAnsi="Arial"/>
              </w:rPr>
              <w:br/>
              <w:t>Výzva k předkládání kandidatur</w:t>
            </w:r>
          </w:p>
          <w:p w:rsidR="006F096F" w:rsidRPr="00B74178" w:rsidRDefault="006F096F" w:rsidP="006F096F">
            <w:pPr>
              <w:pStyle w:val="Odstavecustanoven"/>
              <w:rPr>
                <w:rFonts w:ascii="Arial" w:hAnsi="Arial"/>
              </w:rPr>
            </w:pPr>
            <w:r w:rsidRPr="00B74178">
              <w:rPr>
                <w:rFonts w:ascii="Arial" w:hAnsi="Arial"/>
              </w:rPr>
              <w:t xml:space="preserve">(1)  Ministerstvo přijme vhodná opatření k tomu, aby výzvě k předkládání kandidatur zajistilo co nejširší publicitu, především výzvu zveřejní na svých internetových stránkách a </w:t>
            </w:r>
            <w:r w:rsidRPr="00B74178">
              <w:rPr>
                <w:rFonts w:ascii="Arial" w:hAnsi="Arial"/>
              </w:rPr>
              <w:lastRenderedPageBreak/>
              <w:t>oznámí ji soudům, státním zastupitelstvím, právnickým profesním organizacím a děkanům právnických fakult veřejných vysokých škol v České republice.</w:t>
            </w:r>
          </w:p>
          <w:p w:rsidR="006F096F" w:rsidRPr="00B74178" w:rsidRDefault="006F096F" w:rsidP="006F096F">
            <w:pPr>
              <w:pStyle w:val="Odstavecustanoven"/>
              <w:rPr>
                <w:rFonts w:ascii="Arial" w:hAnsi="Arial"/>
              </w:rPr>
            </w:pPr>
            <w:r w:rsidRPr="00B74178">
              <w:rPr>
                <w:rFonts w:ascii="Arial" w:hAnsi="Arial"/>
              </w:rPr>
              <w:t>(2)  Ministerstvo ve výzvě upřesní náležitosti kandidatur a další podrobnosti týkající se jejich předkládání.</w:t>
            </w:r>
          </w:p>
          <w:p w:rsidR="00073C30" w:rsidRPr="00D65A50" w:rsidRDefault="006F096F" w:rsidP="006F096F">
            <w:pPr>
              <w:pStyle w:val="Odstavecustanoven"/>
            </w:pPr>
            <w:r w:rsidRPr="00B74178">
              <w:rPr>
                <w:rFonts w:ascii="Arial" w:hAnsi="Arial"/>
              </w:rPr>
              <w:t>(3)  Kandidatury předkládají jednotliví kandidáti ministerstvu ve lhůtě stanovené ve výzvě.</w:t>
            </w:r>
          </w:p>
        </w:tc>
        <w:tc>
          <w:tcPr>
            <w:tcW w:w="4942" w:type="dxa"/>
          </w:tcPr>
          <w:p w:rsidR="00073C30" w:rsidRPr="00B74178" w:rsidRDefault="00073C30" w:rsidP="00DE19F3">
            <w:pPr>
              <w:pStyle w:val="lnek"/>
              <w:rPr>
                <w:rFonts w:ascii="Arial" w:hAnsi="Arial"/>
              </w:rPr>
            </w:pPr>
            <w:r w:rsidRPr="00B74178">
              <w:rPr>
                <w:rFonts w:ascii="Arial" w:hAnsi="Arial"/>
              </w:rPr>
              <w:lastRenderedPageBreak/>
              <w:t>Článek 3</w:t>
            </w:r>
            <w:r w:rsidRPr="00B74178">
              <w:rPr>
                <w:rFonts w:ascii="Arial" w:hAnsi="Arial"/>
              </w:rPr>
              <w:br/>
              <w:t>Výzva k předkládání kandidatur</w:t>
            </w:r>
          </w:p>
          <w:p w:rsidR="00073C30" w:rsidRPr="00B74178" w:rsidRDefault="00073C30" w:rsidP="00080FD3">
            <w:pPr>
              <w:pStyle w:val="Odstavecustanoven"/>
              <w:rPr>
                <w:rFonts w:ascii="Arial" w:hAnsi="Arial"/>
              </w:rPr>
            </w:pPr>
            <w:r w:rsidRPr="00B74178">
              <w:rPr>
                <w:rFonts w:ascii="Arial" w:hAnsi="Arial"/>
              </w:rPr>
              <w:t xml:space="preserve">(1)  Ministerstvo přijme vhodná opatření k tomu, aby výzvě k předkládání kandidatur zajistilo co nejširší publicitu, především výzvu zveřejní na </w:t>
            </w:r>
            <w:r w:rsidRPr="00B74178">
              <w:rPr>
                <w:rFonts w:ascii="Arial" w:hAnsi="Arial"/>
              </w:rPr>
              <w:lastRenderedPageBreak/>
              <w:t>svých internetových stránkách a oznámí ji soudům, státním zastupitelstvím, právnickým profesním organizacím a děkanům právnických fakult veřejných vysokých škol v České republice.</w:t>
            </w:r>
          </w:p>
          <w:p w:rsidR="00073C30" w:rsidRPr="00B74178" w:rsidRDefault="00073C30" w:rsidP="00080FD3">
            <w:pPr>
              <w:pStyle w:val="Odstavecustanoven"/>
              <w:rPr>
                <w:rFonts w:ascii="Arial" w:hAnsi="Arial"/>
              </w:rPr>
            </w:pPr>
            <w:r w:rsidRPr="00B74178">
              <w:rPr>
                <w:rFonts w:ascii="Arial" w:hAnsi="Arial"/>
              </w:rPr>
              <w:t>(2)  Ministerstvo ve výzvě upřesní náležitosti kandidatur a další podrobnosti týkající se jejich předkládání.</w:t>
            </w:r>
          </w:p>
          <w:p w:rsidR="00073C30" w:rsidRPr="00D65A50" w:rsidRDefault="00073C30" w:rsidP="00080FD3">
            <w:pPr>
              <w:pStyle w:val="Odstavecustanoven"/>
            </w:pPr>
            <w:r w:rsidRPr="00B74178">
              <w:rPr>
                <w:rFonts w:ascii="Arial" w:hAnsi="Arial"/>
              </w:rPr>
              <w:t xml:space="preserve">(3)  Kandidatury předkládají jednotliví </w:t>
            </w:r>
            <w:r w:rsidRPr="00B74178">
              <w:rPr>
                <w:rFonts w:ascii="Arial" w:hAnsi="Arial"/>
                <w:u w:val="single"/>
              </w:rPr>
              <w:t>uchazeči</w:t>
            </w:r>
            <w:r w:rsidRPr="00B74178">
              <w:rPr>
                <w:rFonts w:ascii="Arial" w:hAnsi="Arial"/>
              </w:rPr>
              <w:t xml:space="preserve"> ministerstvu ve lhůtě stanovené ve výzvě.</w:t>
            </w:r>
          </w:p>
        </w:tc>
        <w:tc>
          <w:tcPr>
            <w:tcW w:w="4076" w:type="dxa"/>
          </w:tcPr>
          <w:p w:rsidR="00073C30" w:rsidRPr="00D65A50" w:rsidRDefault="0009075C" w:rsidP="00B74178">
            <w:pPr>
              <w:pStyle w:val="Textzprvy"/>
            </w:pPr>
            <w:r w:rsidRPr="00B74178">
              <w:lastRenderedPageBreak/>
              <w:t xml:space="preserve">Nově se </w:t>
            </w:r>
            <w:r w:rsidR="00C62E44" w:rsidRPr="00B74178">
              <w:t xml:space="preserve">v celém textu, počínaje čl. 3 odst. 3, </w:t>
            </w:r>
            <w:r w:rsidRPr="00B74178">
              <w:t xml:space="preserve">rozlišuje mezi kandidáty (osobami zařazenými na kandidátní listinu) a uchazeči o kandidaturu (tedy těmi, kdo o zařazení na kandidátní listinu </w:t>
            </w:r>
            <w:r w:rsidR="00C62E44" w:rsidRPr="00B74178">
              <w:t xml:space="preserve">teprve </w:t>
            </w:r>
            <w:r w:rsidRPr="00B74178">
              <w:t>usilují).</w:t>
            </w:r>
          </w:p>
        </w:tc>
      </w:tr>
      <w:tr w:rsidR="0072464F" w:rsidRPr="00D65A50" w:rsidTr="00B74178">
        <w:tc>
          <w:tcPr>
            <w:tcW w:w="4664" w:type="dxa"/>
          </w:tcPr>
          <w:p w:rsidR="006F096F" w:rsidRPr="00B74178" w:rsidRDefault="006F096F" w:rsidP="006F096F">
            <w:pPr>
              <w:pStyle w:val="lnek"/>
              <w:keepNext w:val="0"/>
              <w:rPr>
                <w:rFonts w:ascii="Arial" w:hAnsi="Arial"/>
              </w:rPr>
            </w:pPr>
            <w:r w:rsidRPr="00B74178">
              <w:rPr>
                <w:rFonts w:ascii="Arial" w:hAnsi="Arial"/>
              </w:rPr>
              <w:t>Článek 4</w:t>
            </w:r>
            <w:r w:rsidRPr="00B74178">
              <w:rPr>
                <w:rFonts w:ascii="Arial" w:hAnsi="Arial"/>
              </w:rPr>
              <w:br/>
              <w:t>Složení komise pro výběr kandidátů</w:t>
            </w:r>
          </w:p>
          <w:p w:rsidR="006F096F" w:rsidRPr="00B74178" w:rsidRDefault="006F096F" w:rsidP="006F096F">
            <w:pPr>
              <w:pStyle w:val="Odstavecustanoven"/>
              <w:rPr>
                <w:rFonts w:ascii="Arial" w:hAnsi="Arial"/>
              </w:rPr>
            </w:pPr>
            <w:r w:rsidRPr="00B74178">
              <w:rPr>
                <w:rFonts w:ascii="Arial" w:hAnsi="Arial"/>
              </w:rPr>
              <w:t>(1)  Komise pro výběr kandidátů se skládá z ministra spravedlnosti, který je jejím předsedou, z vládního zmocněnce pro zastupování České republiky před Soudem, z člena jmenovaného ministrem zahraničních věcí a z dalších dvou členů, které jmenuje ministr spravedlnosti z řad významných právnických osobností. Osobní právo být členem komise mají též předsedové Ústavního soudu, Nejvyššího soudu a Nejvyššího správního soudu, jakož i veřejný ochránce práv.</w:t>
            </w:r>
          </w:p>
          <w:p w:rsidR="0072464F" w:rsidRPr="00D65A50" w:rsidRDefault="006F096F" w:rsidP="006F096F">
            <w:pPr>
              <w:pStyle w:val="Odstavecustanoven"/>
            </w:pPr>
            <w:r w:rsidRPr="00B74178">
              <w:rPr>
                <w:rFonts w:ascii="Arial" w:hAnsi="Arial"/>
              </w:rPr>
              <w:t xml:space="preserve">(2)  Právo zasedat v komisi nemá ten, kdo sám předložil kandidaturu. </w:t>
            </w:r>
          </w:p>
        </w:tc>
        <w:tc>
          <w:tcPr>
            <w:tcW w:w="4942" w:type="dxa"/>
          </w:tcPr>
          <w:p w:rsidR="00073C30" w:rsidRPr="00B74178" w:rsidRDefault="00073C30" w:rsidP="00DE19F3">
            <w:pPr>
              <w:pStyle w:val="lnek"/>
              <w:rPr>
                <w:rFonts w:ascii="Arial" w:hAnsi="Arial"/>
              </w:rPr>
            </w:pPr>
            <w:r w:rsidRPr="00B74178">
              <w:rPr>
                <w:rFonts w:ascii="Arial" w:hAnsi="Arial"/>
              </w:rPr>
              <w:t>Článek 4</w:t>
            </w:r>
            <w:r w:rsidRPr="00B74178">
              <w:rPr>
                <w:rFonts w:ascii="Arial" w:hAnsi="Arial"/>
              </w:rPr>
              <w:br/>
              <w:t>Složení komise pro výběr kandidátů</w:t>
            </w:r>
          </w:p>
          <w:p w:rsidR="00073C30" w:rsidRPr="00B74178" w:rsidRDefault="00073C30" w:rsidP="00080FD3">
            <w:pPr>
              <w:pStyle w:val="Odstavecustanoven"/>
              <w:rPr>
                <w:rFonts w:ascii="Arial" w:hAnsi="Arial"/>
                <w:u w:val="single"/>
              </w:rPr>
            </w:pPr>
            <w:r w:rsidRPr="00B74178">
              <w:rPr>
                <w:rFonts w:ascii="Arial" w:hAnsi="Arial"/>
                <w:u w:val="single"/>
              </w:rPr>
              <w:t xml:space="preserve">(1)  Komise pro výběr kandidátů se skládá z devíti členů, jimiž jsou: </w:t>
            </w:r>
          </w:p>
          <w:p w:rsidR="00073C30" w:rsidRPr="00B74178" w:rsidRDefault="00073C30" w:rsidP="00080FD3">
            <w:pPr>
              <w:pStyle w:val="Psmenoustanoven"/>
              <w:rPr>
                <w:rFonts w:ascii="Arial" w:hAnsi="Arial"/>
                <w:u w:val="single"/>
              </w:rPr>
            </w:pPr>
            <w:r w:rsidRPr="00B74178">
              <w:rPr>
                <w:rFonts w:ascii="Arial" w:hAnsi="Arial"/>
                <w:u w:val="single"/>
              </w:rPr>
              <w:t>a)</w:t>
            </w:r>
            <w:r w:rsidRPr="00B74178">
              <w:rPr>
                <w:rFonts w:ascii="Arial" w:hAnsi="Arial"/>
                <w:u w:val="single"/>
              </w:rPr>
              <w:tab/>
              <w:t>ministr spravedlnosti</w:t>
            </w:r>
            <w:r w:rsidR="00C6519C" w:rsidRPr="00B74178">
              <w:rPr>
                <w:rFonts w:ascii="Arial" w:hAnsi="Arial"/>
                <w:u w:val="single"/>
              </w:rPr>
              <w:t xml:space="preserve"> nebo jím pověřený náměstek Ministerstva</w:t>
            </w:r>
            <w:r w:rsidR="00C6519C">
              <w:rPr>
                <w:rFonts w:ascii="Arial" w:hAnsi="Arial"/>
                <w:u w:val="single"/>
              </w:rPr>
              <w:t xml:space="preserve"> spravedlnosti</w:t>
            </w:r>
            <w:r w:rsidRPr="00B74178">
              <w:rPr>
                <w:rFonts w:ascii="Arial" w:hAnsi="Arial"/>
                <w:u w:val="single"/>
              </w:rPr>
              <w:t>, který je současně předsedou komise,</w:t>
            </w:r>
          </w:p>
          <w:p w:rsidR="00073C30" w:rsidRPr="00B74178" w:rsidRDefault="00073C30" w:rsidP="00080FD3">
            <w:pPr>
              <w:pStyle w:val="Psmenoustanoven"/>
              <w:rPr>
                <w:rFonts w:ascii="Arial" w:hAnsi="Arial"/>
                <w:u w:val="single"/>
              </w:rPr>
            </w:pPr>
            <w:r w:rsidRPr="00B74178">
              <w:rPr>
                <w:rFonts w:ascii="Arial" w:hAnsi="Arial"/>
                <w:u w:val="single"/>
              </w:rPr>
              <w:t>b)</w:t>
            </w:r>
            <w:r w:rsidRPr="00B74178">
              <w:rPr>
                <w:rFonts w:ascii="Arial" w:hAnsi="Arial"/>
                <w:u w:val="single"/>
              </w:rPr>
              <w:tab/>
              <w:t>ministr zahraničních věcí nebo jím pověřený náměstek Ministerstva zahraničních věcí,</w:t>
            </w:r>
          </w:p>
          <w:p w:rsidR="00073C30" w:rsidRPr="00B74178" w:rsidRDefault="00073C30" w:rsidP="00080FD3">
            <w:pPr>
              <w:pStyle w:val="Psmenoustanoven"/>
              <w:rPr>
                <w:rFonts w:ascii="Arial" w:hAnsi="Arial"/>
                <w:u w:val="single"/>
              </w:rPr>
            </w:pPr>
            <w:r w:rsidRPr="00B74178">
              <w:rPr>
                <w:rFonts w:ascii="Arial" w:hAnsi="Arial"/>
                <w:u w:val="single"/>
              </w:rPr>
              <w:t>c)</w:t>
            </w:r>
            <w:r w:rsidRPr="00B74178">
              <w:rPr>
                <w:rFonts w:ascii="Arial" w:hAnsi="Arial"/>
                <w:u w:val="single"/>
              </w:rPr>
              <w:tab/>
              <w:t xml:space="preserve">vládní zmocněnec pro zastupování České republiky před Soudem, </w:t>
            </w:r>
          </w:p>
          <w:p w:rsidR="00073C30" w:rsidRPr="00B74178" w:rsidRDefault="00073C30" w:rsidP="00080FD3">
            <w:pPr>
              <w:pStyle w:val="Psmenoustanoven"/>
              <w:rPr>
                <w:rFonts w:ascii="Arial" w:hAnsi="Arial"/>
                <w:u w:val="single"/>
              </w:rPr>
            </w:pPr>
            <w:r w:rsidRPr="00B74178">
              <w:rPr>
                <w:rFonts w:ascii="Arial" w:hAnsi="Arial"/>
                <w:u w:val="single"/>
              </w:rPr>
              <w:t>d)</w:t>
            </w:r>
            <w:r w:rsidRPr="00B74178">
              <w:rPr>
                <w:rFonts w:ascii="Arial" w:hAnsi="Arial"/>
                <w:u w:val="single"/>
              </w:rPr>
              <w:tab/>
              <w:t>předseda Ústavního soudu,</w:t>
            </w:r>
          </w:p>
          <w:p w:rsidR="00073C30" w:rsidRPr="00B74178" w:rsidRDefault="00073C30" w:rsidP="00080FD3">
            <w:pPr>
              <w:pStyle w:val="Psmenoustanoven"/>
              <w:rPr>
                <w:rFonts w:ascii="Arial" w:hAnsi="Arial"/>
                <w:u w:val="single"/>
              </w:rPr>
            </w:pPr>
            <w:r w:rsidRPr="00B74178">
              <w:rPr>
                <w:rFonts w:ascii="Arial" w:hAnsi="Arial"/>
                <w:u w:val="single"/>
              </w:rPr>
              <w:t>e)</w:t>
            </w:r>
            <w:r w:rsidRPr="00B74178">
              <w:rPr>
                <w:rFonts w:ascii="Arial" w:hAnsi="Arial"/>
                <w:u w:val="single"/>
              </w:rPr>
              <w:tab/>
              <w:t>předseda Nejvyššího soudu,</w:t>
            </w:r>
          </w:p>
          <w:p w:rsidR="00073C30" w:rsidRPr="00B74178" w:rsidRDefault="00073C30" w:rsidP="00080FD3">
            <w:pPr>
              <w:pStyle w:val="Psmenoustanoven"/>
              <w:rPr>
                <w:rFonts w:ascii="Arial" w:hAnsi="Arial"/>
                <w:u w:val="single"/>
              </w:rPr>
            </w:pPr>
            <w:r w:rsidRPr="00B74178">
              <w:rPr>
                <w:rFonts w:ascii="Arial" w:hAnsi="Arial"/>
                <w:u w:val="single"/>
              </w:rPr>
              <w:t>f)</w:t>
            </w:r>
            <w:r w:rsidRPr="00B74178">
              <w:rPr>
                <w:rFonts w:ascii="Arial" w:hAnsi="Arial"/>
                <w:u w:val="single"/>
              </w:rPr>
              <w:tab/>
              <w:t>předseda Nejvyššího správního soudu,</w:t>
            </w:r>
          </w:p>
          <w:p w:rsidR="00073C30" w:rsidRPr="00B74178" w:rsidRDefault="00073C30" w:rsidP="00080FD3">
            <w:pPr>
              <w:pStyle w:val="Psmenoustanoven"/>
              <w:rPr>
                <w:rFonts w:ascii="Arial" w:hAnsi="Arial"/>
                <w:u w:val="single"/>
              </w:rPr>
            </w:pPr>
            <w:r w:rsidRPr="00B74178">
              <w:rPr>
                <w:rFonts w:ascii="Arial" w:hAnsi="Arial"/>
                <w:u w:val="single"/>
              </w:rPr>
              <w:t>g)</w:t>
            </w:r>
            <w:r w:rsidRPr="00B74178">
              <w:rPr>
                <w:rFonts w:ascii="Arial" w:hAnsi="Arial"/>
                <w:u w:val="single"/>
              </w:rPr>
              <w:tab/>
              <w:t>veřejný ochránce práv,</w:t>
            </w:r>
          </w:p>
          <w:p w:rsidR="00073C30" w:rsidRPr="00B74178" w:rsidRDefault="00073C30" w:rsidP="00080FD3">
            <w:pPr>
              <w:pStyle w:val="Psmenoustanoven"/>
              <w:rPr>
                <w:rFonts w:ascii="Arial" w:hAnsi="Arial"/>
                <w:u w:val="single"/>
              </w:rPr>
            </w:pPr>
            <w:r w:rsidRPr="00B74178">
              <w:rPr>
                <w:rFonts w:ascii="Arial" w:hAnsi="Arial"/>
                <w:u w:val="single"/>
              </w:rPr>
              <w:t>h)</w:t>
            </w:r>
            <w:r w:rsidRPr="00B74178">
              <w:rPr>
                <w:rFonts w:ascii="Arial" w:hAnsi="Arial"/>
                <w:u w:val="single"/>
              </w:rPr>
              <w:tab/>
              <w:t>člen jmenovaný předsedou České advokátní komory,</w:t>
            </w:r>
          </w:p>
          <w:p w:rsidR="00073C30" w:rsidRPr="00B74178" w:rsidRDefault="00073C30" w:rsidP="00080FD3">
            <w:pPr>
              <w:pStyle w:val="Psmenoustanoven"/>
              <w:rPr>
                <w:rFonts w:ascii="Arial" w:hAnsi="Arial"/>
                <w:u w:val="single"/>
              </w:rPr>
            </w:pPr>
            <w:r w:rsidRPr="00B74178">
              <w:rPr>
                <w:rFonts w:ascii="Arial" w:hAnsi="Arial"/>
                <w:u w:val="single"/>
              </w:rPr>
              <w:t>i)</w:t>
            </w:r>
            <w:r w:rsidRPr="00B74178">
              <w:rPr>
                <w:rFonts w:ascii="Arial" w:hAnsi="Arial"/>
                <w:u w:val="single"/>
              </w:rPr>
              <w:tab/>
              <w:t>člen jmenovaný děkany právnických fakult veřejných vysokých škol.</w:t>
            </w:r>
          </w:p>
          <w:p w:rsidR="00073C30" w:rsidRPr="00B74178" w:rsidRDefault="00073C30" w:rsidP="00080FD3">
            <w:pPr>
              <w:pStyle w:val="Odstavecustanoven"/>
              <w:rPr>
                <w:rFonts w:ascii="Arial" w:hAnsi="Arial"/>
                <w:u w:val="single"/>
              </w:rPr>
            </w:pPr>
            <w:r w:rsidRPr="00B74178">
              <w:rPr>
                <w:rFonts w:ascii="Arial" w:hAnsi="Arial"/>
                <w:u w:val="single"/>
              </w:rPr>
              <w:lastRenderedPageBreak/>
              <w:t xml:space="preserve">(2)  Právo zasedat v komisi nemá ten, kdo se uchází o kandidaturu na funkci soudce Soudu, ani osoba, která je k některému z uchazečů o kandidaturu v poměru příbuzenském nebo obdobném; při pochybnostech rozhoduje komise. </w:t>
            </w:r>
          </w:p>
          <w:p w:rsidR="0072464F" w:rsidRPr="00D65A50" w:rsidRDefault="00073C30" w:rsidP="00080FD3">
            <w:pPr>
              <w:pStyle w:val="Odstavecustanoven"/>
            </w:pPr>
            <w:r w:rsidRPr="00B74178">
              <w:rPr>
                <w:rFonts w:ascii="Arial" w:hAnsi="Arial"/>
                <w:u w:val="single"/>
              </w:rPr>
              <w:t xml:space="preserve">(3)  Nastane-li překážka osobní účasti v komisi u člena ustanoveného podle odst. 1 písm. </w:t>
            </w:r>
            <w:r w:rsidR="00C6519C">
              <w:rPr>
                <w:rFonts w:ascii="Arial" w:hAnsi="Arial"/>
                <w:u w:val="single"/>
              </w:rPr>
              <w:t>c</w:t>
            </w:r>
            <w:r w:rsidRPr="00B74178">
              <w:rPr>
                <w:rFonts w:ascii="Arial" w:hAnsi="Arial"/>
                <w:u w:val="single"/>
              </w:rPr>
              <w:t>) až g), stane se namísto něj členem komise jeho nejbližší statutárně podřízená osoba. Nastane-li taková překážka u člena ustanoveného podle odst. 1 písm. h) a i), jmenuje ten, kdo takového člena ustanovil, na jeho místo jiného člena.</w:t>
            </w:r>
          </w:p>
        </w:tc>
        <w:tc>
          <w:tcPr>
            <w:tcW w:w="4076" w:type="dxa"/>
          </w:tcPr>
          <w:p w:rsidR="0009075C" w:rsidRPr="00B74178" w:rsidRDefault="0009075C" w:rsidP="00B74178">
            <w:pPr>
              <w:pStyle w:val="Textzprvy"/>
            </w:pPr>
            <w:r w:rsidRPr="00B74178">
              <w:lastRenderedPageBreak/>
              <w:t xml:space="preserve">Struktura a téměř celé složení výběrové komise se přebírají z pravidel pro výběr kandidátů do Soudního dvora Evropské unie, při zohlednění specifik výběrového řízení na kandidáty na funkci soudce Soudu (tradiční přítomnost veřejného ochránce práv v komisi). </w:t>
            </w:r>
          </w:p>
          <w:p w:rsidR="0072464F" w:rsidRPr="00B74178" w:rsidRDefault="0009075C" w:rsidP="00B74178">
            <w:pPr>
              <w:pStyle w:val="Textzprvy"/>
            </w:pPr>
            <w:r w:rsidRPr="00B74178">
              <w:t>Současně se snižuje vliv politických činitelů na složení výběrové komise, protože ministr spravedlnosti již nemá samostatnou možnost jmenovat další členy komise. To odpovídá požadavku Výboru ministrů Rady Evropy, aby ‚orgán příslušný k tomu, aby doporučil vhodné kandidáty, měl vyvážené složení, jeho členové měli dostatečné technické znalosti a vyvolávali respekt a důvěru a nebyli vystaveni nepatřičnému vlivu‘.</w:t>
            </w:r>
          </w:p>
          <w:p w:rsidR="0009075C" w:rsidRPr="00D65A50" w:rsidRDefault="0009075C" w:rsidP="00B74178">
            <w:pPr>
              <w:pStyle w:val="Textzprvy"/>
            </w:pPr>
            <w:r w:rsidRPr="00B74178">
              <w:t>Odstavce 2 a 3 odrážejí model zvolený pro komisi pro výběr kandidátů do Soudního dvora.</w:t>
            </w:r>
            <w:r w:rsidR="00E05DFA" w:rsidRPr="00B74178">
              <w:t xml:space="preserve"> Je důležité řešit možnou podjatost členů výběrové komise.</w:t>
            </w:r>
          </w:p>
        </w:tc>
      </w:tr>
      <w:tr w:rsidR="0072464F" w:rsidRPr="00D65A50" w:rsidTr="00B74178">
        <w:tc>
          <w:tcPr>
            <w:tcW w:w="4664" w:type="dxa"/>
          </w:tcPr>
          <w:p w:rsidR="006F096F" w:rsidRPr="00B74178" w:rsidRDefault="006F096F" w:rsidP="006F096F">
            <w:pPr>
              <w:pStyle w:val="lnek"/>
              <w:keepNext w:val="0"/>
              <w:rPr>
                <w:rFonts w:ascii="Arial" w:hAnsi="Arial"/>
              </w:rPr>
            </w:pPr>
            <w:r w:rsidRPr="00B74178">
              <w:rPr>
                <w:rFonts w:ascii="Arial" w:hAnsi="Arial"/>
              </w:rPr>
              <w:t>Článek 5</w:t>
            </w:r>
            <w:r w:rsidRPr="00B74178">
              <w:rPr>
                <w:rFonts w:ascii="Arial" w:hAnsi="Arial"/>
              </w:rPr>
              <w:br/>
              <w:t>Jednání komise pro výběr kandidátů</w:t>
            </w:r>
          </w:p>
          <w:p w:rsidR="006F096F" w:rsidRPr="00B74178" w:rsidRDefault="006F096F" w:rsidP="006F096F">
            <w:pPr>
              <w:pStyle w:val="Odstavecustanoven"/>
              <w:rPr>
                <w:rFonts w:ascii="Arial" w:hAnsi="Arial"/>
              </w:rPr>
            </w:pPr>
            <w:r w:rsidRPr="00B74178">
              <w:rPr>
                <w:rFonts w:ascii="Arial" w:hAnsi="Arial"/>
              </w:rPr>
              <w:t>(1)  Jednání komise svolává ministr spravedlnosti po uplynutí lhůty k předkládání kandidatur. Komise se usnáší většinou hlasů přítomných členů, předseda komise má rozhodující hlas při rovnosti hlasů.</w:t>
            </w:r>
          </w:p>
          <w:p w:rsidR="006F096F" w:rsidRPr="00B74178" w:rsidRDefault="006F096F" w:rsidP="006F096F">
            <w:pPr>
              <w:pStyle w:val="Odstavecustanoven"/>
              <w:rPr>
                <w:rFonts w:ascii="Arial" w:hAnsi="Arial"/>
              </w:rPr>
            </w:pPr>
            <w:r w:rsidRPr="00B74178">
              <w:rPr>
                <w:rFonts w:ascii="Arial" w:hAnsi="Arial"/>
              </w:rPr>
              <w:t xml:space="preserve">(2)  Komise přezkoumá předložené kandidatury a vyřadí ty, které zjevně nesplňují požadavky uvedené v článku 2 odst. 1 nebo jsou neúplné, aniž by kandidát dostatečně odůvodnil nesplnění některé z náležitostí upřesněných ve výzvě podle článku 3 odst. 2. </w:t>
            </w:r>
          </w:p>
          <w:p w:rsidR="006F096F" w:rsidRPr="00B74178" w:rsidRDefault="006F096F" w:rsidP="006F096F">
            <w:pPr>
              <w:pStyle w:val="Odstavecustanoven"/>
              <w:rPr>
                <w:rFonts w:ascii="Arial" w:hAnsi="Arial"/>
              </w:rPr>
            </w:pPr>
            <w:r w:rsidRPr="00B74178">
              <w:rPr>
                <w:rFonts w:ascii="Arial" w:hAnsi="Arial"/>
              </w:rPr>
              <w:t xml:space="preserve">(3)  Komise následně vyslechne kandidáty, jejichž kandidatury nebyly vyřazeny podle odstavce 2. V rozhovoru s kandidátem komplexně prověří jeho předpoklady pro výkon funkce soudce Soudu a zjistí jeho motivaci. Může si od kandidáta vyžádat doplňující dokumenty a rozhodnout o dodatečném ověření </w:t>
            </w:r>
            <w:r w:rsidRPr="00B74178">
              <w:rPr>
                <w:rFonts w:ascii="Arial" w:hAnsi="Arial"/>
              </w:rPr>
              <w:lastRenderedPageBreak/>
              <w:t>jeho jazykových předpokladů pro výkon funkce.</w:t>
            </w:r>
          </w:p>
          <w:p w:rsidR="006F096F" w:rsidRPr="00B74178" w:rsidRDefault="006F096F" w:rsidP="006F096F">
            <w:pPr>
              <w:pStyle w:val="Odstavecustanoven"/>
              <w:rPr>
                <w:rFonts w:ascii="Arial" w:hAnsi="Arial"/>
              </w:rPr>
            </w:pPr>
            <w:r w:rsidRPr="00B74178">
              <w:rPr>
                <w:rFonts w:ascii="Arial" w:hAnsi="Arial"/>
              </w:rPr>
              <w:t>(4)  Po uskutečnění postupu podle odstavce 3 komise vyřadí kandidáty, kteří nesplňují požadavky uvedené v článku 2 odst. 1. Jestliže je počet zbývajících kandidátů menší než tři nebo mezi nimi nejsou zastoupena obě pohlaví, rozhodne komise o dalším postupu směřujícím k nalezení chybějících kandidátů.</w:t>
            </w:r>
          </w:p>
          <w:p w:rsidR="006F096F" w:rsidRPr="00B74178" w:rsidRDefault="006F096F" w:rsidP="006F096F">
            <w:pPr>
              <w:pStyle w:val="Odstavecustanoven"/>
              <w:rPr>
                <w:rFonts w:ascii="Arial" w:hAnsi="Arial"/>
              </w:rPr>
            </w:pPr>
            <w:r w:rsidRPr="00B74178">
              <w:rPr>
                <w:rFonts w:ascii="Arial" w:hAnsi="Arial"/>
              </w:rPr>
              <w:t>(5)  Ze zbývajících kandidátů vybere komise tři, kteří nejlépe splňují požadavky uvedené v článku 2; pokud budou na třetím místě v pořadí z tohoto pohledu dva srovnatelní kandidáti, z nichž jeden je pohlaví, které není na prvních dvou místech v pořadí zastoupeno, komise upřednostní kandidáta tohoto pohlaví.</w:t>
            </w:r>
          </w:p>
          <w:p w:rsidR="006F096F" w:rsidRPr="00B74178" w:rsidRDefault="006F096F" w:rsidP="006F096F">
            <w:pPr>
              <w:pStyle w:val="Odstavecustanoven"/>
              <w:rPr>
                <w:rFonts w:ascii="Arial" w:hAnsi="Arial"/>
              </w:rPr>
            </w:pPr>
            <w:r w:rsidRPr="00B74178">
              <w:rPr>
                <w:rFonts w:ascii="Arial" w:hAnsi="Arial"/>
              </w:rPr>
              <w:t>(6)  Komise o svém rozhodování pořizuje zápis, ve kterém stručně uvede důvody svých rozhodnutí. Ministerstvo vyrozumí kandidáty o výsledku výběrového řízení.</w:t>
            </w:r>
          </w:p>
          <w:p w:rsidR="0072464F" w:rsidRPr="00D65A50" w:rsidRDefault="006F096F" w:rsidP="006F096F">
            <w:pPr>
              <w:pStyle w:val="Odstavecustanoven"/>
            </w:pPr>
            <w:r w:rsidRPr="00B74178">
              <w:rPr>
                <w:rFonts w:ascii="Arial" w:hAnsi="Arial"/>
              </w:rPr>
              <w:t>(7)  Jestliže poté, co komise vybere tři kandidáty, se některý z nich kandidatury vzdá nebo přestane splňovat požadavky uvedené v článku 2 odst. 1, komise vybere náhradního kandidáta.</w:t>
            </w:r>
          </w:p>
        </w:tc>
        <w:tc>
          <w:tcPr>
            <w:tcW w:w="4942" w:type="dxa"/>
          </w:tcPr>
          <w:p w:rsidR="00073C30" w:rsidRPr="00B74178" w:rsidRDefault="00073C30" w:rsidP="00DE19F3">
            <w:pPr>
              <w:pStyle w:val="lnek"/>
              <w:rPr>
                <w:rFonts w:ascii="Arial" w:hAnsi="Arial"/>
              </w:rPr>
            </w:pPr>
            <w:r w:rsidRPr="00B74178">
              <w:rPr>
                <w:rFonts w:ascii="Arial" w:hAnsi="Arial"/>
              </w:rPr>
              <w:lastRenderedPageBreak/>
              <w:t>Článek 5</w:t>
            </w:r>
            <w:r w:rsidRPr="00B74178">
              <w:rPr>
                <w:rFonts w:ascii="Arial" w:hAnsi="Arial"/>
              </w:rPr>
              <w:br/>
              <w:t>Jednání komise pro výběr kandidátů</w:t>
            </w:r>
          </w:p>
          <w:p w:rsidR="00073C30" w:rsidRPr="00B74178" w:rsidRDefault="00073C30" w:rsidP="00080FD3">
            <w:pPr>
              <w:pStyle w:val="Odstavecustanoven"/>
              <w:rPr>
                <w:rFonts w:ascii="Arial" w:hAnsi="Arial"/>
              </w:rPr>
            </w:pPr>
            <w:r w:rsidRPr="00B74178">
              <w:rPr>
                <w:rFonts w:ascii="Arial" w:hAnsi="Arial"/>
              </w:rPr>
              <w:t xml:space="preserve">(1)  Jednání komise svolává ministr spravedlnosti po uplynutí lhůty k předkládání kandidatur. </w:t>
            </w:r>
            <w:r w:rsidR="007B174B" w:rsidRPr="002C4A10">
              <w:rPr>
                <w:rFonts w:ascii="Arial" w:hAnsi="Arial"/>
                <w:u w:val="single"/>
              </w:rPr>
              <w:t>Komise je usnášeníschopná při přítomnosti alespoň pěti svých členů.</w:t>
            </w:r>
            <w:r w:rsidR="007B174B" w:rsidRPr="007B174B">
              <w:rPr>
                <w:rFonts w:ascii="Arial" w:hAnsi="Arial"/>
              </w:rPr>
              <w:t xml:space="preserve"> Usnáší se většinou hlasů přítomných členů. Předseda komise má rozhodující hlas při rovnosti hlasů.</w:t>
            </w:r>
          </w:p>
          <w:p w:rsidR="00073C30" w:rsidRPr="00B74178" w:rsidRDefault="00073C30" w:rsidP="00080FD3">
            <w:pPr>
              <w:pStyle w:val="Odstavecustanoven"/>
              <w:rPr>
                <w:rFonts w:ascii="Arial" w:hAnsi="Arial"/>
                <w:u w:val="single"/>
              </w:rPr>
            </w:pPr>
            <w:r w:rsidRPr="00B74178">
              <w:rPr>
                <w:rFonts w:ascii="Arial" w:hAnsi="Arial"/>
                <w:u w:val="single"/>
              </w:rPr>
              <w:t>(2)  Předseda komise přezkoumá předložené kandidatury, je-li to namístě, vyzve uchazeče k vyjasnění případných nesrovnalostí v jejich kandidaturách a kandidatury rozešle ostatním členům komise. Současně navrhne vyřazení těch, které zjevně nesplňují požadavky uvedené v čl. 2 odst. 1 nebo jsou neúplné, aniž by uchazeč dostatečně odůvodnil nesplnění některé z náležitostí upřesně</w:t>
            </w:r>
            <w:r w:rsidR="00080FD3" w:rsidRPr="00B74178">
              <w:rPr>
                <w:rFonts w:ascii="Arial" w:hAnsi="Arial"/>
                <w:u w:val="single"/>
              </w:rPr>
              <w:t>ných ve výzvě podle čl. 3 odst. </w:t>
            </w:r>
            <w:r w:rsidRPr="00B74178">
              <w:rPr>
                <w:rFonts w:ascii="Arial" w:hAnsi="Arial"/>
                <w:u w:val="single"/>
              </w:rPr>
              <w:t xml:space="preserve">2, a určí přiměřenou lhůtu pro vyjádření členů komise k tomuto návrhu. Pokud žádný člen komise nevznese proti vyřazení určité kandidatury ve stanovené lhůtě námitky, komise k této </w:t>
            </w:r>
            <w:r w:rsidRPr="00B74178">
              <w:rPr>
                <w:rFonts w:ascii="Arial" w:hAnsi="Arial"/>
                <w:u w:val="single"/>
              </w:rPr>
              <w:lastRenderedPageBreak/>
              <w:t>kandidatuře dále nepřihlíží. Předseda komise dotčeného uchazeče o tomto rozhodnutí vyrozumí.</w:t>
            </w:r>
          </w:p>
          <w:p w:rsidR="00073C30" w:rsidRPr="00B74178" w:rsidRDefault="00073C30" w:rsidP="00080FD3">
            <w:pPr>
              <w:pStyle w:val="Odstavecustanoven"/>
              <w:rPr>
                <w:rFonts w:ascii="Arial" w:hAnsi="Arial"/>
                <w:u w:val="single"/>
              </w:rPr>
            </w:pPr>
            <w:r w:rsidRPr="00B74178">
              <w:rPr>
                <w:rFonts w:ascii="Arial" w:hAnsi="Arial"/>
                <w:u w:val="single"/>
              </w:rPr>
              <w:t>(3)  Předseda komise následně vyzve uchazeče, jejichž kandidatury nebyly vyřazeny podle odstavce</w:t>
            </w:r>
            <w:r w:rsidR="00080FD3" w:rsidRPr="00B74178">
              <w:rPr>
                <w:rFonts w:ascii="Arial" w:hAnsi="Arial"/>
                <w:u w:val="single"/>
              </w:rPr>
              <w:t> </w:t>
            </w:r>
            <w:r w:rsidRPr="00B74178">
              <w:rPr>
                <w:rFonts w:ascii="Arial" w:hAnsi="Arial"/>
                <w:u w:val="single"/>
              </w:rPr>
              <w:t>2, k účasti na pohovoru, a to nejpozději deset dnů před jeho konáním. Komise při pohovoru s uchazečem komplexně prověří jeho předpoklady pro výkon funkce soudce Soudu a zjistí jeho motivaci. Může si od uchazeče vyžádat doplňující dokumenty. Komise vhodným způsobem ověří jazykové předpoklady pro výkon funkce u těch uchazečů, kteří jejich splnění hodnověrně nedoložili.</w:t>
            </w:r>
          </w:p>
          <w:p w:rsidR="00073C30" w:rsidRPr="00B74178" w:rsidRDefault="00073C30" w:rsidP="00080FD3">
            <w:pPr>
              <w:pStyle w:val="Odstavecustanoven"/>
              <w:rPr>
                <w:rFonts w:ascii="Arial" w:hAnsi="Arial"/>
              </w:rPr>
            </w:pPr>
            <w:r w:rsidRPr="00B74178">
              <w:rPr>
                <w:rFonts w:ascii="Arial" w:hAnsi="Arial"/>
              </w:rPr>
              <w:t xml:space="preserve">(4)  Po uskutečnění postupu podle odstavce 3 komise vyřadí </w:t>
            </w:r>
            <w:r w:rsidRPr="00B74178">
              <w:rPr>
                <w:rFonts w:ascii="Arial" w:hAnsi="Arial"/>
                <w:u w:val="single"/>
              </w:rPr>
              <w:t>uchazeče,</w:t>
            </w:r>
            <w:r w:rsidRPr="00B74178">
              <w:rPr>
                <w:rFonts w:ascii="Arial" w:hAnsi="Arial"/>
              </w:rPr>
              <w:t xml:space="preserve"> kteří nesplňují požadavky uvedené v čl. 2 odst. 1. Jestliže je počet zbývajících </w:t>
            </w:r>
            <w:r w:rsidRPr="00B74178">
              <w:rPr>
                <w:rFonts w:ascii="Arial" w:hAnsi="Arial"/>
                <w:u w:val="single"/>
              </w:rPr>
              <w:t>uchazečů</w:t>
            </w:r>
            <w:r w:rsidRPr="00B74178">
              <w:rPr>
                <w:rFonts w:ascii="Arial" w:hAnsi="Arial"/>
              </w:rPr>
              <w:t xml:space="preserve"> menší než tři nebo mezi nimi nejsou zastoupena obě pohlaví, rozhodne komise o dalším postupu směřujícím k nalezení chybějících kandidátů</w:t>
            </w:r>
            <w:r w:rsidR="007B174B" w:rsidRPr="007B174B">
              <w:rPr>
                <w:rFonts w:ascii="Arial" w:hAnsi="Arial"/>
              </w:rPr>
              <w:t xml:space="preserve">; </w:t>
            </w:r>
            <w:r w:rsidR="007B174B" w:rsidRPr="002C4A10">
              <w:rPr>
                <w:rFonts w:ascii="Arial" w:hAnsi="Arial"/>
                <w:u w:val="single"/>
              </w:rPr>
              <w:t>článek 3 se použije přiměřeně</w:t>
            </w:r>
            <w:r w:rsidRPr="002C4A10">
              <w:rPr>
                <w:rFonts w:ascii="Arial" w:hAnsi="Arial"/>
                <w:u w:val="single"/>
              </w:rPr>
              <w:t>.</w:t>
            </w:r>
          </w:p>
          <w:p w:rsidR="00073C30" w:rsidRPr="00B74178" w:rsidRDefault="00073C30" w:rsidP="00080FD3">
            <w:pPr>
              <w:pStyle w:val="Odstavecustanoven"/>
              <w:rPr>
                <w:rFonts w:ascii="Arial" w:hAnsi="Arial"/>
              </w:rPr>
            </w:pPr>
            <w:r w:rsidRPr="00B74178">
              <w:rPr>
                <w:rFonts w:ascii="Arial" w:hAnsi="Arial"/>
              </w:rPr>
              <w:t xml:space="preserve">(5)  Ze zbývajících </w:t>
            </w:r>
            <w:r w:rsidRPr="00B74178">
              <w:rPr>
                <w:rFonts w:ascii="Arial" w:hAnsi="Arial"/>
                <w:u w:val="single"/>
              </w:rPr>
              <w:t>uchazečů</w:t>
            </w:r>
            <w:r w:rsidRPr="00B74178">
              <w:rPr>
                <w:rFonts w:ascii="Arial" w:hAnsi="Arial"/>
              </w:rPr>
              <w:t xml:space="preserve"> vybere komise tři, kteří nejlépe splňují požadavky uvedené v</w:t>
            </w:r>
            <w:r w:rsidR="00080FD3" w:rsidRPr="00B74178">
              <w:rPr>
                <w:rFonts w:ascii="Arial" w:hAnsi="Arial"/>
              </w:rPr>
              <w:t> </w:t>
            </w:r>
            <w:r w:rsidRPr="00B74178">
              <w:rPr>
                <w:rFonts w:ascii="Arial" w:hAnsi="Arial"/>
              </w:rPr>
              <w:t>článku</w:t>
            </w:r>
            <w:r w:rsidR="00080FD3" w:rsidRPr="00B74178">
              <w:rPr>
                <w:rFonts w:ascii="Arial" w:hAnsi="Arial"/>
              </w:rPr>
              <w:t> </w:t>
            </w:r>
            <w:r w:rsidRPr="00B74178">
              <w:rPr>
                <w:rFonts w:ascii="Arial" w:hAnsi="Arial"/>
              </w:rPr>
              <w:t xml:space="preserve">2. </w:t>
            </w:r>
            <w:r w:rsidRPr="00B74178">
              <w:rPr>
                <w:rFonts w:ascii="Arial" w:hAnsi="Arial"/>
                <w:u w:val="single"/>
              </w:rPr>
              <w:t>Pokud však nebude mezi těmito kandidáty zastoupeno pohlaví, jež je v okamžiku, kdy Parlamentní shromáždění vyzvalo Českou republiku k předložení kandidátní listiny, ve složení Soudu zastoupeno méně než ze dvou pětin, zařadí komise na třetí místo kandidáta nezastoupeného pohlaví. Komise může ze zbývajících uchazečů vybrat rovněž jednoho nebo dva náhradníky v příslušném pořadí, a to s přihlédnutím k cíli sledovanému předchozí větou.</w:t>
            </w:r>
          </w:p>
          <w:p w:rsidR="00073C30" w:rsidRPr="00B74178" w:rsidRDefault="00073C30" w:rsidP="00080FD3">
            <w:pPr>
              <w:pStyle w:val="Odstavecustanoven"/>
              <w:rPr>
                <w:rFonts w:ascii="Arial" w:hAnsi="Arial"/>
              </w:rPr>
            </w:pPr>
            <w:r w:rsidRPr="00B74178">
              <w:rPr>
                <w:rFonts w:ascii="Arial" w:hAnsi="Arial"/>
              </w:rPr>
              <w:lastRenderedPageBreak/>
              <w:t xml:space="preserve">(6)  Komise o svém rozhodování pořizuje zápis, ve kterém stručně uvede důvody svých rozhodnutí. </w:t>
            </w:r>
            <w:r w:rsidRPr="00B74178">
              <w:rPr>
                <w:rFonts w:ascii="Arial" w:hAnsi="Arial"/>
                <w:u w:val="single"/>
              </w:rPr>
              <w:t>Předseda komise</w:t>
            </w:r>
            <w:r w:rsidRPr="00B74178">
              <w:rPr>
                <w:rFonts w:ascii="Arial" w:hAnsi="Arial"/>
              </w:rPr>
              <w:t xml:space="preserve"> vyrozumí </w:t>
            </w:r>
            <w:r w:rsidRPr="00B74178">
              <w:rPr>
                <w:rFonts w:ascii="Arial" w:hAnsi="Arial"/>
                <w:u w:val="single"/>
              </w:rPr>
              <w:t>uchazeče</w:t>
            </w:r>
            <w:r w:rsidRPr="00B74178">
              <w:rPr>
                <w:rFonts w:ascii="Arial" w:hAnsi="Arial"/>
              </w:rPr>
              <w:t xml:space="preserve"> o výsledku výběrového řízení.</w:t>
            </w:r>
          </w:p>
          <w:p w:rsidR="0072464F" w:rsidRPr="00D65A50" w:rsidRDefault="00073C30" w:rsidP="00C6519C">
            <w:pPr>
              <w:pStyle w:val="Odstavecustanoven"/>
            </w:pPr>
            <w:r w:rsidRPr="00B74178">
              <w:rPr>
                <w:rFonts w:ascii="Arial" w:hAnsi="Arial"/>
              </w:rPr>
              <w:t xml:space="preserve">(7)  Jestliže poté, co komise vybere tři kandidáty, se některý z nich kandidatury vzdá, </w:t>
            </w:r>
            <w:r w:rsidRPr="00B74178">
              <w:rPr>
                <w:rFonts w:ascii="Arial" w:hAnsi="Arial"/>
                <w:u w:val="single"/>
              </w:rPr>
              <w:t>zemře</w:t>
            </w:r>
            <w:r w:rsidRPr="00B74178">
              <w:rPr>
                <w:rFonts w:ascii="Arial" w:hAnsi="Arial"/>
              </w:rPr>
              <w:t xml:space="preserve"> nebo přestane splňovat požadavky uvedené v čl. 2 odst.</w:t>
            </w:r>
            <w:r w:rsidR="00080FD3" w:rsidRPr="00B74178">
              <w:rPr>
                <w:rFonts w:ascii="Arial" w:hAnsi="Arial"/>
              </w:rPr>
              <w:t> </w:t>
            </w:r>
            <w:r w:rsidRPr="00B74178">
              <w:rPr>
                <w:rFonts w:ascii="Arial" w:hAnsi="Arial"/>
              </w:rPr>
              <w:t xml:space="preserve">1, komise vybere náhradního kandidáta, </w:t>
            </w:r>
            <w:r w:rsidRPr="00B74178">
              <w:rPr>
                <w:rFonts w:ascii="Arial" w:hAnsi="Arial"/>
                <w:u w:val="single"/>
              </w:rPr>
              <w:t>nebyl-li takový vybrán již dříve podle odstavce 5</w:t>
            </w:r>
            <w:r w:rsidR="007B174B">
              <w:rPr>
                <w:rFonts w:ascii="Arial" w:hAnsi="Arial"/>
                <w:u w:val="single"/>
              </w:rPr>
              <w:t>,</w:t>
            </w:r>
            <w:r w:rsidR="007B174B" w:rsidRPr="007B174B">
              <w:rPr>
                <w:rFonts w:ascii="Arial" w:hAnsi="Arial"/>
                <w:u w:val="single"/>
              </w:rPr>
              <w:t xml:space="preserve"> případně postupuje obdobně podle </w:t>
            </w:r>
            <w:r w:rsidR="00C6519C" w:rsidRPr="007B174B">
              <w:rPr>
                <w:rFonts w:ascii="Arial" w:hAnsi="Arial"/>
                <w:u w:val="single"/>
              </w:rPr>
              <w:t>odst</w:t>
            </w:r>
            <w:r w:rsidR="00C6519C">
              <w:rPr>
                <w:rFonts w:ascii="Arial" w:hAnsi="Arial"/>
                <w:u w:val="single"/>
              </w:rPr>
              <w:t>.</w:t>
            </w:r>
            <w:r w:rsidR="00C6519C" w:rsidRPr="007B174B">
              <w:rPr>
                <w:rFonts w:ascii="Arial" w:hAnsi="Arial"/>
                <w:u w:val="single"/>
              </w:rPr>
              <w:t xml:space="preserve"> </w:t>
            </w:r>
            <w:r w:rsidR="007B174B" w:rsidRPr="007B174B">
              <w:rPr>
                <w:rFonts w:ascii="Arial" w:hAnsi="Arial"/>
                <w:u w:val="single"/>
              </w:rPr>
              <w:t>4</w:t>
            </w:r>
            <w:r w:rsidR="00C6519C">
              <w:rPr>
                <w:rFonts w:ascii="Arial" w:hAnsi="Arial"/>
                <w:u w:val="single"/>
              </w:rPr>
              <w:t xml:space="preserve"> věty druhé</w:t>
            </w:r>
            <w:r w:rsidRPr="00B74178">
              <w:rPr>
                <w:rFonts w:ascii="Arial" w:hAnsi="Arial"/>
                <w:u w:val="single"/>
              </w:rPr>
              <w:t>.</w:t>
            </w:r>
          </w:p>
        </w:tc>
        <w:tc>
          <w:tcPr>
            <w:tcW w:w="4076" w:type="dxa"/>
          </w:tcPr>
          <w:p w:rsidR="0072464F" w:rsidRPr="00B74178" w:rsidRDefault="0009075C" w:rsidP="00B74178">
            <w:pPr>
              <w:pStyle w:val="Textzprvy"/>
            </w:pPr>
            <w:r w:rsidRPr="00B74178">
              <w:lastRenderedPageBreak/>
              <w:t>Vyloučení kandidatur, které zjevně nesplňují stanovené požadavky, v odstavci 2 se přebírá z pravidel pro výběr kandidátů do Soudního dvora, podobně jako ustanovení odstavce 3, v jehož závěru je kladen důraz na odpovídající ověření požadovaných jazykových předpokladů uchazečů.</w:t>
            </w:r>
          </w:p>
          <w:p w:rsidR="005D392A" w:rsidRPr="00B74178" w:rsidRDefault="0009075C" w:rsidP="00B74178">
            <w:pPr>
              <w:pStyle w:val="Textzprvy"/>
            </w:pPr>
            <w:r w:rsidRPr="00B74178">
              <w:t xml:space="preserve">Odstavec 5 odráží požadavek genderové vyváženosti ve složení Soudu, jak ho </w:t>
            </w:r>
            <w:r w:rsidR="00E05DFA" w:rsidRPr="00B74178">
              <w:t xml:space="preserve">do požadavku na kandidátní listiny promítlo </w:t>
            </w:r>
            <w:r w:rsidRPr="00B74178">
              <w:t>Parlamentní shromáždění</w:t>
            </w:r>
            <w:r w:rsidR="007662A2" w:rsidRPr="00B74178">
              <w:t>, jež je nadáno</w:t>
            </w:r>
            <w:r w:rsidR="006F096F" w:rsidRPr="00B74178">
              <w:t xml:space="preserve"> pravomocí kandidátní listinu nepřijmout</w:t>
            </w:r>
            <w:r w:rsidR="007662A2" w:rsidRPr="00B74178">
              <w:t xml:space="preserve"> a na zásadě rovnosti mužů a žen s ohledem na setrvale nevyvážené složení Soudu trvá</w:t>
            </w:r>
            <w:r w:rsidR="006F096F" w:rsidRPr="00B74178">
              <w:t>. P</w:t>
            </w:r>
            <w:r w:rsidR="00DE19F3" w:rsidRPr="00B74178">
              <w:t>roto je účelné tomuto požadavku vyjít vstříc</w:t>
            </w:r>
            <w:r w:rsidRPr="00B74178">
              <w:t>.</w:t>
            </w:r>
            <w:r w:rsidR="00AF6A0E" w:rsidRPr="00B74178">
              <w:t xml:space="preserve"> </w:t>
            </w:r>
          </w:p>
          <w:p w:rsidR="0009075C" w:rsidRPr="00B74178" w:rsidRDefault="006F096F" w:rsidP="00B74178">
            <w:pPr>
              <w:pStyle w:val="Textzprvy"/>
            </w:pPr>
            <w:r w:rsidRPr="00B74178">
              <w:t>U</w:t>
            </w:r>
            <w:r w:rsidR="00AF6A0E" w:rsidRPr="00B74178">
              <w:t xml:space="preserve">stanovení </w:t>
            </w:r>
            <w:r w:rsidRPr="00B74178">
              <w:t xml:space="preserve">odstavce 5 </w:t>
            </w:r>
            <w:r w:rsidR="00AF6A0E" w:rsidRPr="00B74178">
              <w:t xml:space="preserve">hovoří o uchazečích, kteří nebyli vyřazeni pro nesplnění požadovaných podmínek, </w:t>
            </w:r>
            <w:r w:rsidR="007B7F81" w:rsidRPr="00B74178">
              <w:t xml:space="preserve">jak to </w:t>
            </w:r>
            <w:r w:rsidR="00AF6A0E" w:rsidRPr="00B74178">
              <w:t>uklád</w:t>
            </w:r>
            <w:r w:rsidR="007B7F81" w:rsidRPr="00B74178">
              <w:t>ají</w:t>
            </w:r>
            <w:r w:rsidR="00AF6A0E" w:rsidRPr="00B74178">
              <w:t xml:space="preserve"> odstav</w:t>
            </w:r>
            <w:r w:rsidR="007662A2" w:rsidRPr="00B74178">
              <w:softHyphen/>
            </w:r>
            <w:r w:rsidR="00AF6A0E" w:rsidRPr="00B74178">
              <w:t>ce</w:t>
            </w:r>
            <w:r w:rsidR="007B7F81" w:rsidRPr="00B74178">
              <w:t> </w:t>
            </w:r>
            <w:r w:rsidR="00AF6A0E" w:rsidRPr="00B74178">
              <w:t>2 a</w:t>
            </w:r>
            <w:r w:rsidRPr="00B74178">
              <w:t> </w:t>
            </w:r>
            <w:r w:rsidR="00AF6A0E" w:rsidRPr="00B74178">
              <w:t xml:space="preserve">3; má se tedy za to, že genderové vyvážení probíhá až </w:t>
            </w:r>
            <w:r w:rsidR="00AF6A0E" w:rsidRPr="00B74178">
              <w:lastRenderedPageBreak/>
              <w:t xml:space="preserve">v rámci skupiny uchazečů, kteří jsou podle mínění výběrové komise způsobilí být kandidáty. Je tak vyloučeno, aby byla komise </w:t>
            </w:r>
            <w:r w:rsidR="005D392A" w:rsidRPr="00B74178">
              <w:t xml:space="preserve">na úkor kvalifikovaného uchazeče </w:t>
            </w:r>
            <w:r w:rsidR="00AF6A0E" w:rsidRPr="00B74178">
              <w:t xml:space="preserve">nucena ‚vytáhnout‘ </w:t>
            </w:r>
            <w:r w:rsidR="005D392A" w:rsidRPr="00B74178">
              <w:t>uchazeče</w:t>
            </w:r>
            <w:r w:rsidR="00AF6A0E" w:rsidRPr="00B74178">
              <w:t xml:space="preserve">, který </w:t>
            </w:r>
            <w:r w:rsidR="005D392A" w:rsidRPr="00B74178">
              <w:t xml:space="preserve">základní </w:t>
            </w:r>
            <w:r w:rsidR="00AF6A0E" w:rsidRPr="00B74178">
              <w:t>požadavky nesplňuje.</w:t>
            </w:r>
            <w:r w:rsidR="005D392A" w:rsidRPr="00B74178">
              <w:t xml:space="preserve"> Pakliže by se v tomto ohledu komise dopustila nesprávného posouzení, může nápravu zjednat vláda neschválením předložené kandidátní listiny (viz čl. 7 odst. 3).</w:t>
            </w:r>
          </w:p>
          <w:p w:rsidR="0009075C" w:rsidRPr="00D65A50" w:rsidRDefault="00DE19F3" w:rsidP="00C6519C">
            <w:pPr>
              <w:pStyle w:val="Textzprvy"/>
            </w:pPr>
            <w:r w:rsidRPr="00B74178">
              <w:t>Pravidla také umožňují výběrové komisi případně vybrat náhradníky</w:t>
            </w:r>
            <w:r w:rsidR="005D392A" w:rsidRPr="00B74178">
              <w:t xml:space="preserve">, což může být </w:t>
            </w:r>
            <w:r w:rsidR="00C6519C">
              <w:t xml:space="preserve">velice užitečné </w:t>
            </w:r>
            <w:r w:rsidR="005D392A" w:rsidRPr="00B74178">
              <w:t xml:space="preserve">pro další průběh celého procesu, v němž mohou navrhovaní kandidáti </w:t>
            </w:r>
            <w:r w:rsidR="00C6519C">
              <w:t xml:space="preserve">odstoupit, být </w:t>
            </w:r>
            <w:r w:rsidR="005D392A" w:rsidRPr="00B74178">
              <w:t>odmítnuti na evropské úrovni</w:t>
            </w:r>
            <w:r w:rsidR="00C62E44" w:rsidRPr="00B74178">
              <w:t xml:space="preserve"> ne</w:t>
            </w:r>
            <w:r w:rsidR="00C6519C">
              <w:t>bo dokonce zemřít</w:t>
            </w:r>
            <w:r w:rsidR="000A72E7" w:rsidRPr="00B74178">
              <w:t>.</w:t>
            </w:r>
          </w:p>
        </w:tc>
      </w:tr>
      <w:tr w:rsidR="0072464F" w:rsidRPr="00D65A50" w:rsidTr="00B74178">
        <w:tc>
          <w:tcPr>
            <w:tcW w:w="4664" w:type="dxa"/>
          </w:tcPr>
          <w:p w:rsidR="0072464F" w:rsidRPr="00D65A50" w:rsidRDefault="006F096F" w:rsidP="00B74178">
            <w:pPr>
              <w:pStyle w:val="Textzprvy"/>
            </w:pPr>
            <w:r w:rsidRPr="00B74178">
              <w:lastRenderedPageBreak/>
              <w:t>—</w:t>
            </w:r>
          </w:p>
        </w:tc>
        <w:tc>
          <w:tcPr>
            <w:tcW w:w="4942" w:type="dxa"/>
          </w:tcPr>
          <w:p w:rsidR="00073C30" w:rsidRPr="00B74178" w:rsidRDefault="00073C30" w:rsidP="00080FD3">
            <w:pPr>
              <w:pStyle w:val="lnek"/>
              <w:rPr>
                <w:rFonts w:ascii="Arial" w:hAnsi="Arial"/>
                <w:u w:val="single"/>
              </w:rPr>
            </w:pPr>
            <w:r w:rsidRPr="00B74178">
              <w:rPr>
                <w:rFonts w:ascii="Arial" w:hAnsi="Arial"/>
                <w:u w:val="single"/>
              </w:rPr>
              <w:t>Článek 6</w:t>
            </w:r>
            <w:r w:rsidRPr="00B74178">
              <w:rPr>
                <w:rFonts w:ascii="Arial" w:hAnsi="Arial"/>
                <w:u w:val="single"/>
              </w:rPr>
              <w:br/>
              <w:t>Konzultace poradního panelu</w:t>
            </w:r>
            <w:r w:rsidRPr="00B74178">
              <w:rPr>
                <w:rFonts w:ascii="Arial" w:hAnsi="Arial"/>
                <w:u w:val="single"/>
                <w:vertAlign w:val="superscript"/>
              </w:rPr>
              <w:footnoteReference w:id="18"/>
            </w:r>
          </w:p>
          <w:p w:rsidR="00073C30" w:rsidRPr="00B74178" w:rsidRDefault="00073C30" w:rsidP="00080FD3">
            <w:pPr>
              <w:pStyle w:val="Odstavecustanoven"/>
              <w:rPr>
                <w:rFonts w:ascii="Arial" w:hAnsi="Arial"/>
                <w:u w:val="single"/>
              </w:rPr>
            </w:pPr>
            <w:r w:rsidRPr="00B74178">
              <w:rPr>
                <w:rFonts w:ascii="Arial" w:hAnsi="Arial"/>
                <w:u w:val="single"/>
              </w:rPr>
              <w:t>(1)  Ministr spravedlnosti předloží vybrané kandidáty poradnímu panelu pro kandidáty na funkci soudce Soudu zřízenému Výborem ministrů Rady Evropy (dále jen „poradní panel“) k posouzení, zda splňují předepsané požadavky.</w:t>
            </w:r>
            <w:r w:rsidRPr="00B74178">
              <w:rPr>
                <w:rFonts w:ascii="Arial" w:hAnsi="Arial"/>
                <w:u w:val="single"/>
                <w:vertAlign w:val="superscript"/>
              </w:rPr>
              <w:footnoteReference w:id="19"/>
            </w:r>
            <w:r w:rsidRPr="00B74178">
              <w:rPr>
                <w:rFonts w:ascii="Arial" w:hAnsi="Arial"/>
                <w:u w:val="single"/>
              </w:rPr>
              <w:t xml:space="preserve"> Učiní tak zpravidla ve lhůtě určené poradním panelem. </w:t>
            </w:r>
          </w:p>
          <w:p w:rsidR="00073C30" w:rsidRPr="00B74178" w:rsidRDefault="00073C30" w:rsidP="00080FD3">
            <w:pPr>
              <w:pStyle w:val="Odstavecustanoven"/>
              <w:rPr>
                <w:rFonts w:ascii="Arial" w:hAnsi="Arial"/>
                <w:u w:val="single"/>
              </w:rPr>
            </w:pPr>
            <w:r w:rsidRPr="00B74178">
              <w:rPr>
                <w:rFonts w:ascii="Arial" w:hAnsi="Arial"/>
                <w:u w:val="single"/>
              </w:rPr>
              <w:t xml:space="preserve">(2)  Ministr spravedlnosti současně poradní panel informuje o těchto pravidlech pro výběr kandidátů na funkci soudce Soudu a o průběhu výběrového řízení. Poskytne též panelu doplňující informace, které si případně vyžádá. </w:t>
            </w:r>
          </w:p>
          <w:p w:rsidR="00073C30" w:rsidRPr="00B74178" w:rsidRDefault="00073C30" w:rsidP="00080FD3">
            <w:pPr>
              <w:pStyle w:val="Odstavecustanoven"/>
              <w:rPr>
                <w:rFonts w:ascii="Arial" w:hAnsi="Arial"/>
                <w:u w:val="single"/>
              </w:rPr>
            </w:pPr>
            <w:r w:rsidRPr="00B74178">
              <w:rPr>
                <w:rFonts w:ascii="Arial" w:hAnsi="Arial"/>
                <w:u w:val="single"/>
              </w:rPr>
              <w:t xml:space="preserve">(3)  Jestliže poradní panel dospěje k závěru, že některý z navržených kandidátů nesplňuje předepsané požadavky, hledí se na takového kandidáta, jako by byl z výběrového řízení vyřazen; ministr spravedlnosti jej o tom vyrozumí. Ministr </w:t>
            </w:r>
            <w:r w:rsidRPr="00B74178">
              <w:rPr>
                <w:rFonts w:ascii="Arial" w:hAnsi="Arial"/>
                <w:u w:val="single"/>
              </w:rPr>
              <w:lastRenderedPageBreak/>
              <w:t>spravedlnosti předloží poradnímu panelu k posouzení náhradního kandidáta v určeném pořadí. Není-li takový náhradník, předloží věc výběrové komisi k postupu podle čl. 5 odst. 7, případně k postupu podle čl. 5 odst. 4</w:t>
            </w:r>
            <w:r w:rsidR="00C6519C">
              <w:rPr>
                <w:rFonts w:ascii="Arial" w:hAnsi="Arial"/>
                <w:u w:val="single"/>
              </w:rPr>
              <w:t xml:space="preserve"> věty druhé</w:t>
            </w:r>
            <w:r w:rsidRPr="00B74178">
              <w:rPr>
                <w:rFonts w:ascii="Arial" w:hAnsi="Arial"/>
                <w:u w:val="single"/>
              </w:rPr>
              <w:t xml:space="preserve">. </w:t>
            </w:r>
          </w:p>
          <w:p w:rsidR="0072464F" w:rsidRPr="00D65A50" w:rsidRDefault="00073C30" w:rsidP="00080FD3">
            <w:pPr>
              <w:pStyle w:val="Odstavecustanoven"/>
              <w:rPr>
                <w:u w:val="single"/>
              </w:rPr>
            </w:pPr>
            <w:r w:rsidRPr="00B74178">
              <w:rPr>
                <w:rFonts w:ascii="Arial" w:hAnsi="Arial"/>
                <w:u w:val="single"/>
              </w:rPr>
              <w:t>(4)  Ministr spravedlnosti jedná ve vztahu k poradnímu panelu prostřednict</w:t>
            </w:r>
            <w:r w:rsidR="00080FD3" w:rsidRPr="00B74178">
              <w:rPr>
                <w:rFonts w:ascii="Arial" w:hAnsi="Arial"/>
                <w:u w:val="single"/>
              </w:rPr>
              <w:t>vím ministra zahraničních věcí</w:t>
            </w:r>
            <w:r w:rsidR="007B174B">
              <w:rPr>
                <w:rFonts w:ascii="Arial" w:hAnsi="Arial"/>
                <w:u w:val="single"/>
              </w:rPr>
              <w:t>, nedohodnou-li se jinak</w:t>
            </w:r>
            <w:r w:rsidR="00080FD3" w:rsidRPr="00B74178">
              <w:rPr>
                <w:rFonts w:ascii="Arial" w:hAnsi="Arial"/>
                <w:u w:val="single"/>
              </w:rPr>
              <w:t>.</w:t>
            </w:r>
          </w:p>
        </w:tc>
        <w:tc>
          <w:tcPr>
            <w:tcW w:w="4076" w:type="dxa"/>
          </w:tcPr>
          <w:p w:rsidR="000A72E7" w:rsidRPr="00B74178" w:rsidRDefault="00AF6A0E" w:rsidP="00B74178">
            <w:pPr>
              <w:pStyle w:val="Textzprvy"/>
            </w:pPr>
            <w:r w:rsidRPr="00B74178">
              <w:lastRenderedPageBreak/>
              <w:t>Z</w:t>
            </w:r>
            <w:r w:rsidR="00DE19F3" w:rsidRPr="00B74178">
              <w:t>cela nové</w:t>
            </w:r>
            <w:r w:rsidRPr="00B74178">
              <w:t xml:space="preserve"> ustanovení</w:t>
            </w:r>
            <w:r w:rsidR="00DE19F3" w:rsidRPr="00B74178">
              <w:t xml:space="preserve">. </w:t>
            </w:r>
            <w:r w:rsidR="007662A2" w:rsidRPr="00B74178">
              <w:t xml:space="preserve">V době </w:t>
            </w:r>
            <w:r w:rsidR="00DE19F3" w:rsidRPr="00B74178">
              <w:t>přijímání původních pravidel poradní panel neexistoval.</w:t>
            </w:r>
            <w:r w:rsidR="000A72E7" w:rsidRPr="00B74178">
              <w:t xml:space="preserve"> </w:t>
            </w:r>
          </w:p>
          <w:p w:rsidR="0072464F" w:rsidRPr="00B74178" w:rsidRDefault="000A72E7" w:rsidP="00B74178">
            <w:pPr>
              <w:pStyle w:val="Textzprvy"/>
            </w:pPr>
            <w:r w:rsidRPr="00B74178">
              <w:t xml:space="preserve">Komunikace ministra spravedlnosti (v praxi </w:t>
            </w:r>
            <w:r w:rsidR="00FD2A74" w:rsidRPr="00B74178">
              <w:t xml:space="preserve">ji </w:t>
            </w:r>
            <w:r w:rsidRPr="00B74178">
              <w:t>zprostředkovává Stálá mise České republiky při Radě Evropy) s poradním panelem odpovídá zavedeným zvyklostem.</w:t>
            </w:r>
          </w:p>
          <w:p w:rsidR="00DE19F3" w:rsidRPr="00B74178" w:rsidRDefault="00DE19F3" w:rsidP="00B74178">
            <w:pPr>
              <w:pStyle w:val="Textzprvy"/>
            </w:pPr>
            <w:r w:rsidRPr="00B74178">
              <w:t>Z důvodu zachování flexibility byl zvolen model, kdy konzultace panelu probíhá poté, co výběrová komise vytipovala vhodné kandidáty, ale předtím, než o kandidátní listině formálně rozhodne vláda. Jakékoli vnitrostátní formální rozhodnutí totiž vytváří překážk</w:t>
            </w:r>
            <w:r w:rsidR="007662A2" w:rsidRPr="00B74178">
              <w:t>u</w:t>
            </w:r>
            <w:r w:rsidRPr="00B74178">
              <w:t xml:space="preserve"> flexibilnímu řešení problémů, které mohou v důsledku negativního názoru panelu na některého z kandidátů vyvstat.</w:t>
            </w:r>
          </w:p>
          <w:p w:rsidR="00C62E44" w:rsidRPr="00D65A50" w:rsidRDefault="00C62E44" w:rsidP="00B74178">
            <w:pPr>
              <w:pStyle w:val="Textzprvy"/>
            </w:pPr>
            <w:r w:rsidRPr="00B74178">
              <w:lastRenderedPageBreak/>
              <w:t xml:space="preserve">Šance na prosazení kandidáta, který </w:t>
            </w:r>
            <w:r w:rsidR="007662A2" w:rsidRPr="00B74178">
              <w:t xml:space="preserve">nezískal kladné hodnocení </w:t>
            </w:r>
            <w:r w:rsidRPr="00B74178">
              <w:t xml:space="preserve">panelu, je dnes výrazně nižší než dříve, protože výbor pro volbu soudců Parlamentního shromáždění s poradním panelem </w:t>
            </w:r>
            <w:r w:rsidR="007662A2" w:rsidRPr="00B74178">
              <w:t xml:space="preserve">začal </w:t>
            </w:r>
            <w:r w:rsidRPr="00B74178">
              <w:t>poměrně úzce spoluprac</w:t>
            </w:r>
            <w:r w:rsidR="007662A2" w:rsidRPr="00B74178">
              <w:t>ovat</w:t>
            </w:r>
            <w:r w:rsidRPr="00B74178">
              <w:t xml:space="preserve"> a zástupce panelu má přímou možnost ovlivnit postoj členů výboru ke způsobilosti </w:t>
            </w:r>
            <w:r w:rsidR="007662A2" w:rsidRPr="00B74178">
              <w:t xml:space="preserve">navrhovaných </w:t>
            </w:r>
            <w:r w:rsidRPr="00B74178">
              <w:t>kandidátů. Je proto namístě vyřadit kandidáta, kterého panel odmítl</w:t>
            </w:r>
            <w:r w:rsidR="000A72E7" w:rsidRPr="00B74178">
              <w:t>, jak se odráží v odstavci 3</w:t>
            </w:r>
            <w:r w:rsidRPr="00B74178">
              <w:t>.</w:t>
            </w:r>
          </w:p>
        </w:tc>
      </w:tr>
      <w:tr w:rsidR="0072464F" w:rsidRPr="00B74178" w:rsidTr="00B74178">
        <w:tc>
          <w:tcPr>
            <w:tcW w:w="4664" w:type="dxa"/>
          </w:tcPr>
          <w:p w:rsidR="006F096F" w:rsidRPr="00B74178" w:rsidRDefault="006F096F" w:rsidP="006F096F">
            <w:pPr>
              <w:pStyle w:val="lnek"/>
              <w:keepNext w:val="0"/>
              <w:rPr>
                <w:rFonts w:ascii="Arial" w:hAnsi="Arial"/>
              </w:rPr>
            </w:pPr>
            <w:r w:rsidRPr="00B74178">
              <w:rPr>
                <w:rFonts w:ascii="Arial" w:hAnsi="Arial"/>
              </w:rPr>
              <w:lastRenderedPageBreak/>
              <w:t>Článek 6</w:t>
            </w:r>
            <w:r w:rsidRPr="00B74178">
              <w:rPr>
                <w:rFonts w:ascii="Arial" w:hAnsi="Arial"/>
              </w:rPr>
              <w:br/>
              <w:t>Kandidátní listina České republiky</w:t>
            </w:r>
          </w:p>
          <w:p w:rsidR="006F096F" w:rsidRPr="00B74178" w:rsidRDefault="006F096F" w:rsidP="006F096F">
            <w:pPr>
              <w:pStyle w:val="Odstavecustanoven"/>
              <w:rPr>
                <w:rFonts w:ascii="Arial" w:hAnsi="Arial"/>
              </w:rPr>
            </w:pPr>
            <w:r w:rsidRPr="00B74178">
              <w:rPr>
                <w:rFonts w:ascii="Arial" w:hAnsi="Arial"/>
              </w:rPr>
              <w:t>(1)  Kandidátní listinu České republiky tvoří tři kandidáti vybraní postupem podle článku 5. Kandidáti jsou uvedeni v abecedním pořadí. Pokud ani po doplnění výběrového řízení postupem podle článku 5 odst. 4 kandidátní listina neobsahuje kandidáty pohlaví, které je v současném složení Soudu zastoupeno méně než 40 %, přiloží se k ní popis průběhu výběrového řízení s uvedením objektivních důvodů, pro které nebylo možno takovou kandidátní listinu sestavit.</w:t>
            </w:r>
          </w:p>
          <w:p w:rsidR="006F096F" w:rsidRPr="00B74178" w:rsidRDefault="006F096F" w:rsidP="006F096F">
            <w:pPr>
              <w:pStyle w:val="Odstavecustanoven"/>
              <w:rPr>
                <w:rFonts w:ascii="Arial" w:hAnsi="Arial"/>
              </w:rPr>
            </w:pPr>
            <w:r w:rsidRPr="00B74178">
              <w:rPr>
                <w:rFonts w:ascii="Arial" w:hAnsi="Arial"/>
              </w:rPr>
              <w:t>(2)  Kandidátní listinu schvaluje vláda na návrh ministra spravedlnosti. Kandidátní listinu následně předá ministr zahraničních věcí Výboru ministrů Rady Evropy.</w:t>
            </w:r>
          </w:p>
          <w:p w:rsidR="0072464F" w:rsidRPr="00D65A50" w:rsidRDefault="006F096F" w:rsidP="00B74178">
            <w:pPr>
              <w:pStyle w:val="Textzprvy"/>
            </w:pPr>
            <w:r w:rsidRPr="00B74178">
              <w:t>(3)  Jestliže vláda kandidátní listinu neschválí, výběrové řízení se opakuje. Lhůty uvedené v člán</w:t>
            </w:r>
            <w:r w:rsidRPr="00B74178">
              <w:softHyphen/>
              <w:t>ku 1 lze v takovém případě přiměřeně zkrátit.</w:t>
            </w:r>
          </w:p>
        </w:tc>
        <w:tc>
          <w:tcPr>
            <w:tcW w:w="4942" w:type="dxa"/>
          </w:tcPr>
          <w:p w:rsidR="00073C30" w:rsidRPr="00B74178" w:rsidRDefault="00073C30" w:rsidP="00DE19F3">
            <w:pPr>
              <w:pStyle w:val="lnek"/>
              <w:rPr>
                <w:rFonts w:ascii="Arial" w:hAnsi="Arial"/>
              </w:rPr>
            </w:pPr>
            <w:r w:rsidRPr="00B74178">
              <w:rPr>
                <w:rFonts w:ascii="Arial" w:hAnsi="Arial"/>
              </w:rPr>
              <w:t>Článek 7</w:t>
            </w:r>
            <w:r w:rsidRPr="00B74178">
              <w:rPr>
                <w:rFonts w:ascii="Arial" w:hAnsi="Arial"/>
              </w:rPr>
              <w:br/>
              <w:t>Kandidátní listina České republiky</w:t>
            </w:r>
          </w:p>
          <w:p w:rsidR="00073C30" w:rsidRPr="00B74178" w:rsidRDefault="00073C30" w:rsidP="00B74178">
            <w:pPr>
              <w:pStyle w:val="Textzprvy"/>
            </w:pPr>
            <w:r w:rsidRPr="00B74178">
              <w:t xml:space="preserve">(1)  Kandidátní listinu České republiky tvoří tři kandidáti vybraní postupem podle článku 5. Kandidáti jsou uvedeni v abecedním pořadí. </w:t>
            </w:r>
          </w:p>
          <w:p w:rsidR="00073C30" w:rsidRPr="00B74178" w:rsidRDefault="00073C30" w:rsidP="00B74178">
            <w:pPr>
              <w:pStyle w:val="Textzprvy"/>
            </w:pPr>
            <w:r w:rsidRPr="00B74178">
              <w:t>(2)  Kandidátní listinu schvaluje vláda na návrh ministra spravedlnosti. Ministr zahraničních věcí následně předá kandidátní listinu spolu s informacemi o těchto pravidlech pro výběr kandidátů na funkci soudce Soudu a o průběhu výběrového řízení Parlamentnímu shromáždění Rady Evropy.</w:t>
            </w:r>
          </w:p>
          <w:p w:rsidR="00073C30" w:rsidRPr="00B74178" w:rsidRDefault="00073C30" w:rsidP="00B74178">
            <w:pPr>
              <w:pStyle w:val="Textzprvy"/>
            </w:pPr>
            <w:r w:rsidRPr="00B74178">
              <w:t xml:space="preserve">(3)  Jestliže vláda kandidátní listinu neschválí, výběrové řízení se opakuje. Lhůty uvedené v článku 1 lze v takovém případě přiměřeně zkrátit. </w:t>
            </w:r>
            <w:r w:rsidRPr="00B74178">
              <w:rPr>
                <w:u w:val="single"/>
              </w:rPr>
              <w:t>Pokud to důvody, pro které vláda kandidátní listinu neschválila, umožňují, může komise rozhodnout, že pro účely opakovaného výběrového řízení využije i kandidatury, které byly předloženy v původním výběrovém řízení.</w:t>
            </w:r>
          </w:p>
          <w:p w:rsidR="00073C30" w:rsidRPr="00B74178" w:rsidRDefault="00073C30" w:rsidP="00B74178">
            <w:pPr>
              <w:pStyle w:val="Textzprvy"/>
            </w:pPr>
            <w:r w:rsidRPr="00B74178">
              <w:lastRenderedPageBreak/>
              <w:t xml:space="preserve">(4)  Jestliže před volbou v Parlamentním shromáždění některý z kandidátů odstoupí nebo zemře, postupuje ministr spravedlnosti podle článku 6 s náhradním kandidátem vybraným výběrovou komisí, a pokud takový není, svolá komisi k rozhodnutí o dalším postupu směřujícím k nalezení chybějícího kandidáta. Dále se postupuje přiměřeně podle článků 5 a 6. Vládě se předloží ke schválení podle odstavce 2 jen dodatečný kandidát. </w:t>
            </w:r>
          </w:p>
          <w:p w:rsidR="0072464F" w:rsidRPr="00D65A50" w:rsidRDefault="00073C30" w:rsidP="00B74178">
            <w:pPr>
              <w:pStyle w:val="Textzprvy"/>
            </w:pPr>
            <w:r w:rsidRPr="00B74178">
              <w:t>(5)  Přiměřeně podle odstavce 4 se postupuje také tehdy, pokud Parlamentní shromáždění nepřijme předloženou kandidátní listinu jako celek.</w:t>
            </w:r>
          </w:p>
        </w:tc>
        <w:tc>
          <w:tcPr>
            <w:tcW w:w="4076" w:type="dxa"/>
          </w:tcPr>
          <w:p w:rsidR="00DE19F3" w:rsidRPr="00B74178" w:rsidRDefault="00DE19F3" w:rsidP="00B74178">
            <w:pPr>
              <w:pStyle w:val="Textzprvy"/>
            </w:pPr>
            <w:r w:rsidRPr="00B74178">
              <w:lastRenderedPageBreak/>
              <w:t xml:space="preserve">Původně ustanovení článku 6 pravidel. </w:t>
            </w:r>
          </w:p>
          <w:p w:rsidR="0072464F" w:rsidRPr="00B74178" w:rsidRDefault="00DE19F3" w:rsidP="00B74178">
            <w:pPr>
              <w:pStyle w:val="Textzprvy"/>
            </w:pPr>
            <w:r w:rsidRPr="00B74178">
              <w:t>Doplnění odstavce 2 odráží existující praxi.</w:t>
            </w:r>
          </w:p>
          <w:p w:rsidR="00DE19F3" w:rsidRPr="00B74178" w:rsidRDefault="00DE19F3" w:rsidP="00B74178">
            <w:pPr>
              <w:pStyle w:val="Textzprvy"/>
            </w:pPr>
            <w:r w:rsidRPr="00B74178">
              <w:t>Doplnění odstavce 3 o druhou větu usiluje o flexibilitu v případě, že vláda neschválí kandidátní listinu jako celek. Konkrétní postup se ponechává na rozhodnutí výběrové komise.</w:t>
            </w:r>
          </w:p>
          <w:p w:rsidR="00DB29DA" w:rsidRPr="00B74178" w:rsidRDefault="00DB29DA" w:rsidP="00B74178">
            <w:pPr>
              <w:pStyle w:val="Textzprvy"/>
            </w:pPr>
            <w:r w:rsidRPr="00B74178">
              <w:t xml:space="preserve">Odstavec 4 počítá s eventualitou, která může nastat, pokud dojde k tomu, že některý z kandidátů odstoupí nebo zemře před volbou. </w:t>
            </w:r>
          </w:p>
          <w:p w:rsidR="00AF6A0E" w:rsidRPr="00B74178" w:rsidRDefault="005D392A" w:rsidP="00B74178">
            <w:pPr>
              <w:pStyle w:val="Textzprvy"/>
            </w:pPr>
            <w:r w:rsidRPr="00B74178">
              <w:t>S</w:t>
            </w:r>
            <w:r w:rsidR="00DB29DA" w:rsidRPr="00B74178">
              <w:t xml:space="preserve">ituace, kdy příslušný výbor pro volbu soudců Parlamentního shromáždění některého z kandidátů </w:t>
            </w:r>
            <w:r w:rsidR="00AF6A0E" w:rsidRPr="00B74178">
              <w:t xml:space="preserve">označí za nezpůsobilého, se obvykle </w:t>
            </w:r>
            <w:r w:rsidRPr="00B74178">
              <w:t xml:space="preserve">také ‚v tichosti‘ </w:t>
            </w:r>
            <w:r w:rsidR="00AF6A0E" w:rsidRPr="00B74178">
              <w:t>řeší tím, že tento kandidát z volby odstoupí</w:t>
            </w:r>
            <w:r w:rsidR="00DB29DA" w:rsidRPr="00B74178">
              <w:t xml:space="preserve">. Pakliže </w:t>
            </w:r>
            <w:r w:rsidRPr="00B74178">
              <w:t>tak neučiní</w:t>
            </w:r>
            <w:r w:rsidR="00DB29DA" w:rsidRPr="00B74178">
              <w:t xml:space="preserve">, použije se </w:t>
            </w:r>
            <w:r w:rsidR="00C6519C" w:rsidRPr="00B74178">
              <w:t>nej</w:t>
            </w:r>
            <w:r w:rsidR="00C6519C">
              <w:t xml:space="preserve">častěji </w:t>
            </w:r>
            <w:r w:rsidR="00DB29DA" w:rsidRPr="00B74178">
              <w:t>odstavec 5</w:t>
            </w:r>
            <w:r w:rsidR="00AF6A0E" w:rsidRPr="00B74178">
              <w:t>, neboť Parlamentní shromáždění kandidátní listinu zpravidla nepřijme.</w:t>
            </w:r>
          </w:p>
          <w:p w:rsidR="00DB29DA" w:rsidRPr="00B74178" w:rsidRDefault="00AF6A0E" w:rsidP="00B74178">
            <w:pPr>
              <w:pStyle w:val="Textzprvy"/>
            </w:pPr>
            <w:r w:rsidRPr="00B74178">
              <w:lastRenderedPageBreak/>
              <w:t xml:space="preserve">K nepřijetí kandidátní listiny, na které míří odstavec 5, </w:t>
            </w:r>
            <w:r w:rsidR="00DB29DA" w:rsidRPr="00B74178">
              <w:t xml:space="preserve">může </w:t>
            </w:r>
            <w:r w:rsidRPr="00B74178">
              <w:t xml:space="preserve">dojít i z jiných důvodů. </w:t>
            </w:r>
            <w:r w:rsidR="00DB29DA" w:rsidRPr="00B74178">
              <w:t xml:space="preserve">Parlamentní shromáždění </w:t>
            </w:r>
            <w:r w:rsidRPr="00B74178">
              <w:t xml:space="preserve">může listinu odmítnout pro pochybnosti ohledně postupu jejího vytvoření </w:t>
            </w:r>
            <w:r w:rsidR="007662A2" w:rsidRPr="00B74178">
              <w:t xml:space="preserve">nebo pro chybějící konzultaci panelu </w:t>
            </w:r>
            <w:r w:rsidRPr="00B74178">
              <w:t xml:space="preserve">(tedy čistě z procesních důvodů na straně státu) anebo </w:t>
            </w:r>
            <w:r w:rsidR="00DB29DA" w:rsidRPr="00B74178">
              <w:t>neakceptuje potřebnou kvalifikovanou většinou vysvětlení stá</w:t>
            </w:r>
            <w:r w:rsidR="007662A2" w:rsidRPr="00B74178">
              <w:softHyphen/>
            </w:r>
            <w:r w:rsidR="00DB29DA" w:rsidRPr="00B74178">
              <w:t>tu, že marně vyvinul skutečně veškeré úsilí k</w:t>
            </w:r>
            <w:r w:rsidR="007662A2" w:rsidRPr="00B74178">
              <w:t> </w:t>
            </w:r>
            <w:r w:rsidR="00DB29DA" w:rsidRPr="00B74178">
              <w:t xml:space="preserve">tomu, aby zajistil zastoupení </w:t>
            </w:r>
            <w:proofErr w:type="spellStart"/>
            <w:r w:rsidR="00DB29DA" w:rsidRPr="00B74178">
              <w:t>podreprezentovaného</w:t>
            </w:r>
            <w:proofErr w:type="spellEnd"/>
            <w:r w:rsidR="00DB29DA" w:rsidRPr="00B74178">
              <w:t xml:space="preserve"> pohlaví na své kandidátní listině</w:t>
            </w:r>
            <w:r w:rsidRPr="00B74178">
              <w:t xml:space="preserve">. </w:t>
            </w:r>
          </w:p>
          <w:p w:rsidR="00BF00E9" w:rsidRPr="00B74178" w:rsidRDefault="007662A2" w:rsidP="00B74178">
            <w:pPr>
              <w:pStyle w:val="Textzprvy"/>
            </w:pPr>
            <w:r w:rsidRPr="00B74178">
              <w:t>P</w:t>
            </w:r>
            <w:r w:rsidR="00BF00E9" w:rsidRPr="00B74178">
              <w:t>oslední vět</w:t>
            </w:r>
            <w:r w:rsidRPr="00B74178">
              <w:t>a</w:t>
            </w:r>
            <w:r w:rsidR="00BF00E9" w:rsidRPr="00B74178">
              <w:t xml:space="preserve"> odstavce 4 odráží závěry Soudu ohledně změnitelnosti kandidátní listiny. Vláda příslušného státu totiž svou kandidátní listinou poté, co ji předložila Parlamentnímu shromáždění a uplynula jí lhůta, již disponuje pouze v rozsahu, v němž některý z kandidátů odstoupí </w:t>
            </w:r>
            <w:r w:rsidRPr="00B74178">
              <w:t>(</w:t>
            </w:r>
            <w:r w:rsidR="00BF00E9" w:rsidRPr="00B74178">
              <w:t>nebo zemře</w:t>
            </w:r>
            <w:r w:rsidRPr="00B74178">
              <w:t>), a je na ní, aby svoji kandidátní listinu doplnila o nové jméno</w:t>
            </w:r>
            <w:r w:rsidR="00BF00E9" w:rsidRPr="00B74178">
              <w:t>.</w:t>
            </w:r>
          </w:p>
        </w:tc>
      </w:tr>
    </w:tbl>
    <w:p w:rsidR="0072464F" w:rsidRPr="00B74178" w:rsidRDefault="0072464F" w:rsidP="00B74178">
      <w:pPr>
        <w:pStyle w:val="Textzprvy"/>
      </w:pPr>
    </w:p>
    <w:bookmarkEnd w:id="19"/>
    <w:bookmarkEnd w:id="20"/>
    <w:p w:rsidR="00B74178" w:rsidRDefault="00203EA2" w:rsidP="007B7F81">
      <w:pPr>
        <w:pStyle w:val="Hvzdiky"/>
      </w:pPr>
      <w:r w:rsidRPr="00D65A50">
        <w:sym w:font="Wingdings" w:char="F0AF"/>
      </w:r>
      <w:r w:rsidRPr="00D65A50">
        <w:rPr>
          <w:position w:val="16"/>
        </w:rPr>
        <w:sym w:font="Wingdings" w:char="F0AF"/>
      </w:r>
      <w:r w:rsidRPr="00D65A50">
        <w:sym w:font="Wingdings" w:char="F0AF"/>
      </w:r>
    </w:p>
    <w:p w:rsidR="00B74178" w:rsidRDefault="00B74178">
      <w:pPr>
        <w:rPr>
          <w:rFonts w:ascii="Times New Roman" w:hAnsi="Times New Roman"/>
        </w:rPr>
      </w:pPr>
    </w:p>
    <w:sectPr w:rsidR="00B74178" w:rsidSect="00B74178">
      <w:headerReference w:type="even" r:id="rId10"/>
      <w:footerReference w:type="even" r:id="rId11"/>
      <w:footerReference w:type="default" r:id="rId12"/>
      <w:footnotePr>
        <w:numRestart w:val="eachSect"/>
      </w:foot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A7" w:rsidRDefault="00F243A7" w:rsidP="00C27BD4">
      <w:r>
        <w:separator/>
      </w:r>
    </w:p>
  </w:endnote>
  <w:endnote w:type="continuationSeparator" w:id="0">
    <w:p w:rsidR="00F243A7" w:rsidRDefault="00F243A7" w:rsidP="00C2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DD" w:rsidRPr="00B74178" w:rsidRDefault="00A52217" w:rsidP="004F7A36">
    <w:pPr>
      <w:pStyle w:val="Zpat"/>
      <w:tabs>
        <w:tab w:val="clear" w:pos="4536"/>
        <w:tab w:val="clear" w:pos="9072"/>
        <w:tab w:val="right" w:pos="14004"/>
      </w:tabs>
      <w:rPr>
        <w:rFonts w:ascii="Arial" w:hAnsi="Arial"/>
      </w:rPr>
    </w:pPr>
    <w:r w:rsidRPr="00B74178">
      <w:rPr>
        <w:rFonts w:ascii="Arial" w:hAnsi="Arial"/>
        <w:szCs w:val="24"/>
      </w:rPr>
      <w:fldChar w:fldCharType="begin"/>
    </w:r>
    <w:r w:rsidR="00BF7CDD" w:rsidRPr="00B74178">
      <w:rPr>
        <w:rFonts w:ascii="Arial" w:hAnsi="Arial"/>
        <w:szCs w:val="24"/>
      </w:rPr>
      <w:instrText>PAGE   \* MERGEFORMAT</w:instrText>
    </w:r>
    <w:r w:rsidRPr="00B74178">
      <w:rPr>
        <w:rFonts w:ascii="Arial" w:hAnsi="Arial"/>
        <w:szCs w:val="24"/>
      </w:rPr>
      <w:fldChar w:fldCharType="separate"/>
    </w:r>
    <w:r w:rsidR="00483371">
      <w:rPr>
        <w:rFonts w:ascii="Arial" w:hAnsi="Arial"/>
        <w:noProof/>
        <w:szCs w:val="24"/>
      </w:rPr>
      <w:t>4</w:t>
    </w:r>
    <w:r w:rsidRPr="00B74178">
      <w:rPr>
        <w:rFonts w:ascii="Arial" w:hAnsi="Arial"/>
        <w:szCs w:val="24"/>
      </w:rPr>
      <w:fldChar w:fldCharType="end"/>
    </w:r>
    <w:r w:rsidR="00BF7CDD" w:rsidRPr="00B74178">
      <w:rPr>
        <w:rFonts w:ascii="Arial" w:hAnsi="Arial"/>
        <w:szCs w:val="24"/>
      </w:rPr>
      <w:tab/>
    </w:r>
    <w:r w:rsidR="00BF7CDD" w:rsidRPr="00B74178">
      <w:rPr>
        <w:rFonts w:ascii="Arial" w:hAnsi="Arial"/>
        <w:i/>
        <w:sz w:val="18"/>
        <w:szCs w:val="18"/>
      </w:rPr>
      <w:t>Předkládací zpráva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DD" w:rsidRPr="00B74178" w:rsidRDefault="00BF7CDD">
    <w:pPr>
      <w:pStyle w:val="Zpat"/>
      <w:rPr>
        <w:rFonts w:ascii="Arial" w:hAnsi="Arial"/>
      </w:rPr>
    </w:pPr>
    <w:r w:rsidRPr="00B74178">
      <w:rPr>
        <w:rFonts w:ascii="Arial" w:hAnsi="Arial"/>
        <w:i/>
        <w:sz w:val="18"/>
        <w:szCs w:val="18"/>
      </w:rPr>
      <w:t>Předkládací zpráva</w:t>
    </w:r>
    <w:r w:rsidRPr="00B74178">
      <w:rPr>
        <w:rFonts w:ascii="Arial" w:hAnsi="Arial"/>
        <w:i/>
        <w:sz w:val="18"/>
        <w:szCs w:val="18"/>
      </w:rPr>
      <w:tab/>
    </w:r>
    <w:r w:rsidRPr="00B74178">
      <w:rPr>
        <w:rFonts w:ascii="Arial" w:hAnsi="Arial"/>
        <w:i/>
        <w:sz w:val="18"/>
        <w:szCs w:val="18"/>
      </w:rPr>
      <w:tab/>
    </w:r>
    <w:r w:rsidR="00A52217" w:rsidRPr="00B74178">
      <w:rPr>
        <w:rFonts w:ascii="Arial" w:hAnsi="Arial"/>
        <w:szCs w:val="24"/>
      </w:rPr>
      <w:fldChar w:fldCharType="begin"/>
    </w:r>
    <w:r w:rsidRPr="00B74178">
      <w:rPr>
        <w:rFonts w:ascii="Arial" w:hAnsi="Arial"/>
        <w:szCs w:val="24"/>
      </w:rPr>
      <w:instrText>PAGE   \* MERGEFORMAT</w:instrText>
    </w:r>
    <w:r w:rsidR="00A52217" w:rsidRPr="00B74178">
      <w:rPr>
        <w:rFonts w:ascii="Arial" w:hAnsi="Arial"/>
        <w:szCs w:val="24"/>
      </w:rPr>
      <w:fldChar w:fldCharType="separate"/>
    </w:r>
    <w:r w:rsidR="00483371">
      <w:rPr>
        <w:rFonts w:ascii="Arial" w:hAnsi="Arial"/>
        <w:noProof/>
        <w:szCs w:val="24"/>
      </w:rPr>
      <w:t>3</w:t>
    </w:r>
    <w:r w:rsidR="00A52217" w:rsidRPr="00B74178">
      <w:rPr>
        <w:rFonts w:ascii="Arial" w:hAnsi="Arial"/>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DD" w:rsidRPr="00B74178" w:rsidRDefault="00A52217" w:rsidP="000748FC">
    <w:pPr>
      <w:pStyle w:val="Zpat"/>
      <w:tabs>
        <w:tab w:val="clear" w:pos="4536"/>
        <w:tab w:val="clear" w:pos="9072"/>
        <w:tab w:val="right" w:pos="14004"/>
      </w:tabs>
      <w:rPr>
        <w:rFonts w:ascii="Arial" w:hAnsi="Arial"/>
      </w:rPr>
    </w:pPr>
    <w:r w:rsidRPr="00B74178">
      <w:rPr>
        <w:rFonts w:ascii="Arial" w:hAnsi="Arial"/>
        <w:szCs w:val="24"/>
      </w:rPr>
      <w:fldChar w:fldCharType="begin"/>
    </w:r>
    <w:r w:rsidR="00BF7CDD" w:rsidRPr="00B74178">
      <w:rPr>
        <w:rFonts w:ascii="Arial" w:hAnsi="Arial"/>
        <w:szCs w:val="24"/>
      </w:rPr>
      <w:instrText>PAGE   \* MERGEFORMAT</w:instrText>
    </w:r>
    <w:r w:rsidRPr="00B74178">
      <w:rPr>
        <w:rFonts w:ascii="Arial" w:hAnsi="Arial"/>
        <w:szCs w:val="24"/>
      </w:rPr>
      <w:fldChar w:fldCharType="separate"/>
    </w:r>
    <w:r w:rsidR="00483371">
      <w:rPr>
        <w:rFonts w:ascii="Arial" w:hAnsi="Arial"/>
        <w:noProof/>
        <w:szCs w:val="24"/>
      </w:rPr>
      <w:t>12</w:t>
    </w:r>
    <w:r w:rsidRPr="00B74178">
      <w:rPr>
        <w:rFonts w:ascii="Arial" w:hAnsi="Arial"/>
        <w:szCs w:val="24"/>
      </w:rPr>
      <w:fldChar w:fldCharType="end"/>
    </w:r>
    <w:r w:rsidR="00BF7CDD" w:rsidRPr="00B74178">
      <w:rPr>
        <w:rFonts w:ascii="Arial" w:hAnsi="Arial"/>
        <w:szCs w:val="24"/>
      </w:rPr>
      <w:tab/>
    </w:r>
    <w:r w:rsidR="00BF7CDD" w:rsidRPr="00B74178">
      <w:rPr>
        <w:rFonts w:ascii="Arial" w:hAnsi="Arial"/>
        <w:i/>
        <w:sz w:val="18"/>
        <w:szCs w:val="18"/>
      </w:rPr>
      <w:t>Předkládací zpráva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9F" w:rsidRPr="00B74178" w:rsidRDefault="009F179F" w:rsidP="009F179F">
    <w:pPr>
      <w:pStyle w:val="Zpat"/>
      <w:tabs>
        <w:tab w:val="clear" w:pos="9072"/>
        <w:tab w:val="right" w:pos="14004"/>
      </w:tabs>
      <w:rPr>
        <w:rFonts w:ascii="Arial" w:hAnsi="Arial"/>
      </w:rPr>
    </w:pPr>
    <w:r w:rsidRPr="00B74178">
      <w:rPr>
        <w:rFonts w:ascii="Arial" w:hAnsi="Arial"/>
        <w:i/>
        <w:sz w:val="18"/>
        <w:szCs w:val="18"/>
      </w:rPr>
      <w:t>Předkládací zpráva</w:t>
    </w:r>
    <w:r w:rsidRPr="00B74178">
      <w:rPr>
        <w:rFonts w:ascii="Arial" w:hAnsi="Arial"/>
        <w:i/>
        <w:sz w:val="18"/>
        <w:szCs w:val="18"/>
      </w:rPr>
      <w:tab/>
    </w:r>
    <w:r w:rsidRPr="00B74178">
      <w:rPr>
        <w:rFonts w:ascii="Arial" w:hAnsi="Arial"/>
        <w:i/>
        <w:sz w:val="18"/>
        <w:szCs w:val="18"/>
      </w:rPr>
      <w:tab/>
    </w:r>
    <w:r w:rsidRPr="00B74178">
      <w:rPr>
        <w:rFonts w:ascii="Arial" w:hAnsi="Arial"/>
        <w:szCs w:val="24"/>
      </w:rPr>
      <w:fldChar w:fldCharType="begin"/>
    </w:r>
    <w:r w:rsidRPr="00B74178">
      <w:rPr>
        <w:rFonts w:ascii="Arial" w:hAnsi="Arial"/>
        <w:szCs w:val="24"/>
      </w:rPr>
      <w:instrText>PAGE   \* MERGEFORMAT</w:instrText>
    </w:r>
    <w:r w:rsidRPr="00B74178">
      <w:rPr>
        <w:rFonts w:ascii="Arial" w:hAnsi="Arial"/>
        <w:szCs w:val="24"/>
      </w:rPr>
      <w:fldChar w:fldCharType="separate"/>
    </w:r>
    <w:r w:rsidR="00483371">
      <w:rPr>
        <w:rFonts w:ascii="Arial" w:hAnsi="Arial"/>
        <w:noProof/>
        <w:szCs w:val="24"/>
      </w:rPr>
      <w:t>13</w:t>
    </w:r>
    <w:r w:rsidRPr="00B74178">
      <w:rPr>
        <w:rFonts w:ascii="Arial" w:hAnsi="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A7" w:rsidRDefault="00F243A7" w:rsidP="00C27BD4">
      <w:r>
        <w:separator/>
      </w:r>
    </w:p>
  </w:footnote>
  <w:footnote w:type="continuationSeparator" w:id="0">
    <w:p w:rsidR="00F243A7" w:rsidRDefault="00F243A7" w:rsidP="00C27BD4">
      <w:r>
        <w:continuationSeparator/>
      </w:r>
    </w:p>
  </w:footnote>
  <w:footnote w:id="1">
    <w:p w:rsidR="00BF7CDD" w:rsidRPr="00B74178" w:rsidRDefault="00BF7CDD" w:rsidP="00D65A50">
      <w:pPr>
        <w:pStyle w:val="Textpoznpodarou"/>
        <w:jc w:val="both"/>
        <w:rPr>
          <w:rFonts w:ascii="Arial" w:hAnsi="Arial"/>
        </w:rPr>
      </w:pPr>
      <w:r w:rsidRPr="00B74178">
        <w:rPr>
          <w:rStyle w:val="Znakapoznpodarou"/>
          <w:rFonts w:ascii="Arial" w:hAnsi="Arial"/>
        </w:rPr>
        <w:footnoteRef/>
      </w:r>
      <w:r w:rsidRPr="00B74178">
        <w:rPr>
          <w:rFonts w:ascii="Arial" w:hAnsi="Arial"/>
        </w:rPr>
        <w:t xml:space="preserve"> Úmluva o ochraně lidských práv a základních svobod, vyhlášená pod č. 209/1992 Sb., ve znění protokolů ji doplňujících a měnících. Stávající znění rozhodných ustanovení vyplývá zejména z Protokolu č. 11 a Protokolu č. 14 k Úmluvě.</w:t>
      </w:r>
    </w:p>
  </w:footnote>
  <w:footnote w:id="2">
    <w:p w:rsidR="00BF7CDD" w:rsidRPr="00B74178" w:rsidRDefault="00BF7CDD" w:rsidP="00194714">
      <w:pPr>
        <w:pStyle w:val="Textpoznpodarou"/>
        <w:jc w:val="both"/>
        <w:rPr>
          <w:rFonts w:ascii="Arial" w:hAnsi="Arial"/>
        </w:rPr>
      </w:pPr>
      <w:r w:rsidRPr="00B74178">
        <w:rPr>
          <w:rStyle w:val="Znakapoznpodarou"/>
          <w:rFonts w:ascii="Arial" w:eastAsia="SimSun" w:hAnsi="Arial"/>
        </w:rPr>
        <w:footnoteRef/>
      </w:r>
      <w:r w:rsidRPr="00B74178">
        <w:rPr>
          <w:rFonts w:ascii="Arial" w:hAnsi="Arial"/>
        </w:rPr>
        <w:t xml:space="preserve"> Pokud se tak stane – a jelikož do vstupu v platnost zbývá ratifikace dvěma státy, není vyloučeno, že se tak stane v průběhu roku 2020 –, bude stávající pravidlo horní věkové hranice 70 let pro výkon funkce soudce nahrazeno pravidlem nanejvýše 65 let kandidáta v okamžiku, kdy uplyne lhůta pro předložení kandidátní listiny příslušným státem. Podle přechodného ustanovení Protokolu č. 15 se nová pravidla uplatní na kandidáty na listinách předložených po vstupu protokolu v platnost.</w:t>
      </w:r>
    </w:p>
  </w:footnote>
  <w:footnote w:id="3">
    <w:p w:rsidR="00BF7CDD" w:rsidRPr="00B74178" w:rsidRDefault="00BF7CDD" w:rsidP="00194714">
      <w:pPr>
        <w:pStyle w:val="Textpoznpodarou"/>
        <w:jc w:val="both"/>
        <w:rPr>
          <w:rFonts w:ascii="Arial" w:hAnsi="Arial"/>
        </w:rPr>
      </w:pPr>
      <w:r w:rsidRPr="00B74178">
        <w:rPr>
          <w:rStyle w:val="Znakapoznpodarou"/>
          <w:rFonts w:ascii="Arial" w:eastAsia="SimSun" w:hAnsi="Arial"/>
        </w:rPr>
        <w:footnoteRef/>
      </w:r>
      <w:r w:rsidRPr="00B74178">
        <w:rPr>
          <w:rFonts w:ascii="Arial" w:hAnsi="Arial"/>
        </w:rPr>
        <w:t xml:space="preserve"> Rezoluce CM/Res(2010)26, ve znění rezoluce CM/Res(2014)44.</w:t>
      </w:r>
    </w:p>
  </w:footnote>
  <w:footnote w:id="4">
    <w:p w:rsidR="00BF7CDD" w:rsidRPr="00B74178" w:rsidRDefault="00BF7CDD" w:rsidP="00194714">
      <w:pPr>
        <w:pStyle w:val="Textpoznpodarou"/>
        <w:jc w:val="both"/>
        <w:rPr>
          <w:rFonts w:ascii="Arial" w:hAnsi="Arial"/>
        </w:rPr>
      </w:pPr>
      <w:r w:rsidRPr="00B74178">
        <w:rPr>
          <w:rStyle w:val="Znakapoznpodarou"/>
          <w:rFonts w:ascii="Arial" w:eastAsia="SimSun" w:hAnsi="Arial"/>
        </w:rPr>
        <w:footnoteRef/>
      </w:r>
      <w:r w:rsidRPr="00B74178">
        <w:rPr>
          <w:rFonts w:ascii="Arial" w:hAnsi="Arial"/>
        </w:rPr>
        <w:t xml:space="preserve"> Rozhodnutí CM/Res(2012)40, ve znění rozhodnutí CM/</w:t>
      </w:r>
      <w:proofErr w:type="spellStart"/>
      <w:r w:rsidRPr="00B74178">
        <w:rPr>
          <w:rFonts w:ascii="Arial" w:hAnsi="Arial"/>
        </w:rPr>
        <w:t>Del</w:t>
      </w:r>
      <w:proofErr w:type="spellEnd"/>
      <w:r w:rsidRPr="00B74178">
        <w:rPr>
          <w:rFonts w:ascii="Arial" w:hAnsi="Arial"/>
        </w:rPr>
        <w:t>/Dec(2014)1213/1.5.</w:t>
      </w:r>
    </w:p>
  </w:footnote>
  <w:footnote w:id="5">
    <w:p w:rsidR="00BF7CDD" w:rsidRPr="00B74178" w:rsidRDefault="00BF7CDD" w:rsidP="00A01BBB">
      <w:pPr>
        <w:pStyle w:val="Textpoznpodarou"/>
        <w:jc w:val="both"/>
        <w:rPr>
          <w:rFonts w:ascii="Arial" w:hAnsi="Arial"/>
        </w:rPr>
      </w:pPr>
      <w:r w:rsidRPr="00B74178">
        <w:rPr>
          <w:rStyle w:val="Znakapoznpodarou"/>
          <w:rFonts w:ascii="Arial" w:hAnsi="Arial"/>
        </w:rPr>
        <w:footnoteRef/>
      </w:r>
      <w:r w:rsidRPr="00B74178">
        <w:rPr>
          <w:rFonts w:ascii="Arial" w:hAnsi="Arial"/>
        </w:rPr>
        <w:t xml:space="preserve"> Shrnutí viz informační materiál Parlamentního shromáždění Rady Evropy SG-AS (2019) 05 </w:t>
      </w:r>
      <w:proofErr w:type="spellStart"/>
      <w:r w:rsidRPr="00B74178">
        <w:rPr>
          <w:rFonts w:ascii="Arial" w:hAnsi="Arial"/>
        </w:rPr>
        <w:t>rev</w:t>
      </w:r>
      <w:proofErr w:type="spellEnd"/>
      <w:r w:rsidRPr="00B74178">
        <w:rPr>
          <w:rFonts w:ascii="Arial" w:hAnsi="Arial"/>
        </w:rPr>
        <w:t xml:space="preserve"> ze dne 8. července 2019, nazvaný </w:t>
      </w:r>
      <w:proofErr w:type="spellStart"/>
      <w:r w:rsidRPr="00B74178">
        <w:rPr>
          <w:rFonts w:ascii="Arial" w:hAnsi="Arial"/>
          <w:i/>
        </w:rPr>
        <w:t>Procedure</w:t>
      </w:r>
      <w:proofErr w:type="spellEnd"/>
      <w:r w:rsidRPr="00B74178">
        <w:rPr>
          <w:rFonts w:ascii="Arial" w:hAnsi="Arial"/>
          <w:i/>
        </w:rPr>
        <w:t xml:space="preserve"> </w:t>
      </w:r>
      <w:proofErr w:type="spellStart"/>
      <w:r w:rsidRPr="00B74178">
        <w:rPr>
          <w:rFonts w:ascii="Arial" w:hAnsi="Arial"/>
          <w:i/>
        </w:rPr>
        <w:t>for</w:t>
      </w:r>
      <w:proofErr w:type="spellEnd"/>
      <w:r w:rsidRPr="00B74178">
        <w:rPr>
          <w:rFonts w:ascii="Arial" w:hAnsi="Arial"/>
          <w:i/>
        </w:rPr>
        <w:t xml:space="preserve"> </w:t>
      </w:r>
      <w:proofErr w:type="spellStart"/>
      <w:r w:rsidRPr="00B74178">
        <w:rPr>
          <w:rFonts w:ascii="Arial" w:hAnsi="Arial"/>
          <w:i/>
        </w:rPr>
        <w:t>the</w:t>
      </w:r>
      <w:proofErr w:type="spellEnd"/>
      <w:r w:rsidRPr="00B74178">
        <w:rPr>
          <w:rFonts w:ascii="Arial" w:hAnsi="Arial"/>
          <w:i/>
        </w:rPr>
        <w:t xml:space="preserve"> </w:t>
      </w:r>
      <w:proofErr w:type="spellStart"/>
      <w:r w:rsidRPr="00B74178">
        <w:rPr>
          <w:rFonts w:ascii="Arial" w:hAnsi="Arial"/>
          <w:i/>
        </w:rPr>
        <w:t>election</w:t>
      </w:r>
      <w:proofErr w:type="spellEnd"/>
      <w:r w:rsidRPr="00B74178">
        <w:rPr>
          <w:rFonts w:ascii="Arial" w:hAnsi="Arial"/>
          <w:i/>
        </w:rPr>
        <w:t xml:space="preserve"> </w:t>
      </w:r>
      <w:proofErr w:type="spellStart"/>
      <w:r w:rsidRPr="00B74178">
        <w:rPr>
          <w:rFonts w:ascii="Arial" w:hAnsi="Arial"/>
          <w:i/>
        </w:rPr>
        <w:t>of</w:t>
      </w:r>
      <w:proofErr w:type="spellEnd"/>
      <w:r w:rsidRPr="00B74178">
        <w:rPr>
          <w:rFonts w:ascii="Arial" w:hAnsi="Arial"/>
          <w:i/>
        </w:rPr>
        <w:t xml:space="preserve"> </w:t>
      </w:r>
      <w:proofErr w:type="spellStart"/>
      <w:r w:rsidRPr="00B74178">
        <w:rPr>
          <w:rFonts w:ascii="Arial" w:hAnsi="Arial"/>
          <w:i/>
        </w:rPr>
        <w:t>judges</w:t>
      </w:r>
      <w:proofErr w:type="spellEnd"/>
      <w:r w:rsidRPr="00B74178">
        <w:rPr>
          <w:rFonts w:ascii="Arial" w:hAnsi="Arial"/>
          <w:i/>
        </w:rPr>
        <w:t xml:space="preserve"> to </w:t>
      </w:r>
      <w:proofErr w:type="spellStart"/>
      <w:r w:rsidRPr="00B74178">
        <w:rPr>
          <w:rFonts w:ascii="Arial" w:hAnsi="Arial"/>
          <w:i/>
        </w:rPr>
        <w:t>the</w:t>
      </w:r>
      <w:proofErr w:type="spellEnd"/>
      <w:r w:rsidRPr="00B74178">
        <w:rPr>
          <w:rFonts w:ascii="Arial" w:hAnsi="Arial"/>
          <w:i/>
        </w:rPr>
        <w:t xml:space="preserve"> </w:t>
      </w:r>
      <w:proofErr w:type="spellStart"/>
      <w:r w:rsidRPr="00B74178">
        <w:rPr>
          <w:rFonts w:ascii="Arial" w:hAnsi="Arial"/>
          <w:i/>
        </w:rPr>
        <w:t>European</w:t>
      </w:r>
      <w:proofErr w:type="spellEnd"/>
      <w:r w:rsidRPr="00B74178">
        <w:rPr>
          <w:rFonts w:ascii="Arial" w:hAnsi="Arial"/>
          <w:i/>
        </w:rPr>
        <w:t xml:space="preserve"> </w:t>
      </w:r>
      <w:proofErr w:type="spellStart"/>
      <w:r w:rsidRPr="00B74178">
        <w:rPr>
          <w:rFonts w:ascii="Arial" w:hAnsi="Arial"/>
          <w:i/>
        </w:rPr>
        <w:t>Court</w:t>
      </w:r>
      <w:proofErr w:type="spellEnd"/>
      <w:r w:rsidRPr="00B74178">
        <w:rPr>
          <w:rFonts w:ascii="Arial" w:hAnsi="Arial"/>
          <w:i/>
        </w:rPr>
        <w:t xml:space="preserve"> </w:t>
      </w:r>
      <w:proofErr w:type="spellStart"/>
      <w:r w:rsidRPr="00B74178">
        <w:rPr>
          <w:rFonts w:ascii="Arial" w:hAnsi="Arial"/>
          <w:i/>
        </w:rPr>
        <w:t>of</w:t>
      </w:r>
      <w:proofErr w:type="spellEnd"/>
      <w:r w:rsidRPr="00B74178">
        <w:rPr>
          <w:rFonts w:ascii="Arial" w:hAnsi="Arial"/>
          <w:i/>
        </w:rPr>
        <w:t xml:space="preserve"> </w:t>
      </w:r>
      <w:proofErr w:type="spellStart"/>
      <w:r w:rsidRPr="00B74178">
        <w:rPr>
          <w:rFonts w:ascii="Arial" w:hAnsi="Arial"/>
          <w:i/>
        </w:rPr>
        <w:t>Human</w:t>
      </w:r>
      <w:proofErr w:type="spellEnd"/>
      <w:r w:rsidRPr="00B74178">
        <w:rPr>
          <w:rFonts w:ascii="Arial" w:hAnsi="Arial"/>
          <w:i/>
        </w:rPr>
        <w:t xml:space="preserve"> </w:t>
      </w:r>
      <w:proofErr w:type="spellStart"/>
      <w:r w:rsidRPr="00B74178">
        <w:rPr>
          <w:rFonts w:ascii="Arial" w:hAnsi="Arial"/>
          <w:i/>
        </w:rPr>
        <w:t>Rights</w:t>
      </w:r>
      <w:proofErr w:type="spellEnd"/>
      <w:r w:rsidRPr="00B74178">
        <w:rPr>
          <w:rFonts w:ascii="Arial" w:hAnsi="Arial"/>
          <w:i/>
        </w:rPr>
        <w:t xml:space="preserve"> as </w:t>
      </w:r>
      <w:proofErr w:type="spellStart"/>
      <w:r w:rsidRPr="00B74178">
        <w:rPr>
          <w:rFonts w:ascii="Arial" w:hAnsi="Arial"/>
          <w:i/>
        </w:rPr>
        <w:t>of</w:t>
      </w:r>
      <w:proofErr w:type="spellEnd"/>
      <w:r w:rsidRPr="00B74178">
        <w:rPr>
          <w:rFonts w:ascii="Arial" w:hAnsi="Arial"/>
          <w:i/>
        </w:rPr>
        <w:t xml:space="preserve"> 15 </w:t>
      </w:r>
      <w:proofErr w:type="spellStart"/>
      <w:r w:rsidRPr="00B74178">
        <w:rPr>
          <w:rFonts w:ascii="Arial" w:hAnsi="Arial"/>
          <w:i/>
        </w:rPr>
        <w:t>April</w:t>
      </w:r>
      <w:proofErr w:type="spellEnd"/>
      <w:r w:rsidRPr="00B74178">
        <w:rPr>
          <w:rFonts w:ascii="Arial" w:hAnsi="Arial"/>
          <w:i/>
        </w:rPr>
        <w:t xml:space="preserve"> 2019. Memorandum </w:t>
      </w:r>
      <w:proofErr w:type="spellStart"/>
      <w:r w:rsidRPr="00B74178">
        <w:rPr>
          <w:rFonts w:ascii="Arial" w:hAnsi="Arial"/>
          <w:i/>
        </w:rPr>
        <w:t>prepared</w:t>
      </w:r>
      <w:proofErr w:type="spellEnd"/>
      <w:r w:rsidRPr="00B74178">
        <w:rPr>
          <w:rFonts w:ascii="Arial" w:hAnsi="Arial"/>
          <w:i/>
        </w:rPr>
        <w:t xml:space="preserve"> by </w:t>
      </w:r>
      <w:proofErr w:type="spellStart"/>
      <w:r w:rsidRPr="00B74178">
        <w:rPr>
          <w:rFonts w:ascii="Arial" w:hAnsi="Arial"/>
          <w:i/>
        </w:rPr>
        <w:t>the</w:t>
      </w:r>
      <w:proofErr w:type="spellEnd"/>
      <w:r w:rsidRPr="00B74178">
        <w:rPr>
          <w:rFonts w:ascii="Arial" w:hAnsi="Arial"/>
          <w:i/>
        </w:rPr>
        <w:t xml:space="preserve"> </w:t>
      </w:r>
      <w:proofErr w:type="spellStart"/>
      <w:r w:rsidRPr="00B74178">
        <w:rPr>
          <w:rFonts w:ascii="Arial" w:hAnsi="Arial"/>
          <w:i/>
        </w:rPr>
        <w:t>Secretary</w:t>
      </w:r>
      <w:proofErr w:type="spellEnd"/>
      <w:r w:rsidRPr="00B74178">
        <w:rPr>
          <w:rFonts w:ascii="Arial" w:hAnsi="Arial"/>
          <w:i/>
        </w:rPr>
        <w:t xml:space="preserve"> General </w:t>
      </w:r>
      <w:proofErr w:type="spellStart"/>
      <w:r w:rsidRPr="00B74178">
        <w:rPr>
          <w:rFonts w:ascii="Arial" w:hAnsi="Arial"/>
          <w:i/>
        </w:rPr>
        <w:t>of</w:t>
      </w:r>
      <w:proofErr w:type="spellEnd"/>
      <w:r w:rsidRPr="00B74178">
        <w:rPr>
          <w:rFonts w:ascii="Arial" w:hAnsi="Arial"/>
          <w:i/>
        </w:rPr>
        <w:t xml:space="preserve"> </w:t>
      </w:r>
      <w:proofErr w:type="spellStart"/>
      <w:r w:rsidRPr="00B74178">
        <w:rPr>
          <w:rFonts w:ascii="Arial" w:hAnsi="Arial"/>
          <w:i/>
        </w:rPr>
        <w:t>the</w:t>
      </w:r>
      <w:proofErr w:type="spellEnd"/>
      <w:r w:rsidRPr="00B74178">
        <w:rPr>
          <w:rFonts w:ascii="Arial" w:hAnsi="Arial"/>
          <w:i/>
        </w:rPr>
        <w:t xml:space="preserve"> </w:t>
      </w:r>
      <w:proofErr w:type="spellStart"/>
      <w:r w:rsidRPr="00B74178">
        <w:rPr>
          <w:rFonts w:ascii="Arial" w:hAnsi="Arial"/>
          <w:i/>
        </w:rPr>
        <w:t>Assembly</w:t>
      </w:r>
      <w:proofErr w:type="spellEnd"/>
      <w:r w:rsidRPr="00B74178">
        <w:rPr>
          <w:rFonts w:ascii="Arial" w:hAnsi="Arial"/>
        </w:rPr>
        <w:t>.</w:t>
      </w:r>
    </w:p>
  </w:footnote>
  <w:footnote w:id="6">
    <w:p w:rsidR="00BF7CDD" w:rsidRPr="00B74178" w:rsidRDefault="00BF7CDD" w:rsidP="00194714">
      <w:pPr>
        <w:pStyle w:val="Textpoznpodarou"/>
        <w:jc w:val="both"/>
        <w:rPr>
          <w:rFonts w:ascii="Arial" w:hAnsi="Arial"/>
        </w:rPr>
      </w:pPr>
      <w:r w:rsidRPr="00B74178">
        <w:rPr>
          <w:rStyle w:val="Znakapoznpodarou"/>
          <w:rFonts w:ascii="Arial" w:eastAsia="SimSun" w:hAnsi="Arial"/>
        </w:rPr>
        <w:footnoteRef/>
      </w:r>
      <w:r w:rsidRPr="00B74178">
        <w:rPr>
          <w:rFonts w:ascii="Arial" w:hAnsi="Arial"/>
        </w:rPr>
        <w:t xml:space="preserve"> Ke dni 7. ledna 2020 působilo na Soudu 32 soudců a 15 soudkyň. Znamená to zastoupení žen ve výši 31,9 %. Jelikož se tento stav do okamžiku relevantního pro Českou republiku (léto 2020) těžko změní, dává nám teoreticky možnost předložit čistě ženskou kandidátní listinu.</w:t>
      </w:r>
    </w:p>
  </w:footnote>
  <w:footnote w:id="7">
    <w:p w:rsidR="00BF7CDD" w:rsidRPr="00B74178" w:rsidRDefault="00BF7CDD" w:rsidP="00194714">
      <w:pPr>
        <w:pStyle w:val="Textpoznpodarou"/>
        <w:jc w:val="both"/>
        <w:rPr>
          <w:rFonts w:ascii="Arial" w:hAnsi="Arial"/>
        </w:rPr>
      </w:pPr>
      <w:r w:rsidRPr="00B74178">
        <w:rPr>
          <w:rStyle w:val="Znakapoznpodarou"/>
          <w:rFonts w:ascii="Arial" w:eastAsia="SimSun" w:hAnsi="Arial"/>
        </w:rPr>
        <w:footnoteRef/>
      </w:r>
      <w:r w:rsidRPr="00B74178">
        <w:rPr>
          <w:rFonts w:ascii="Arial" w:hAnsi="Arial"/>
        </w:rPr>
        <w:t xml:space="preserve"> Posudek ze dne 12. února 2008 k některým právním otázkám týkajícím se kandidátních listin předkládaných pro účely volby soudců Soudu.</w:t>
      </w:r>
    </w:p>
  </w:footnote>
  <w:footnote w:id="8">
    <w:p w:rsidR="00BF7CDD" w:rsidRPr="00B74178" w:rsidRDefault="00BF7CDD" w:rsidP="00194714">
      <w:pPr>
        <w:pStyle w:val="Textpoznpodarou"/>
        <w:jc w:val="both"/>
        <w:rPr>
          <w:rFonts w:ascii="Arial" w:hAnsi="Arial"/>
        </w:rPr>
      </w:pPr>
      <w:r w:rsidRPr="00B74178">
        <w:rPr>
          <w:rStyle w:val="Znakapoznpodarou"/>
          <w:rFonts w:ascii="Arial" w:eastAsia="SimSun" w:hAnsi="Arial"/>
        </w:rPr>
        <w:footnoteRef/>
      </w:r>
      <w:r w:rsidRPr="00B74178">
        <w:rPr>
          <w:rFonts w:ascii="Arial" w:hAnsi="Arial"/>
        </w:rPr>
        <w:t xml:space="preserve"> Posudek ze dne 22. ledna 2010 k některým právním otázkám týkajícím se kandidátních listin předkládaných pro účely volby soudců Soudu (č. 2).</w:t>
      </w:r>
    </w:p>
  </w:footnote>
  <w:footnote w:id="9">
    <w:p w:rsidR="00BF7CDD" w:rsidRPr="00B74178" w:rsidRDefault="00BF7CDD" w:rsidP="00194714">
      <w:pPr>
        <w:pStyle w:val="Textpoznpodarou"/>
        <w:jc w:val="both"/>
        <w:rPr>
          <w:rFonts w:ascii="Arial" w:hAnsi="Arial"/>
        </w:rPr>
      </w:pPr>
      <w:r w:rsidRPr="00B74178">
        <w:rPr>
          <w:rStyle w:val="Znakapoznpodarou"/>
          <w:rFonts w:ascii="Arial" w:eastAsia="SimSun" w:hAnsi="Arial"/>
        </w:rPr>
        <w:footnoteRef/>
      </w:r>
      <w:r w:rsidRPr="00B74178">
        <w:rPr>
          <w:rFonts w:ascii="Arial" w:hAnsi="Arial"/>
        </w:rPr>
        <w:t xml:space="preserve"> Usnesení vlády ze dne 1. prosince 2010 č. 864. Jelikož počátkem roku 2010 vstoupil v platnost Protokol č. 14 k Úmluvě, došlo </w:t>
      </w:r>
      <w:r w:rsidRPr="00B74178">
        <w:rPr>
          <w:rFonts w:ascii="Arial" w:hAnsi="Arial"/>
          <w:i/>
        </w:rPr>
        <w:t xml:space="preserve">ex </w:t>
      </w:r>
      <w:proofErr w:type="spellStart"/>
      <w:r w:rsidRPr="00B74178">
        <w:rPr>
          <w:rFonts w:ascii="Arial" w:hAnsi="Arial"/>
          <w:i/>
        </w:rPr>
        <w:t>conventione</w:t>
      </w:r>
      <w:proofErr w:type="spellEnd"/>
      <w:r w:rsidRPr="00B74178">
        <w:rPr>
          <w:rFonts w:ascii="Arial" w:hAnsi="Arial"/>
          <w:i/>
        </w:rPr>
        <w:t xml:space="preserve"> </w:t>
      </w:r>
      <w:r w:rsidRPr="00B74178">
        <w:rPr>
          <w:rFonts w:ascii="Arial" w:hAnsi="Arial"/>
        </w:rPr>
        <w:t>k prodloužení funkčního období stávajícího soudce, jehož mandát tak skončil až dne 31. října 2012.</w:t>
      </w:r>
    </w:p>
  </w:footnote>
  <w:footnote w:id="10">
    <w:p w:rsidR="00BF7CDD" w:rsidRPr="00B74178" w:rsidRDefault="00BF7CDD">
      <w:pPr>
        <w:pStyle w:val="Textpoznpodarou"/>
        <w:rPr>
          <w:rFonts w:ascii="Arial" w:hAnsi="Arial"/>
        </w:rPr>
      </w:pPr>
      <w:r w:rsidRPr="00B74178">
        <w:rPr>
          <w:rStyle w:val="Znakapoznpodarou"/>
          <w:rFonts w:ascii="Arial" w:hAnsi="Arial"/>
        </w:rPr>
        <w:footnoteRef/>
      </w:r>
      <w:r w:rsidRPr="00B74178">
        <w:rPr>
          <w:rFonts w:ascii="Arial" w:hAnsi="Arial"/>
        </w:rPr>
        <w:t xml:space="preserve"> Usnesení vlády ze dne 13. července 2011 č. 525, ve znění usnesení vlády ze dne 24. července 2017 č. 562.</w:t>
      </w:r>
    </w:p>
  </w:footnote>
  <w:footnote w:id="11">
    <w:p w:rsidR="00BF7CDD" w:rsidRPr="00B74178" w:rsidRDefault="00BF7CDD" w:rsidP="007B7F81">
      <w:pPr>
        <w:pStyle w:val="Textpoznpodarou"/>
        <w:ind w:left="4678"/>
        <w:rPr>
          <w:rFonts w:ascii="Arial" w:hAnsi="Arial"/>
        </w:rPr>
      </w:pPr>
      <w:r w:rsidRPr="00850DB3">
        <w:rPr>
          <w:rStyle w:val="Znakapoznpodarou"/>
          <w:rFonts w:ascii="Arial" w:hAnsi="Arial" w:cs="Arial"/>
        </w:rPr>
        <w:footnoteRef/>
      </w:r>
      <w:r w:rsidRPr="00850DB3">
        <w:rPr>
          <w:rFonts w:ascii="Arial" w:hAnsi="Arial" w:cs="Arial"/>
        </w:rPr>
        <w:t xml:space="preserve"> </w:t>
      </w:r>
      <w:r w:rsidRPr="00B74178">
        <w:rPr>
          <w:rFonts w:ascii="Arial" w:hAnsi="Arial"/>
        </w:rPr>
        <w:t>Publikována pod č. 209/1992 Sb.</w:t>
      </w:r>
    </w:p>
  </w:footnote>
  <w:footnote w:id="12">
    <w:p w:rsidR="00BF7CDD" w:rsidRPr="00502DE6" w:rsidRDefault="00BF7CDD" w:rsidP="007B7F81">
      <w:pPr>
        <w:pStyle w:val="Textpoznpodarou"/>
        <w:ind w:left="4678"/>
        <w:rPr>
          <w:rFonts w:ascii="Arial" w:hAnsi="Arial" w:cs="Arial"/>
        </w:rPr>
      </w:pPr>
      <w:r w:rsidRPr="00B74178">
        <w:rPr>
          <w:rStyle w:val="Znakapoznpodarou"/>
          <w:rFonts w:ascii="Arial" w:hAnsi="Arial"/>
        </w:rPr>
        <w:footnoteRef/>
      </w:r>
      <w:r w:rsidRPr="00B74178">
        <w:rPr>
          <w:rFonts w:ascii="Arial" w:hAnsi="Arial"/>
        </w:rPr>
        <w:t xml:space="preserve"> Těmito jazyky jsou angličtina a francouzština (čl. 34 odst. 1 jednacího řádu Soudu).</w:t>
      </w:r>
    </w:p>
  </w:footnote>
  <w:footnote w:id="13">
    <w:p w:rsidR="00BF7CDD" w:rsidRPr="00B74178" w:rsidRDefault="00BF7CDD" w:rsidP="007B7F81">
      <w:pPr>
        <w:pStyle w:val="Textpoznpodarou"/>
        <w:ind w:left="4678"/>
        <w:rPr>
          <w:rFonts w:ascii="Arial" w:hAnsi="Arial"/>
        </w:rPr>
      </w:pPr>
      <w:r w:rsidRPr="00B74178">
        <w:rPr>
          <w:rStyle w:val="Znakapoznpodarou"/>
          <w:rFonts w:ascii="Arial" w:hAnsi="Arial"/>
        </w:rPr>
        <w:footnoteRef/>
      </w:r>
      <w:r w:rsidRPr="00B74178">
        <w:rPr>
          <w:rFonts w:ascii="Arial" w:hAnsi="Arial"/>
        </w:rPr>
        <w:t xml:space="preserve"> Článek 21 odst. 2 Úmluvy ve znění Protokolu č. 15.</w:t>
      </w:r>
    </w:p>
  </w:footnote>
  <w:footnote w:id="14">
    <w:p w:rsidR="00BF7CDD" w:rsidRPr="00B74178" w:rsidRDefault="00BF7CDD" w:rsidP="007B7F81">
      <w:pPr>
        <w:pStyle w:val="Textpoznpodarou"/>
        <w:ind w:left="4678"/>
        <w:rPr>
          <w:rFonts w:ascii="Arial" w:hAnsi="Arial"/>
        </w:rPr>
      </w:pPr>
      <w:r w:rsidRPr="00B74178">
        <w:rPr>
          <w:rStyle w:val="Znakapoznpodarou"/>
          <w:rFonts w:ascii="Arial" w:hAnsi="Arial"/>
        </w:rPr>
        <w:footnoteRef/>
      </w:r>
      <w:r w:rsidRPr="00B74178">
        <w:rPr>
          <w:rFonts w:ascii="Arial" w:hAnsi="Arial"/>
        </w:rPr>
        <w:t xml:space="preserve"> Článek 8 odst. 1 Protokolu č. 15.</w:t>
      </w:r>
    </w:p>
  </w:footnote>
  <w:footnote w:id="15">
    <w:p w:rsidR="00BF7CDD" w:rsidRPr="00B74178" w:rsidRDefault="00BF7CDD" w:rsidP="007B7F81">
      <w:pPr>
        <w:pStyle w:val="Textpoznpodarou"/>
        <w:ind w:left="4678"/>
        <w:jc w:val="both"/>
        <w:rPr>
          <w:rFonts w:ascii="Arial" w:hAnsi="Arial"/>
        </w:rPr>
      </w:pPr>
      <w:r w:rsidRPr="00B74178">
        <w:rPr>
          <w:rStyle w:val="Znakapoznpodarou"/>
          <w:rFonts w:ascii="Arial" w:hAnsi="Arial"/>
        </w:rPr>
        <w:footnoteRef/>
      </w:r>
      <w:r w:rsidRPr="00B74178">
        <w:rPr>
          <w:rFonts w:ascii="Arial" w:hAnsi="Arial"/>
        </w:rPr>
        <w:t xml:space="preserve"> Článek 23 odst. 6 Úmluvy ve znění Protokolu č. 11. Článek 23 odst. 2 Úmluvy ve znění Protokolu č. 14.</w:t>
      </w:r>
    </w:p>
  </w:footnote>
  <w:footnote w:id="16">
    <w:p w:rsidR="00BF7CDD" w:rsidRPr="00B74178" w:rsidRDefault="00BF7CDD" w:rsidP="007B7F81">
      <w:pPr>
        <w:pStyle w:val="Textpoznpodarou"/>
        <w:ind w:left="4678"/>
        <w:rPr>
          <w:rFonts w:ascii="Arial" w:hAnsi="Arial"/>
        </w:rPr>
      </w:pPr>
      <w:r w:rsidRPr="00B74178">
        <w:rPr>
          <w:rStyle w:val="Znakapoznpodarou"/>
          <w:rFonts w:ascii="Arial" w:hAnsi="Arial"/>
        </w:rPr>
        <w:footnoteRef/>
      </w:r>
      <w:r w:rsidRPr="00B74178">
        <w:rPr>
          <w:rFonts w:ascii="Arial" w:hAnsi="Arial"/>
        </w:rPr>
        <w:t xml:space="preserve"> Článek 23 odst. 1 Úmluvy ve znění Protokolu č. 11 nebo Protokolu č. 14.</w:t>
      </w:r>
    </w:p>
  </w:footnote>
  <w:footnote w:id="17">
    <w:p w:rsidR="00BF7CDD" w:rsidRPr="00B74178" w:rsidRDefault="00BF7CDD" w:rsidP="007B7F81">
      <w:pPr>
        <w:pStyle w:val="Textpoznpodarou"/>
        <w:ind w:left="4678"/>
        <w:rPr>
          <w:rFonts w:ascii="Arial" w:hAnsi="Arial"/>
        </w:rPr>
      </w:pPr>
      <w:r w:rsidRPr="00B74178">
        <w:rPr>
          <w:rStyle w:val="Znakapoznpodarou"/>
          <w:rFonts w:ascii="Arial" w:hAnsi="Arial"/>
        </w:rPr>
        <w:footnoteRef/>
      </w:r>
      <w:r w:rsidRPr="00B74178">
        <w:rPr>
          <w:rFonts w:ascii="Arial" w:hAnsi="Arial"/>
        </w:rPr>
        <w:t xml:space="preserve"> Článek 23 odst. 5 Úmluvy ve znění Protokolu č. 11.</w:t>
      </w:r>
    </w:p>
  </w:footnote>
  <w:footnote w:id="18">
    <w:p w:rsidR="00BF7CDD" w:rsidRPr="00B74178" w:rsidRDefault="00BF7CDD" w:rsidP="007B7F81">
      <w:pPr>
        <w:pStyle w:val="Textpoznpodarou"/>
        <w:ind w:left="4678"/>
        <w:jc w:val="both"/>
        <w:rPr>
          <w:rFonts w:ascii="Arial" w:hAnsi="Arial"/>
        </w:rPr>
      </w:pPr>
      <w:r w:rsidRPr="00B74178">
        <w:rPr>
          <w:rStyle w:val="Znakapoznpodarou"/>
          <w:rFonts w:ascii="Arial" w:hAnsi="Arial"/>
        </w:rPr>
        <w:footnoteRef/>
      </w:r>
      <w:r w:rsidRPr="00B74178">
        <w:rPr>
          <w:rFonts w:ascii="Arial" w:hAnsi="Arial"/>
        </w:rPr>
        <w:t xml:space="preserve"> Rezoluce Výboru ministrů Rady Evropy CM/Res(2010)26.</w:t>
      </w:r>
    </w:p>
  </w:footnote>
  <w:footnote w:id="19">
    <w:p w:rsidR="00BF7CDD" w:rsidRPr="00B74178" w:rsidRDefault="00BF7CDD" w:rsidP="007B7F81">
      <w:pPr>
        <w:pStyle w:val="Textpoznpodarou"/>
        <w:ind w:left="4678"/>
        <w:jc w:val="both"/>
        <w:rPr>
          <w:rFonts w:ascii="Arial" w:hAnsi="Arial"/>
        </w:rPr>
      </w:pPr>
      <w:r w:rsidRPr="00B74178">
        <w:rPr>
          <w:rStyle w:val="Znakapoznpodarou"/>
          <w:rFonts w:ascii="Arial" w:hAnsi="Arial"/>
        </w:rPr>
        <w:footnoteRef/>
      </w:r>
      <w:r w:rsidRPr="00B74178">
        <w:rPr>
          <w:rFonts w:ascii="Arial" w:hAnsi="Arial"/>
        </w:rPr>
        <w:t xml:space="preserve"> Článek 21 Úmluvy a vodítka Výboru ministrů Rady Evropy o výběru kandidátů na funkci soudce Soudu.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DD" w:rsidRPr="00B74178" w:rsidRDefault="00BF7CDD">
    <w:pPr>
      <w:pStyle w:val="Zhlav"/>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E37E1"/>
    <w:multiLevelType w:val="hybridMultilevel"/>
    <w:tmpl w:val="9252FDA2"/>
    <w:lvl w:ilvl="0" w:tplc="C2CCB06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autoHyphenation/>
  <w:hyphenationZone w:val="425"/>
  <w:evenAndOddHeaders/>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14"/>
    <w:rsid w:val="00000362"/>
    <w:rsid w:val="00001267"/>
    <w:rsid w:val="000032A1"/>
    <w:rsid w:val="000037E9"/>
    <w:rsid w:val="000049C5"/>
    <w:rsid w:val="00005DF6"/>
    <w:rsid w:val="00006691"/>
    <w:rsid w:val="00006BA6"/>
    <w:rsid w:val="00007A6A"/>
    <w:rsid w:val="00011103"/>
    <w:rsid w:val="00012233"/>
    <w:rsid w:val="000175F9"/>
    <w:rsid w:val="00017AA3"/>
    <w:rsid w:val="00020886"/>
    <w:rsid w:val="0002114A"/>
    <w:rsid w:val="00021C22"/>
    <w:rsid w:val="00022222"/>
    <w:rsid w:val="000227C9"/>
    <w:rsid w:val="00023ABB"/>
    <w:rsid w:val="00023AF9"/>
    <w:rsid w:val="00023C77"/>
    <w:rsid w:val="00023D0C"/>
    <w:rsid w:val="00025343"/>
    <w:rsid w:val="00025CC4"/>
    <w:rsid w:val="0002751D"/>
    <w:rsid w:val="000306CC"/>
    <w:rsid w:val="000307AB"/>
    <w:rsid w:val="00030905"/>
    <w:rsid w:val="000321F8"/>
    <w:rsid w:val="00033225"/>
    <w:rsid w:val="0003355F"/>
    <w:rsid w:val="00033C06"/>
    <w:rsid w:val="0003462B"/>
    <w:rsid w:val="000355A6"/>
    <w:rsid w:val="00035A0D"/>
    <w:rsid w:val="00035DBD"/>
    <w:rsid w:val="00037D31"/>
    <w:rsid w:val="000402F1"/>
    <w:rsid w:val="00040D82"/>
    <w:rsid w:val="00041A61"/>
    <w:rsid w:val="000423BF"/>
    <w:rsid w:val="00043772"/>
    <w:rsid w:val="00044672"/>
    <w:rsid w:val="000446EA"/>
    <w:rsid w:val="00044938"/>
    <w:rsid w:val="00044D50"/>
    <w:rsid w:val="0004533B"/>
    <w:rsid w:val="00051081"/>
    <w:rsid w:val="000518F0"/>
    <w:rsid w:val="00051DCF"/>
    <w:rsid w:val="0005491C"/>
    <w:rsid w:val="000572EC"/>
    <w:rsid w:val="00057D73"/>
    <w:rsid w:val="00060663"/>
    <w:rsid w:val="00060FF1"/>
    <w:rsid w:val="00063172"/>
    <w:rsid w:val="00063A9E"/>
    <w:rsid w:val="00063AAA"/>
    <w:rsid w:val="00063E31"/>
    <w:rsid w:val="0006404F"/>
    <w:rsid w:val="00064601"/>
    <w:rsid w:val="000654A8"/>
    <w:rsid w:val="0007035D"/>
    <w:rsid w:val="000706B5"/>
    <w:rsid w:val="00070779"/>
    <w:rsid w:val="00070DBB"/>
    <w:rsid w:val="00072E08"/>
    <w:rsid w:val="00073C30"/>
    <w:rsid w:val="00073E0F"/>
    <w:rsid w:val="000748FC"/>
    <w:rsid w:val="0007647A"/>
    <w:rsid w:val="00076857"/>
    <w:rsid w:val="00080540"/>
    <w:rsid w:val="00080FD3"/>
    <w:rsid w:val="0008297B"/>
    <w:rsid w:val="000844F0"/>
    <w:rsid w:val="00084AF8"/>
    <w:rsid w:val="00086F78"/>
    <w:rsid w:val="00087D35"/>
    <w:rsid w:val="0009075C"/>
    <w:rsid w:val="000908C9"/>
    <w:rsid w:val="00090D0A"/>
    <w:rsid w:val="00092190"/>
    <w:rsid w:val="00093DBF"/>
    <w:rsid w:val="00094227"/>
    <w:rsid w:val="000948C4"/>
    <w:rsid w:val="00094A16"/>
    <w:rsid w:val="00094DE9"/>
    <w:rsid w:val="0009699A"/>
    <w:rsid w:val="00096CEE"/>
    <w:rsid w:val="00096DFD"/>
    <w:rsid w:val="0009781E"/>
    <w:rsid w:val="000A174F"/>
    <w:rsid w:val="000A34C3"/>
    <w:rsid w:val="000A3C1F"/>
    <w:rsid w:val="000A4492"/>
    <w:rsid w:val="000A45BF"/>
    <w:rsid w:val="000A4768"/>
    <w:rsid w:val="000A6118"/>
    <w:rsid w:val="000A6A83"/>
    <w:rsid w:val="000A72E7"/>
    <w:rsid w:val="000A7F03"/>
    <w:rsid w:val="000B1240"/>
    <w:rsid w:val="000B15AB"/>
    <w:rsid w:val="000B1657"/>
    <w:rsid w:val="000B3356"/>
    <w:rsid w:val="000B4938"/>
    <w:rsid w:val="000B5EB9"/>
    <w:rsid w:val="000B615F"/>
    <w:rsid w:val="000B6211"/>
    <w:rsid w:val="000C1A48"/>
    <w:rsid w:val="000C1CE2"/>
    <w:rsid w:val="000C265F"/>
    <w:rsid w:val="000C2F5F"/>
    <w:rsid w:val="000C3CEC"/>
    <w:rsid w:val="000C7325"/>
    <w:rsid w:val="000D0113"/>
    <w:rsid w:val="000D016F"/>
    <w:rsid w:val="000D184E"/>
    <w:rsid w:val="000D25FF"/>
    <w:rsid w:val="000D3ECE"/>
    <w:rsid w:val="000D4306"/>
    <w:rsid w:val="000D4E30"/>
    <w:rsid w:val="000D5635"/>
    <w:rsid w:val="000D5761"/>
    <w:rsid w:val="000D745D"/>
    <w:rsid w:val="000E0360"/>
    <w:rsid w:val="000E04F0"/>
    <w:rsid w:val="000E063D"/>
    <w:rsid w:val="000E0FB4"/>
    <w:rsid w:val="000E16D7"/>
    <w:rsid w:val="000E1D16"/>
    <w:rsid w:val="000E218C"/>
    <w:rsid w:val="000E3ABF"/>
    <w:rsid w:val="000E3D28"/>
    <w:rsid w:val="000E4607"/>
    <w:rsid w:val="000E6031"/>
    <w:rsid w:val="000E682B"/>
    <w:rsid w:val="000E6AC4"/>
    <w:rsid w:val="000E7E7D"/>
    <w:rsid w:val="000F027C"/>
    <w:rsid w:val="000F2079"/>
    <w:rsid w:val="000F3DEE"/>
    <w:rsid w:val="000F48B2"/>
    <w:rsid w:val="000F4F11"/>
    <w:rsid w:val="00101DBA"/>
    <w:rsid w:val="00103D6B"/>
    <w:rsid w:val="0010460B"/>
    <w:rsid w:val="00105CAD"/>
    <w:rsid w:val="00105DD3"/>
    <w:rsid w:val="0010728C"/>
    <w:rsid w:val="00110F90"/>
    <w:rsid w:val="00112101"/>
    <w:rsid w:val="001140F9"/>
    <w:rsid w:val="00115607"/>
    <w:rsid w:val="00115E15"/>
    <w:rsid w:val="00116441"/>
    <w:rsid w:val="001171FE"/>
    <w:rsid w:val="00117ECC"/>
    <w:rsid w:val="00122E78"/>
    <w:rsid w:val="00123EF3"/>
    <w:rsid w:val="00123F52"/>
    <w:rsid w:val="00127DEB"/>
    <w:rsid w:val="00131C4E"/>
    <w:rsid w:val="001335A1"/>
    <w:rsid w:val="00134562"/>
    <w:rsid w:val="001348D7"/>
    <w:rsid w:val="0013780B"/>
    <w:rsid w:val="00137E39"/>
    <w:rsid w:val="0014026C"/>
    <w:rsid w:val="0014067C"/>
    <w:rsid w:val="00140A9E"/>
    <w:rsid w:val="00141605"/>
    <w:rsid w:val="001448E8"/>
    <w:rsid w:val="00145EF9"/>
    <w:rsid w:val="00146B3F"/>
    <w:rsid w:val="00147613"/>
    <w:rsid w:val="00150649"/>
    <w:rsid w:val="0015082C"/>
    <w:rsid w:val="001519C1"/>
    <w:rsid w:val="00152B26"/>
    <w:rsid w:val="00153415"/>
    <w:rsid w:val="00154063"/>
    <w:rsid w:val="00154F46"/>
    <w:rsid w:val="001552F8"/>
    <w:rsid w:val="00156E3D"/>
    <w:rsid w:val="00160CF7"/>
    <w:rsid w:val="0016143F"/>
    <w:rsid w:val="001618A9"/>
    <w:rsid w:val="00161F45"/>
    <w:rsid w:val="00162C7D"/>
    <w:rsid w:val="00165A6A"/>
    <w:rsid w:val="00165B41"/>
    <w:rsid w:val="0016634C"/>
    <w:rsid w:val="00167241"/>
    <w:rsid w:val="00167F8D"/>
    <w:rsid w:val="00172B8F"/>
    <w:rsid w:val="00172CC9"/>
    <w:rsid w:val="00172EEE"/>
    <w:rsid w:val="00172F11"/>
    <w:rsid w:val="0017445D"/>
    <w:rsid w:val="00174B31"/>
    <w:rsid w:val="00174D9B"/>
    <w:rsid w:val="0017597B"/>
    <w:rsid w:val="00176C7C"/>
    <w:rsid w:val="00177B3C"/>
    <w:rsid w:val="00177FC1"/>
    <w:rsid w:val="0018157F"/>
    <w:rsid w:val="00183DB0"/>
    <w:rsid w:val="001846B8"/>
    <w:rsid w:val="0018477B"/>
    <w:rsid w:val="0018647E"/>
    <w:rsid w:val="0019044F"/>
    <w:rsid w:val="00191680"/>
    <w:rsid w:val="00191A33"/>
    <w:rsid w:val="00193583"/>
    <w:rsid w:val="00194714"/>
    <w:rsid w:val="00196F22"/>
    <w:rsid w:val="00196F29"/>
    <w:rsid w:val="001A0195"/>
    <w:rsid w:val="001A1A30"/>
    <w:rsid w:val="001A4121"/>
    <w:rsid w:val="001A420D"/>
    <w:rsid w:val="001A6655"/>
    <w:rsid w:val="001B03C1"/>
    <w:rsid w:val="001B052B"/>
    <w:rsid w:val="001B0A6A"/>
    <w:rsid w:val="001B16AF"/>
    <w:rsid w:val="001B2E4B"/>
    <w:rsid w:val="001B59A3"/>
    <w:rsid w:val="001B6077"/>
    <w:rsid w:val="001B6094"/>
    <w:rsid w:val="001B66D3"/>
    <w:rsid w:val="001B6C4C"/>
    <w:rsid w:val="001B7953"/>
    <w:rsid w:val="001C17AD"/>
    <w:rsid w:val="001C21B2"/>
    <w:rsid w:val="001C2D73"/>
    <w:rsid w:val="001C35A3"/>
    <w:rsid w:val="001C6305"/>
    <w:rsid w:val="001C77B9"/>
    <w:rsid w:val="001D1559"/>
    <w:rsid w:val="001D16A2"/>
    <w:rsid w:val="001D20E9"/>
    <w:rsid w:val="001D2880"/>
    <w:rsid w:val="001D444C"/>
    <w:rsid w:val="001D6010"/>
    <w:rsid w:val="001D60FB"/>
    <w:rsid w:val="001E00EB"/>
    <w:rsid w:val="001E14CE"/>
    <w:rsid w:val="001E1DBC"/>
    <w:rsid w:val="001E2BC9"/>
    <w:rsid w:val="001E4302"/>
    <w:rsid w:val="001E4912"/>
    <w:rsid w:val="001E4A04"/>
    <w:rsid w:val="001E62C3"/>
    <w:rsid w:val="001E6E20"/>
    <w:rsid w:val="001E7061"/>
    <w:rsid w:val="001E714D"/>
    <w:rsid w:val="001E7CAF"/>
    <w:rsid w:val="001E7DF5"/>
    <w:rsid w:val="001F01C8"/>
    <w:rsid w:val="001F3FD8"/>
    <w:rsid w:val="001F57CC"/>
    <w:rsid w:val="001F7727"/>
    <w:rsid w:val="001F7D91"/>
    <w:rsid w:val="002006A7"/>
    <w:rsid w:val="00200804"/>
    <w:rsid w:val="00201AFA"/>
    <w:rsid w:val="00201FB9"/>
    <w:rsid w:val="00202D48"/>
    <w:rsid w:val="00202FE8"/>
    <w:rsid w:val="00203EA2"/>
    <w:rsid w:val="00203EEC"/>
    <w:rsid w:val="002053EB"/>
    <w:rsid w:val="002055AD"/>
    <w:rsid w:val="00205FB5"/>
    <w:rsid w:val="00206F26"/>
    <w:rsid w:val="00207799"/>
    <w:rsid w:val="00207D8E"/>
    <w:rsid w:val="00210021"/>
    <w:rsid w:val="00210955"/>
    <w:rsid w:val="00211350"/>
    <w:rsid w:val="00211A30"/>
    <w:rsid w:val="00212497"/>
    <w:rsid w:val="00212F41"/>
    <w:rsid w:val="00213573"/>
    <w:rsid w:val="002148BE"/>
    <w:rsid w:val="002161B8"/>
    <w:rsid w:val="00217C8B"/>
    <w:rsid w:val="00217F82"/>
    <w:rsid w:val="0022032C"/>
    <w:rsid w:val="002213DF"/>
    <w:rsid w:val="00221D94"/>
    <w:rsid w:val="002229A8"/>
    <w:rsid w:val="00222AB1"/>
    <w:rsid w:val="00223EEE"/>
    <w:rsid w:val="0022402A"/>
    <w:rsid w:val="00224F6B"/>
    <w:rsid w:val="00225535"/>
    <w:rsid w:val="0022590C"/>
    <w:rsid w:val="00226C73"/>
    <w:rsid w:val="00227730"/>
    <w:rsid w:val="0023247C"/>
    <w:rsid w:val="002338DD"/>
    <w:rsid w:val="00234BBC"/>
    <w:rsid w:val="00234EF9"/>
    <w:rsid w:val="0023539B"/>
    <w:rsid w:val="00235BAE"/>
    <w:rsid w:val="002364C9"/>
    <w:rsid w:val="00237019"/>
    <w:rsid w:val="00237055"/>
    <w:rsid w:val="002403C7"/>
    <w:rsid w:val="00243027"/>
    <w:rsid w:val="00243819"/>
    <w:rsid w:val="00244056"/>
    <w:rsid w:val="00244884"/>
    <w:rsid w:val="00246BC8"/>
    <w:rsid w:val="00247D09"/>
    <w:rsid w:val="00250F6D"/>
    <w:rsid w:val="00251D3E"/>
    <w:rsid w:val="0025248C"/>
    <w:rsid w:val="0025472A"/>
    <w:rsid w:val="002552D5"/>
    <w:rsid w:val="002559B3"/>
    <w:rsid w:val="00256099"/>
    <w:rsid w:val="00256A8D"/>
    <w:rsid w:val="002573C0"/>
    <w:rsid w:val="00260411"/>
    <w:rsid w:val="00260A27"/>
    <w:rsid w:val="0026342C"/>
    <w:rsid w:val="00263AA0"/>
    <w:rsid w:val="0026463A"/>
    <w:rsid w:val="00271D24"/>
    <w:rsid w:val="002738DA"/>
    <w:rsid w:val="00273DD0"/>
    <w:rsid w:val="0027581C"/>
    <w:rsid w:val="00275DA5"/>
    <w:rsid w:val="00275F0D"/>
    <w:rsid w:val="0027620B"/>
    <w:rsid w:val="0027644F"/>
    <w:rsid w:val="002803F8"/>
    <w:rsid w:val="00281E25"/>
    <w:rsid w:val="00284148"/>
    <w:rsid w:val="00285617"/>
    <w:rsid w:val="00285D15"/>
    <w:rsid w:val="00286B65"/>
    <w:rsid w:val="0028748A"/>
    <w:rsid w:val="00292E65"/>
    <w:rsid w:val="00295F36"/>
    <w:rsid w:val="002979A7"/>
    <w:rsid w:val="00297A43"/>
    <w:rsid w:val="00297CFA"/>
    <w:rsid w:val="002A4CF4"/>
    <w:rsid w:val="002A69B4"/>
    <w:rsid w:val="002A7787"/>
    <w:rsid w:val="002B0A76"/>
    <w:rsid w:val="002B185B"/>
    <w:rsid w:val="002B2C9C"/>
    <w:rsid w:val="002B2FFD"/>
    <w:rsid w:val="002B3D27"/>
    <w:rsid w:val="002B4018"/>
    <w:rsid w:val="002B4B18"/>
    <w:rsid w:val="002B52F6"/>
    <w:rsid w:val="002B5C83"/>
    <w:rsid w:val="002B5D1D"/>
    <w:rsid w:val="002B6603"/>
    <w:rsid w:val="002B7666"/>
    <w:rsid w:val="002C0C04"/>
    <w:rsid w:val="002C1611"/>
    <w:rsid w:val="002C3A77"/>
    <w:rsid w:val="002C4A10"/>
    <w:rsid w:val="002C4FC1"/>
    <w:rsid w:val="002C50AF"/>
    <w:rsid w:val="002C5F68"/>
    <w:rsid w:val="002C7CA5"/>
    <w:rsid w:val="002D201B"/>
    <w:rsid w:val="002D2FEC"/>
    <w:rsid w:val="002D3077"/>
    <w:rsid w:val="002D7D96"/>
    <w:rsid w:val="002E0028"/>
    <w:rsid w:val="002E19F6"/>
    <w:rsid w:val="002E249B"/>
    <w:rsid w:val="002E3A83"/>
    <w:rsid w:val="002E4034"/>
    <w:rsid w:val="002E4543"/>
    <w:rsid w:val="002E6885"/>
    <w:rsid w:val="002F1312"/>
    <w:rsid w:val="002F23B6"/>
    <w:rsid w:val="002F4099"/>
    <w:rsid w:val="002F5993"/>
    <w:rsid w:val="002F5DF7"/>
    <w:rsid w:val="002F6580"/>
    <w:rsid w:val="0030093A"/>
    <w:rsid w:val="00302338"/>
    <w:rsid w:val="0030380C"/>
    <w:rsid w:val="00304CEA"/>
    <w:rsid w:val="003058B9"/>
    <w:rsid w:val="00305A70"/>
    <w:rsid w:val="003069C3"/>
    <w:rsid w:val="00310589"/>
    <w:rsid w:val="00311D84"/>
    <w:rsid w:val="00314C1F"/>
    <w:rsid w:val="00315C52"/>
    <w:rsid w:val="00317168"/>
    <w:rsid w:val="00321E2D"/>
    <w:rsid w:val="003222BA"/>
    <w:rsid w:val="00323B01"/>
    <w:rsid w:val="00325BBB"/>
    <w:rsid w:val="00325D49"/>
    <w:rsid w:val="00325DAA"/>
    <w:rsid w:val="0032701F"/>
    <w:rsid w:val="00327954"/>
    <w:rsid w:val="003301C4"/>
    <w:rsid w:val="003302EF"/>
    <w:rsid w:val="00330B92"/>
    <w:rsid w:val="003313BB"/>
    <w:rsid w:val="00331D0F"/>
    <w:rsid w:val="00332945"/>
    <w:rsid w:val="00332C73"/>
    <w:rsid w:val="003356B5"/>
    <w:rsid w:val="00335BA5"/>
    <w:rsid w:val="003369FB"/>
    <w:rsid w:val="00337272"/>
    <w:rsid w:val="003417AB"/>
    <w:rsid w:val="00343FBE"/>
    <w:rsid w:val="00345BD8"/>
    <w:rsid w:val="0034616B"/>
    <w:rsid w:val="0035009D"/>
    <w:rsid w:val="003531CC"/>
    <w:rsid w:val="003533F0"/>
    <w:rsid w:val="00353478"/>
    <w:rsid w:val="00353B98"/>
    <w:rsid w:val="00354AD6"/>
    <w:rsid w:val="00356BB0"/>
    <w:rsid w:val="00356FC7"/>
    <w:rsid w:val="00360094"/>
    <w:rsid w:val="00360D80"/>
    <w:rsid w:val="00362B40"/>
    <w:rsid w:val="003654A8"/>
    <w:rsid w:val="003666F4"/>
    <w:rsid w:val="0036707E"/>
    <w:rsid w:val="003718FE"/>
    <w:rsid w:val="003734F1"/>
    <w:rsid w:val="00373C00"/>
    <w:rsid w:val="003746FC"/>
    <w:rsid w:val="00374899"/>
    <w:rsid w:val="00374935"/>
    <w:rsid w:val="00374F72"/>
    <w:rsid w:val="003755A0"/>
    <w:rsid w:val="00376550"/>
    <w:rsid w:val="00376BEF"/>
    <w:rsid w:val="003774AA"/>
    <w:rsid w:val="00377A50"/>
    <w:rsid w:val="0038026F"/>
    <w:rsid w:val="003806A6"/>
    <w:rsid w:val="003817E4"/>
    <w:rsid w:val="00382268"/>
    <w:rsid w:val="003835E9"/>
    <w:rsid w:val="00383FD0"/>
    <w:rsid w:val="003849AA"/>
    <w:rsid w:val="00385CCA"/>
    <w:rsid w:val="00386DB2"/>
    <w:rsid w:val="00390B02"/>
    <w:rsid w:val="0039143F"/>
    <w:rsid w:val="00391919"/>
    <w:rsid w:val="003929E4"/>
    <w:rsid w:val="00393384"/>
    <w:rsid w:val="003933A5"/>
    <w:rsid w:val="00394FED"/>
    <w:rsid w:val="003956F7"/>
    <w:rsid w:val="00396FE5"/>
    <w:rsid w:val="00397418"/>
    <w:rsid w:val="00397989"/>
    <w:rsid w:val="00397DBD"/>
    <w:rsid w:val="003A01E3"/>
    <w:rsid w:val="003A079B"/>
    <w:rsid w:val="003A1D00"/>
    <w:rsid w:val="003A47F5"/>
    <w:rsid w:val="003A4A1D"/>
    <w:rsid w:val="003A64CA"/>
    <w:rsid w:val="003A7BFA"/>
    <w:rsid w:val="003B003A"/>
    <w:rsid w:val="003B2424"/>
    <w:rsid w:val="003B3BE7"/>
    <w:rsid w:val="003B48BB"/>
    <w:rsid w:val="003B4C2D"/>
    <w:rsid w:val="003B588F"/>
    <w:rsid w:val="003B675A"/>
    <w:rsid w:val="003B6DC1"/>
    <w:rsid w:val="003B7651"/>
    <w:rsid w:val="003C014F"/>
    <w:rsid w:val="003C028F"/>
    <w:rsid w:val="003C0310"/>
    <w:rsid w:val="003C0362"/>
    <w:rsid w:val="003C10A0"/>
    <w:rsid w:val="003C2F99"/>
    <w:rsid w:val="003C37C4"/>
    <w:rsid w:val="003C426D"/>
    <w:rsid w:val="003D18ED"/>
    <w:rsid w:val="003D216F"/>
    <w:rsid w:val="003D2C47"/>
    <w:rsid w:val="003D2E31"/>
    <w:rsid w:val="003D2E8C"/>
    <w:rsid w:val="003D2FD9"/>
    <w:rsid w:val="003D3631"/>
    <w:rsid w:val="003D3DC4"/>
    <w:rsid w:val="003D5755"/>
    <w:rsid w:val="003D5D5D"/>
    <w:rsid w:val="003D64DB"/>
    <w:rsid w:val="003D70A7"/>
    <w:rsid w:val="003D7DDC"/>
    <w:rsid w:val="003E10F8"/>
    <w:rsid w:val="003E1EA1"/>
    <w:rsid w:val="003E219E"/>
    <w:rsid w:val="003E7B7E"/>
    <w:rsid w:val="003F106C"/>
    <w:rsid w:val="003F1978"/>
    <w:rsid w:val="003F2744"/>
    <w:rsid w:val="003F2859"/>
    <w:rsid w:val="003F335E"/>
    <w:rsid w:val="003F34C9"/>
    <w:rsid w:val="003F34D1"/>
    <w:rsid w:val="003F3B41"/>
    <w:rsid w:val="003F4A4B"/>
    <w:rsid w:val="003F5937"/>
    <w:rsid w:val="003F6300"/>
    <w:rsid w:val="003F6460"/>
    <w:rsid w:val="003F7508"/>
    <w:rsid w:val="00400397"/>
    <w:rsid w:val="004007AF"/>
    <w:rsid w:val="0040105B"/>
    <w:rsid w:val="00401109"/>
    <w:rsid w:val="004020EB"/>
    <w:rsid w:val="004040CD"/>
    <w:rsid w:val="00404C25"/>
    <w:rsid w:val="00405B78"/>
    <w:rsid w:val="004071D6"/>
    <w:rsid w:val="00411C5B"/>
    <w:rsid w:val="00416C5F"/>
    <w:rsid w:val="0041741B"/>
    <w:rsid w:val="00417AEF"/>
    <w:rsid w:val="00420181"/>
    <w:rsid w:val="00420958"/>
    <w:rsid w:val="00420CE1"/>
    <w:rsid w:val="0042545E"/>
    <w:rsid w:val="00426C4A"/>
    <w:rsid w:val="00430DD8"/>
    <w:rsid w:val="00431224"/>
    <w:rsid w:val="00431E69"/>
    <w:rsid w:val="00432D8B"/>
    <w:rsid w:val="00433034"/>
    <w:rsid w:val="004331C6"/>
    <w:rsid w:val="004346C2"/>
    <w:rsid w:val="0043475C"/>
    <w:rsid w:val="00435992"/>
    <w:rsid w:val="0043669E"/>
    <w:rsid w:val="00436F5D"/>
    <w:rsid w:val="004408A4"/>
    <w:rsid w:val="00440A41"/>
    <w:rsid w:val="00441EF3"/>
    <w:rsid w:val="00442E14"/>
    <w:rsid w:val="0044333F"/>
    <w:rsid w:val="004434CC"/>
    <w:rsid w:val="004435FD"/>
    <w:rsid w:val="00443DDC"/>
    <w:rsid w:val="00444280"/>
    <w:rsid w:val="00450869"/>
    <w:rsid w:val="00452754"/>
    <w:rsid w:val="00453E88"/>
    <w:rsid w:val="004544AB"/>
    <w:rsid w:val="00454FF2"/>
    <w:rsid w:val="0045527F"/>
    <w:rsid w:val="00456260"/>
    <w:rsid w:val="00456436"/>
    <w:rsid w:val="00456A77"/>
    <w:rsid w:val="00457091"/>
    <w:rsid w:val="00460121"/>
    <w:rsid w:val="00464298"/>
    <w:rsid w:val="0046732D"/>
    <w:rsid w:val="00470755"/>
    <w:rsid w:val="00470A0D"/>
    <w:rsid w:val="00471804"/>
    <w:rsid w:val="004720FA"/>
    <w:rsid w:val="004735DD"/>
    <w:rsid w:val="00473E45"/>
    <w:rsid w:val="00474DED"/>
    <w:rsid w:val="00475412"/>
    <w:rsid w:val="004758F3"/>
    <w:rsid w:val="0047603F"/>
    <w:rsid w:val="004779C4"/>
    <w:rsid w:val="0048144B"/>
    <w:rsid w:val="00483371"/>
    <w:rsid w:val="004834AC"/>
    <w:rsid w:val="00483777"/>
    <w:rsid w:val="00483D6E"/>
    <w:rsid w:val="00486E6D"/>
    <w:rsid w:val="00487547"/>
    <w:rsid w:val="004876A4"/>
    <w:rsid w:val="00491910"/>
    <w:rsid w:val="00494420"/>
    <w:rsid w:val="004951B7"/>
    <w:rsid w:val="00495706"/>
    <w:rsid w:val="00495C35"/>
    <w:rsid w:val="00496F0B"/>
    <w:rsid w:val="00497316"/>
    <w:rsid w:val="00497A0A"/>
    <w:rsid w:val="00497B04"/>
    <w:rsid w:val="004A04EC"/>
    <w:rsid w:val="004A18D5"/>
    <w:rsid w:val="004A249C"/>
    <w:rsid w:val="004A3CE3"/>
    <w:rsid w:val="004A3E13"/>
    <w:rsid w:val="004A547B"/>
    <w:rsid w:val="004A6779"/>
    <w:rsid w:val="004A6DED"/>
    <w:rsid w:val="004B139F"/>
    <w:rsid w:val="004B351F"/>
    <w:rsid w:val="004B3E3C"/>
    <w:rsid w:val="004B534A"/>
    <w:rsid w:val="004B6011"/>
    <w:rsid w:val="004B6564"/>
    <w:rsid w:val="004B76E7"/>
    <w:rsid w:val="004B7A23"/>
    <w:rsid w:val="004B7E33"/>
    <w:rsid w:val="004C117D"/>
    <w:rsid w:val="004C25E1"/>
    <w:rsid w:val="004C37D6"/>
    <w:rsid w:val="004C3951"/>
    <w:rsid w:val="004C3C4A"/>
    <w:rsid w:val="004C4A44"/>
    <w:rsid w:val="004C7C2E"/>
    <w:rsid w:val="004D2462"/>
    <w:rsid w:val="004D2BAE"/>
    <w:rsid w:val="004D38C4"/>
    <w:rsid w:val="004D407D"/>
    <w:rsid w:val="004D4542"/>
    <w:rsid w:val="004D50BC"/>
    <w:rsid w:val="004D5800"/>
    <w:rsid w:val="004D6F59"/>
    <w:rsid w:val="004D7EE0"/>
    <w:rsid w:val="004E0165"/>
    <w:rsid w:val="004E028E"/>
    <w:rsid w:val="004E220A"/>
    <w:rsid w:val="004E2806"/>
    <w:rsid w:val="004E2FF5"/>
    <w:rsid w:val="004E33A9"/>
    <w:rsid w:val="004E3838"/>
    <w:rsid w:val="004E3D40"/>
    <w:rsid w:val="004E3F0E"/>
    <w:rsid w:val="004E4B72"/>
    <w:rsid w:val="004E519E"/>
    <w:rsid w:val="004E551A"/>
    <w:rsid w:val="004E591D"/>
    <w:rsid w:val="004F0BBD"/>
    <w:rsid w:val="004F14C1"/>
    <w:rsid w:val="004F2E76"/>
    <w:rsid w:val="004F3753"/>
    <w:rsid w:val="004F3A36"/>
    <w:rsid w:val="004F4CD8"/>
    <w:rsid w:val="004F5520"/>
    <w:rsid w:val="004F6029"/>
    <w:rsid w:val="004F63ED"/>
    <w:rsid w:val="004F6642"/>
    <w:rsid w:val="004F6E41"/>
    <w:rsid w:val="004F6FF9"/>
    <w:rsid w:val="004F7A36"/>
    <w:rsid w:val="00500AEA"/>
    <w:rsid w:val="00500B7F"/>
    <w:rsid w:val="00502977"/>
    <w:rsid w:val="00503A06"/>
    <w:rsid w:val="005075E2"/>
    <w:rsid w:val="00511033"/>
    <w:rsid w:val="005134A0"/>
    <w:rsid w:val="00514EBD"/>
    <w:rsid w:val="00515FE9"/>
    <w:rsid w:val="00516136"/>
    <w:rsid w:val="00516E84"/>
    <w:rsid w:val="005177AF"/>
    <w:rsid w:val="0053004C"/>
    <w:rsid w:val="00531691"/>
    <w:rsid w:val="00532696"/>
    <w:rsid w:val="00532BF4"/>
    <w:rsid w:val="0053341C"/>
    <w:rsid w:val="005339F1"/>
    <w:rsid w:val="005349DF"/>
    <w:rsid w:val="0053683D"/>
    <w:rsid w:val="00537137"/>
    <w:rsid w:val="00540031"/>
    <w:rsid w:val="00540A6F"/>
    <w:rsid w:val="0054235F"/>
    <w:rsid w:val="005425D8"/>
    <w:rsid w:val="005444CB"/>
    <w:rsid w:val="0054547B"/>
    <w:rsid w:val="00546F74"/>
    <w:rsid w:val="00550219"/>
    <w:rsid w:val="00551C6A"/>
    <w:rsid w:val="00552B33"/>
    <w:rsid w:val="00552C5E"/>
    <w:rsid w:val="00553D64"/>
    <w:rsid w:val="0055498A"/>
    <w:rsid w:val="00555724"/>
    <w:rsid w:val="00556485"/>
    <w:rsid w:val="005602D2"/>
    <w:rsid w:val="00560FEF"/>
    <w:rsid w:val="005629B6"/>
    <w:rsid w:val="00563C4F"/>
    <w:rsid w:val="00563F30"/>
    <w:rsid w:val="005654D0"/>
    <w:rsid w:val="005677C8"/>
    <w:rsid w:val="0057219D"/>
    <w:rsid w:val="0057461B"/>
    <w:rsid w:val="005747B2"/>
    <w:rsid w:val="00575B02"/>
    <w:rsid w:val="00576991"/>
    <w:rsid w:val="00577AEA"/>
    <w:rsid w:val="00577D36"/>
    <w:rsid w:val="00581F17"/>
    <w:rsid w:val="00585020"/>
    <w:rsid w:val="00585922"/>
    <w:rsid w:val="005865F8"/>
    <w:rsid w:val="00586C67"/>
    <w:rsid w:val="00587690"/>
    <w:rsid w:val="0058794B"/>
    <w:rsid w:val="005913F1"/>
    <w:rsid w:val="00593218"/>
    <w:rsid w:val="0059432F"/>
    <w:rsid w:val="00594C5E"/>
    <w:rsid w:val="00594E4C"/>
    <w:rsid w:val="00595967"/>
    <w:rsid w:val="005965D1"/>
    <w:rsid w:val="00596EB8"/>
    <w:rsid w:val="00596EDC"/>
    <w:rsid w:val="00597F7E"/>
    <w:rsid w:val="005A0239"/>
    <w:rsid w:val="005A0B1C"/>
    <w:rsid w:val="005A1A3A"/>
    <w:rsid w:val="005A2762"/>
    <w:rsid w:val="005A2E14"/>
    <w:rsid w:val="005A3219"/>
    <w:rsid w:val="005A46BC"/>
    <w:rsid w:val="005A4EE8"/>
    <w:rsid w:val="005A559C"/>
    <w:rsid w:val="005B06D2"/>
    <w:rsid w:val="005B3D3C"/>
    <w:rsid w:val="005B5583"/>
    <w:rsid w:val="005C051D"/>
    <w:rsid w:val="005C3918"/>
    <w:rsid w:val="005C6517"/>
    <w:rsid w:val="005C7E5D"/>
    <w:rsid w:val="005D0421"/>
    <w:rsid w:val="005D161A"/>
    <w:rsid w:val="005D1A3C"/>
    <w:rsid w:val="005D32C0"/>
    <w:rsid w:val="005D392A"/>
    <w:rsid w:val="005D4085"/>
    <w:rsid w:val="005D59B6"/>
    <w:rsid w:val="005D5F27"/>
    <w:rsid w:val="005D7C1B"/>
    <w:rsid w:val="005E07E1"/>
    <w:rsid w:val="005E3407"/>
    <w:rsid w:val="005E6022"/>
    <w:rsid w:val="005E6166"/>
    <w:rsid w:val="005E721D"/>
    <w:rsid w:val="005F135A"/>
    <w:rsid w:val="005F14CF"/>
    <w:rsid w:val="005F287C"/>
    <w:rsid w:val="005F37CC"/>
    <w:rsid w:val="005F3E2D"/>
    <w:rsid w:val="005F5BFF"/>
    <w:rsid w:val="005F5E4F"/>
    <w:rsid w:val="006012EF"/>
    <w:rsid w:val="00601F2E"/>
    <w:rsid w:val="006027D9"/>
    <w:rsid w:val="006055A7"/>
    <w:rsid w:val="006063FE"/>
    <w:rsid w:val="006076FD"/>
    <w:rsid w:val="006079AC"/>
    <w:rsid w:val="00611B6B"/>
    <w:rsid w:val="00612045"/>
    <w:rsid w:val="00613827"/>
    <w:rsid w:val="0061469C"/>
    <w:rsid w:val="006158E5"/>
    <w:rsid w:val="00616A87"/>
    <w:rsid w:val="00616CD1"/>
    <w:rsid w:val="006177F7"/>
    <w:rsid w:val="006179DD"/>
    <w:rsid w:val="00620A1C"/>
    <w:rsid w:val="006255AD"/>
    <w:rsid w:val="006304AA"/>
    <w:rsid w:val="00630F40"/>
    <w:rsid w:val="0063294F"/>
    <w:rsid w:val="0063474F"/>
    <w:rsid w:val="00634839"/>
    <w:rsid w:val="006350AC"/>
    <w:rsid w:val="00636719"/>
    <w:rsid w:val="00640738"/>
    <w:rsid w:val="00640D63"/>
    <w:rsid w:val="00641169"/>
    <w:rsid w:val="00642D0E"/>
    <w:rsid w:val="00644A5E"/>
    <w:rsid w:val="00651212"/>
    <w:rsid w:val="0065250B"/>
    <w:rsid w:val="00652634"/>
    <w:rsid w:val="00653276"/>
    <w:rsid w:val="00653AD5"/>
    <w:rsid w:val="00653F40"/>
    <w:rsid w:val="00655740"/>
    <w:rsid w:val="006565CD"/>
    <w:rsid w:val="0065701E"/>
    <w:rsid w:val="006571E2"/>
    <w:rsid w:val="00660B4D"/>
    <w:rsid w:val="00661629"/>
    <w:rsid w:val="00661F8E"/>
    <w:rsid w:val="0066431B"/>
    <w:rsid w:val="00664D98"/>
    <w:rsid w:val="006665C9"/>
    <w:rsid w:val="00666C99"/>
    <w:rsid w:val="00667795"/>
    <w:rsid w:val="006722AB"/>
    <w:rsid w:val="0067472A"/>
    <w:rsid w:val="006747BF"/>
    <w:rsid w:val="00674D75"/>
    <w:rsid w:val="00675372"/>
    <w:rsid w:val="006753BB"/>
    <w:rsid w:val="00675E7B"/>
    <w:rsid w:val="00676902"/>
    <w:rsid w:val="00680D67"/>
    <w:rsid w:val="006817E4"/>
    <w:rsid w:val="00681D84"/>
    <w:rsid w:val="006831E5"/>
    <w:rsid w:val="00683A97"/>
    <w:rsid w:val="00684FEA"/>
    <w:rsid w:val="006861CE"/>
    <w:rsid w:val="006865E4"/>
    <w:rsid w:val="006867E0"/>
    <w:rsid w:val="00686EDB"/>
    <w:rsid w:val="006904BF"/>
    <w:rsid w:val="00690E74"/>
    <w:rsid w:val="00691D08"/>
    <w:rsid w:val="006922BB"/>
    <w:rsid w:val="00693590"/>
    <w:rsid w:val="0069473F"/>
    <w:rsid w:val="0069525E"/>
    <w:rsid w:val="0069637B"/>
    <w:rsid w:val="006A149F"/>
    <w:rsid w:val="006A1E13"/>
    <w:rsid w:val="006A5533"/>
    <w:rsid w:val="006A5E95"/>
    <w:rsid w:val="006A68C9"/>
    <w:rsid w:val="006B304E"/>
    <w:rsid w:val="006B39D6"/>
    <w:rsid w:val="006B598A"/>
    <w:rsid w:val="006B659B"/>
    <w:rsid w:val="006B748C"/>
    <w:rsid w:val="006B7AD8"/>
    <w:rsid w:val="006C2E32"/>
    <w:rsid w:val="006C314C"/>
    <w:rsid w:val="006C3F1A"/>
    <w:rsid w:val="006C6C71"/>
    <w:rsid w:val="006C7772"/>
    <w:rsid w:val="006C7F0B"/>
    <w:rsid w:val="006D08B7"/>
    <w:rsid w:val="006D3D5B"/>
    <w:rsid w:val="006D495A"/>
    <w:rsid w:val="006E0CB4"/>
    <w:rsid w:val="006E257E"/>
    <w:rsid w:val="006E258D"/>
    <w:rsid w:val="006E3473"/>
    <w:rsid w:val="006E4E8F"/>
    <w:rsid w:val="006E5409"/>
    <w:rsid w:val="006E6B5E"/>
    <w:rsid w:val="006F0006"/>
    <w:rsid w:val="006F0589"/>
    <w:rsid w:val="006F096F"/>
    <w:rsid w:val="006F0C15"/>
    <w:rsid w:val="006F1564"/>
    <w:rsid w:val="006F2063"/>
    <w:rsid w:val="006F30BD"/>
    <w:rsid w:val="006F374F"/>
    <w:rsid w:val="006F3F60"/>
    <w:rsid w:val="006F44A2"/>
    <w:rsid w:val="006F46C9"/>
    <w:rsid w:val="006F5BAE"/>
    <w:rsid w:val="006F5C06"/>
    <w:rsid w:val="006F6486"/>
    <w:rsid w:val="006F71F5"/>
    <w:rsid w:val="006F7E75"/>
    <w:rsid w:val="00700768"/>
    <w:rsid w:val="00701F45"/>
    <w:rsid w:val="0070345A"/>
    <w:rsid w:val="00704BD3"/>
    <w:rsid w:val="00704D21"/>
    <w:rsid w:val="007060CE"/>
    <w:rsid w:val="007062B5"/>
    <w:rsid w:val="00706EF0"/>
    <w:rsid w:val="00710521"/>
    <w:rsid w:val="007119DF"/>
    <w:rsid w:val="00711FC6"/>
    <w:rsid w:val="00712256"/>
    <w:rsid w:val="00712A79"/>
    <w:rsid w:val="007148E8"/>
    <w:rsid w:val="00715AC7"/>
    <w:rsid w:val="00716B28"/>
    <w:rsid w:val="00716BE3"/>
    <w:rsid w:val="007177B2"/>
    <w:rsid w:val="00717E16"/>
    <w:rsid w:val="007228B3"/>
    <w:rsid w:val="00723E6B"/>
    <w:rsid w:val="0072464F"/>
    <w:rsid w:val="0072563A"/>
    <w:rsid w:val="00725658"/>
    <w:rsid w:val="00726376"/>
    <w:rsid w:val="0072696F"/>
    <w:rsid w:val="0072697D"/>
    <w:rsid w:val="0072756C"/>
    <w:rsid w:val="007277D9"/>
    <w:rsid w:val="00730199"/>
    <w:rsid w:val="007327BB"/>
    <w:rsid w:val="00735AC8"/>
    <w:rsid w:val="007361E3"/>
    <w:rsid w:val="00740261"/>
    <w:rsid w:val="007411AA"/>
    <w:rsid w:val="00742513"/>
    <w:rsid w:val="007425B6"/>
    <w:rsid w:val="00742BE9"/>
    <w:rsid w:val="00747F5D"/>
    <w:rsid w:val="007500D5"/>
    <w:rsid w:val="0075058D"/>
    <w:rsid w:val="007524DC"/>
    <w:rsid w:val="00753AF7"/>
    <w:rsid w:val="00753B97"/>
    <w:rsid w:val="00754BA4"/>
    <w:rsid w:val="0075595F"/>
    <w:rsid w:val="00756750"/>
    <w:rsid w:val="00760E26"/>
    <w:rsid w:val="00761488"/>
    <w:rsid w:val="00761A1C"/>
    <w:rsid w:val="00762578"/>
    <w:rsid w:val="0076444C"/>
    <w:rsid w:val="00764767"/>
    <w:rsid w:val="00764A12"/>
    <w:rsid w:val="007662A2"/>
    <w:rsid w:val="00770CB9"/>
    <w:rsid w:val="007726E2"/>
    <w:rsid w:val="00773055"/>
    <w:rsid w:val="007730EE"/>
    <w:rsid w:val="00774333"/>
    <w:rsid w:val="00774E97"/>
    <w:rsid w:val="00775460"/>
    <w:rsid w:val="00775925"/>
    <w:rsid w:val="00775EF3"/>
    <w:rsid w:val="00775F29"/>
    <w:rsid w:val="0077742F"/>
    <w:rsid w:val="00780469"/>
    <w:rsid w:val="00783A01"/>
    <w:rsid w:val="00785DA5"/>
    <w:rsid w:val="00786B22"/>
    <w:rsid w:val="00786EDC"/>
    <w:rsid w:val="007871C0"/>
    <w:rsid w:val="00787B7B"/>
    <w:rsid w:val="00787C45"/>
    <w:rsid w:val="007916CF"/>
    <w:rsid w:val="00791D81"/>
    <w:rsid w:val="0079242B"/>
    <w:rsid w:val="00796D61"/>
    <w:rsid w:val="007A1094"/>
    <w:rsid w:val="007A11D5"/>
    <w:rsid w:val="007A183B"/>
    <w:rsid w:val="007A2388"/>
    <w:rsid w:val="007A4CB5"/>
    <w:rsid w:val="007A5517"/>
    <w:rsid w:val="007A578D"/>
    <w:rsid w:val="007A5C8A"/>
    <w:rsid w:val="007A636A"/>
    <w:rsid w:val="007A6863"/>
    <w:rsid w:val="007A6F38"/>
    <w:rsid w:val="007A7F88"/>
    <w:rsid w:val="007B0174"/>
    <w:rsid w:val="007B174B"/>
    <w:rsid w:val="007B2502"/>
    <w:rsid w:val="007B4B93"/>
    <w:rsid w:val="007B7F81"/>
    <w:rsid w:val="007C0B99"/>
    <w:rsid w:val="007C124A"/>
    <w:rsid w:val="007C1BE9"/>
    <w:rsid w:val="007C342D"/>
    <w:rsid w:val="007C359C"/>
    <w:rsid w:val="007C49D9"/>
    <w:rsid w:val="007C7E45"/>
    <w:rsid w:val="007D0531"/>
    <w:rsid w:val="007D0D8F"/>
    <w:rsid w:val="007D11DD"/>
    <w:rsid w:val="007D19FF"/>
    <w:rsid w:val="007D3782"/>
    <w:rsid w:val="007D4DD8"/>
    <w:rsid w:val="007D6C92"/>
    <w:rsid w:val="007E3DB7"/>
    <w:rsid w:val="007E3E44"/>
    <w:rsid w:val="007E3E46"/>
    <w:rsid w:val="007E4992"/>
    <w:rsid w:val="007E5D5C"/>
    <w:rsid w:val="007E663B"/>
    <w:rsid w:val="007F0035"/>
    <w:rsid w:val="007F07F0"/>
    <w:rsid w:val="007F0990"/>
    <w:rsid w:val="007F148C"/>
    <w:rsid w:val="007F1FB5"/>
    <w:rsid w:val="007F2E4E"/>
    <w:rsid w:val="007F3102"/>
    <w:rsid w:val="007F3E00"/>
    <w:rsid w:val="007F4F4D"/>
    <w:rsid w:val="007F58FA"/>
    <w:rsid w:val="007F6BC0"/>
    <w:rsid w:val="00800BDC"/>
    <w:rsid w:val="008019F3"/>
    <w:rsid w:val="008032A2"/>
    <w:rsid w:val="0080399B"/>
    <w:rsid w:val="00807488"/>
    <w:rsid w:val="008112E0"/>
    <w:rsid w:val="00812457"/>
    <w:rsid w:val="008132D0"/>
    <w:rsid w:val="00815078"/>
    <w:rsid w:val="00815C43"/>
    <w:rsid w:val="0081622E"/>
    <w:rsid w:val="00820792"/>
    <w:rsid w:val="00820A70"/>
    <w:rsid w:val="00821B6D"/>
    <w:rsid w:val="00822A95"/>
    <w:rsid w:val="00822F91"/>
    <w:rsid w:val="00823743"/>
    <w:rsid w:val="00823B0A"/>
    <w:rsid w:val="00824D00"/>
    <w:rsid w:val="00826054"/>
    <w:rsid w:val="0082617D"/>
    <w:rsid w:val="008269E3"/>
    <w:rsid w:val="00826F35"/>
    <w:rsid w:val="00827148"/>
    <w:rsid w:val="00830382"/>
    <w:rsid w:val="00830A23"/>
    <w:rsid w:val="0083408A"/>
    <w:rsid w:val="00834ACA"/>
    <w:rsid w:val="00835078"/>
    <w:rsid w:val="008354DE"/>
    <w:rsid w:val="00835D4C"/>
    <w:rsid w:val="00836F13"/>
    <w:rsid w:val="0084024B"/>
    <w:rsid w:val="0084086F"/>
    <w:rsid w:val="008449DC"/>
    <w:rsid w:val="00845849"/>
    <w:rsid w:val="00845EB1"/>
    <w:rsid w:val="00845EB3"/>
    <w:rsid w:val="00846C68"/>
    <w:rsid w:val="00850909"/>
    <w:rsid w:val="00852ED2"/>
    <w:rsid w:val="00853980"/>
    <w:rsid w:val="00853D20"/>
    <w:rsid w:val="00860E68"/>
    <w:rsid w:val="0086111A"/>
    <w:rsid w:val="00861570"/>
    <w:rsid w:val="008622E1"/>
    <w:rsid w:val="0086244C"/>
    <w:rsid w:val="00863AE3"/>
    <w:rsid w:val="00864CC2"/>
    <w:rsid w:val="0086535D"/>
    <w:rsid w:val="00867966"/>
    <w:rsid w:val="0087009F"/>
    <w:rsid w:val="008709FE"/>
    <w:rsid w:val="008717E3"/>
    <w:rsid w:val="00871A71"/>
    <w:rsid w:val="00873D24"/>
    <w:rsid w:val="00877DBA"/>
    <w:rsid w:val="0088039A"/>
    <w:rsid w:val="00882081"/>
    <w:rsid w:val="008840D4"/>
    <w:rsid w:val="008846E1"/>
    <w:rsid w:val="0088515B"/>
    <w:rsid w:val="00885CAC"/>
    <w:rsid w:val="00886F51"/>
    <w:rsid w:val="0089156E"/>
    <w:rsid w:val="008917C1"/>
    <w:rsid w:val="00891A4F"/>
    <w:rsid w:val="00891C67"/>
    <w:rsid w:val="0089322A"/>
    <w:rsid w:val="0089451E"/>
    <w:rsid w:val="008955D7"/>
    <w:rsid w:val="00896F19"/>
    <w:rsid w:val="008A03D8"/>
    <w:rsid w:val="008A0CA0"/>
    <w:rsid w:val="008A2E7E"/>
    <w:rsid w:val="008A3717"/>
    <w:rsid w:val="008A3CF8"/>
    <w:rsid w:val="008A5C40"/>
    <w:rsid w:val="008A6667"/>
    <w:rsid w:val="008A7AA3"/>
    <w:rsid w:val="008B04D1"/>
    <w:rsid w:val="008B0A01"/>
    <w:rsid w:val="008B0B57"/>
    <w:rsid w:val="008B1565"/>
    <w:rsid w:val="008B2C03"/>
    <w:rsid w:val="008B2EEB"/>
    <w:rsid w:val="008B4567"/>
    <w:rsid w:val="008B45CC"/>
    <w:rsid w:val="008B7A12"/>
    <w:rsid w:val="008B7D7B"/>
    <w:rsid w:val="008C06D0"/>
    <w:rsid w:val="008C0EF4"/>
    <w:rsid w:val="008C0F5C"/>
    <w:rsid w:val="008C1904"/>
    <w:rsid w:val="008C2603"/>
    <w:rsid w:val="008C2A10"/>
    <w:rsid w:val="008C2CAA"/>
    <w:rsid w:val="008C608C"/>
    <w:rsid w:val="008C61CC"/>
    <w:rsid w:val="008D15BA"/>
    <w:rsid w:val="008D3712"/>
    <w:rsid w:val="008D61A9"/>
    <w:rsid w:val="008D6A29"/>
    <w:rsid w:val="008E085F"/>
    <w:rsid w:val="008E3509"/>
    <w:rsid w:val="008E35C7"/>
    <w:rsid w:val="008E3A0F"/>
    <w:rsid w:val="008E553D"/>
    <w:rsid w:val="008E5A4B"/>
    <w:rsid w:val="008E5EDC"/>
    <w:rsid w:val="008E79F8"/>
    <w:rsid w:val="008F06FE"/>
    <w:rsid w:val="008F34C5"/>
    <w:rsid w:val="008F38ED"/>
    <w:rsid w:val="008F5FCF"/>
    <w:rsid w:val="008F69D9"/>
    <w:rsid w:val="008F77A9"/>
    <w:rsid w:val="0090014C"/>
    <w:rsid w:val="00900493"/>
    <w:rsid w:val="0090132F"/>
    <w:rsid w:val="0090167D"/>
    <w:rsid w:val="0090191D"/>
    <w:rsid w:val="00901B01"/>
    <w:rsid w:val="00902106"/>
    <w:rsid w:val="00902CF6"/>
    <w:rsid w:val="0090318C"/>
    <w:rsid w:val="00903B63"/>
    <w:rsid w:val="0090487D"/>
    <w:rsid w:val="00905E31"/>
    <w:rsid w:val="00912C27"/>
    <w:rsid w:val="00912D00"/>
    <w:rsid w:val="00913AE3"/>
    <w:rsid w:val="00913DEB"/>
    <w:rsid w:val="00914B48"/>
    <w:rsid w:val="00914D76"/>
    <w:rsid w:val="00915938"/>
    <w:rsid w:val="009179A8"/>
    <w:rsid w:val="00920586"/>
    <w:rsid w:val="009228EF"/>
    <w:rsid w:val="00922EA9"/>
    <w:rsid w:val="00922FF9"/>
    <w:rsid w:val="00923D80"/>
    <w:rsid w:val="00923E9E"/>
    <w:rsid w:val="00927188"/>
    <w:rsid w:val="009301E2"/>
    <w:rsid w:val="00936B6B"/>
    <w:rsid w:val="00936E88"/>
    <w:rsid w:val="00940157"/>
    <w:rsid w:val="009426CF"/>
    <w:rsid w:val="00942EF5"/>
    <w:rsid w:val="0094425D"/>
    <w:rsid w:val="00946284"/>
    <w:rsid w:val="009503F9"/>
    <w:rsid w:val="00952175"/>
    <w:rsid w:val="00952F2F"/>
    <w:rsid w:val="00955563"/>
    <w:rsid w:val="00955C45"/>
    <w:rsid w:val="00957ACA"/>
    <w:rsid w:val="009609EC"/>
    <w:rsid w:val="00960C6F"/>
    <w:rsid w:val="00962598"/>
    <w:rsid w:val="00963639"/>
    <w:rsid w:val="0096616F"/>
    <w:rsid w:val="00966314"/>
    <w:rsid w:val="009705BC"/>
    <w:rsid w:val="00971447"/>
    <w:rsid w:val="0097440A"/>
    <w:rsid w:val="009746AD"/>
    <w:rsid w:val="00975E77"/>
    <w:rsid w:val="00976AC4"/>
    <w:rsid w:val="00980CFB"/>
    <w:rsid w:val="00980D0D"/>
    <w:rsid w:val="0098189F"/>
    <w:rsid w:val="00984A3D"/>
    <w:rsid w:val="00984F05"/>
    <w:rsid w:val="0098722C"/>
    <w:rsid w:val="009907B9"/>
    <w:rsid w:val="0099083F"/>
    <w:rsid w:val="00990C93"/>
    <w:rsid w:val="00991112"/>
    <w:rsid w:val="009919C4"/>
    <w:rsid w:val="00992BE9"/>
    <w:rsid w:val="0099301B"/>
    <w:rsid w:val="009931E2"/>
    <w:rsid w:val="0099731C"/>
    <w:rsid w:val="009A04F3"/>
    <w:rsid w:val="009A09AF"/>
    <w:rsid w:val="009A4237"/>
    <w:rsid w:val="009A69E3"/>
    <w:rsid w:val="009B05E4"/>
    <w:rsid w:val="009B1DC2"/>
    <w:rsid w:val="009B2538"/>
    <w:rsid w:val="009B3656"/>
    <w:rsid w:val="009B4773"/>
    <w:rsid w:val="009B5CAA"/>
    <w:rsid w:val="009B67DF"/>
    <w:rsid w:val="009B6ACA"/>
    <w:rsid w:val="009B7652"/>
    <w:rsid w:val="009C06B2"/>
    <w:rsid w:val="009C4A35"/>
    <w:rsid w:val="009C5B0A"/>
    <w:rsid w:val="009C619B"/>
    <w:rsid w:val="009C7715"/>
    <w:rsid w:val="009D0659"/>
    <w:rsid w:val="009D09F3"/>
    <w:rsid w:val="009D0F01"/>
    <w:rsid w:val="009D1DAD"/>
    <w:rsid w:val="009D2972"/>
    <w:rsid w:val="009D6981"/>
    <w:rsid w:val="009D6CFE"/>
    <w:rsid w:val="009D6F68"/>
    <w:rsid w:val="009D784E"/>
    <w:rsid w:val="009E0674"/>
    <w:rsid w:val="009F15F9"/>
    <w:rsid w:val="009F179F"/>
    <w:rsid w:val="009F1F41"/>
    <w:rsid w:val="009F2B75"/>
    <w:rsid w:val="009F45F5"/>
    <w:rsid w:val="009F5D21"/>
    <w:rsid w:val="009F683A"/>
    <w:rsid w:val="009F7296"/>
    <w:rsid w:val="00A003E5"/>
    <w:rsid w:val="00A0119D"/>
    <w:rsid w:val="00A01BBB"/>
    <w:rsid w:val="00A01E5C"/>
    <w:rsid w:val="00A02180"/>
    <w:rsid w:val="00A026FC"/>
    <w:rsid w:val="00A0566B"/>
    <w:rsid w:val="00A06A2A"/>
    <w:rsid w:val="00A14FF5"/>
    <w:rsid w:val="00A16BBE"/>
    <w:rsid w:val="00A22725"/>
    <w:rsid w:val="00A22F54"/>
    <w:rsid w:val="00A23403"/>
    <w:rsid w:val="00A23ED9"/>
    <w:rsid w:val="00A25B55"/>
    <w:rsid w:val="00A261B0"/>
    <w:rsid w:val="00A26BDF"/>
    <w:rsid w:val="00A27106"/>
    <w:rsid w:val="00A27CAB"/>
    <w:rsid w:val="00A27CC0"/>
    <w:rsid w:val="00A27FD4"/>
    <w:rsid w:val="00A307F3"/>
    <w:rsid w:val="00A31758"/>
    <w:rsid w:val="00A317A9"/>
    <w:rsid w:val="00A32DC8"/>
    <w:rsid w:val="00A3552C"/>
    <w:rsid w:val="00A379C3"/>
    <w:rsid w:val="00A4142B"/>
    <w:rsid w:val="00A41C21"/>
    <w:rsid w:val="00A422E9"/>
    <w:rsid w:val="00A4281E"/>
    <w:rsid w:val="00A448AF"/>
    <w:rsid w:val="00A46A71"/>
    <w:rsid w:val="00A50E68"/>
    <w:rsid w:val="00A52217"/>
    <w:rsid w:val="00A5229D"/>
    <w:rsid w:val="00A554F2"/>
    <w:rsid w:val="00A555EC"/>
    <w:rsid w:val="00A55C2A"/>
    <w:rsid w:val="00A56748"/>
    <w:rsid w:val="00A57966"/>
    <w:rsid w:val="00A602F4"/>
    <w:rsid w:val="00A62E76"/>
    <w:rsid w:val="00A62F80"/>
    <w:rsid w:val="00A6361B"/>
    <w:rsid w:val="00A64759"/>
    <w:rsid w:val="00A660A0"/>
    <w:rsid w:val="00A70AC8"/>
    <w:rsid w:val="00A70B46"/>
    <w:rsid w:val="00A71DE8"/>
    <w:rsid w:val="00A7222A"/>
    <w:rsid w:val="00A72DBB"/>
    <w:rsid w:val="00A72ECE"/>
    <w:rsid w:val="00A74302"/>
    <w:rsid w:val="00A74CD7"/>
    <w:rsid w:val="00A75616"/>
    <w:rsid w:val="00A75E08"/>
    <w:rsid w:val="00A76977"/>
    <w:rsid w:val="00A77323"/>
    <w:rsid w:val="00A77BBD"/>
    <w:rsid w:val="00A77F63"/>
    <w:rsid w:val="00A809A1"/>
    <w:rsid w:val="00A81140"/>
    <w:rsid w:val="00A813A5"/>
    <w:rsid w:val="00A81A6C"/>
    <w:rsid w:val="00A81D54"/>
    <w:rsid w:val="00A82150"/>
    <w:rsid w:val="00A82E66"/>
    <w:rsid w:val="00A8352E"/>
    <w:rsid w:val="00A83B44"/>
    <w:rsid w:val="00A849EE"/>
    <w:rsid w:val="00A858C6"/>
    <w:rsid w:val="00A863F2"/>
    <w:rsid w:val="00A87281"/>
    <w:rsid w:val="00A915B1"/>
    <w:rsid w:val="00A91CAE"/>
    <w:rsid w:val="00A93412"/>
    <w:rsid w:val="00A963CE"/>
    <w:rsid w:val="00A96913"/>
    <w:rsid w:val="00A96CE4"/>
    <w:rsid w:val="00AA291D"/>
    <w:rsid w:val="00AA3B3C"/>
    <w:rsid w:val="00AA3FCC"/>
    <w:rsid w:val="00AA4B2B"/>
    <w:rsid w:val="00AA5A9E"/>
    <w:rsid w:val="00AA6C51"/>
    <w:rsid w:val="00AB0437"/>
    <w:rsid w:val="00AB0B37"/>
    <w:rsid w:val="00AB14AD"/>
    <w:rsid w:val="00AB172C"/>
    <w:rsid w:val="00AB1EFE"/>
    <w:rsid w:val="00AB2564"/>
    <w:rsid w:val="00AB3A13"/>
    <w:rsid w:val="00AB6870"/>
    <w:rsid w:val="00AB6E89"/>
    <w:rsid w:val="00AB7190"/>
    <w:rsid w:val="00AB7964"/>
    <w:rsid w:val="00AC3CAD"/>
    <w:rsid w:val="00AC4A93"/>
    <w:rsid w:val="00AC5C63"/>
    <w:rsid w:val="00AC6813"/>
    <w:rsid w:val="00AC6E8C"/>
    <w:rsid w:val="00AD0558"/>
    <w:rsid w:val="00AD235D"/>
    <w:rsid w:val="00AD36EA"/>
    <w:rsid w:val="00AD3868"/>
    <w:rsid w:val="00AD41A2"/>
    <w:rsid w:val="00AD6298"/>
    <w:rsid w:val="00AD67D0"/>
    <w:rsid w:val="00AD6870"/>
    <w:rsid w:val="00AD692F"/>
    <w:rsid w:val="00AD7267"/>
    <w:rsid w:val="00AE0818"/>
    <w:rsid w:val="00AE0DE4"/>
    <w:rsid w:val="00AE1E0F"/>
    <w:rsid w:val="00AE35F3"/>
    <w:rsid w:val="00AE3981"/>
    <w:rsid w:val="00AE4C7A"/>
    <w:rsid w:val="00AE4F61"/>
    <w:rsid w:val="00AE5149"/>
    <w:rsid w:val="00AE6A03"/>
    <w:rsid w:val="00AE6B82"/>
    <w:rsid w:val="00AE6CF6"/>
    <w:rsid w:val="00AE7485"/>
    <w:rsid w:val="00AF0840"/>
    <w:rsid w:val="00AF0B36"/>
    <w:rsid w:val="00AF22A5"/>
    <w:rsid w:val="00AF2FB9"/>
    <w:rsid w:val="00AF31D0"/>
    <w:rsid w:val="00AF31E2"/>
    <w:rsid w:val="00AF3CEF"/>
    <w:rsid w:val="00AF480F"/>
    <w:rsid w:val="00AF51E3"/>
    <w:rsid w:val="00AF617A"/>
    <w:rsid w:val="00AF6A0E"/>
    <w:rsid w:val="00B0078D"/>
    <w:rsid w:val="00B02DA8"/>
    <w:rsid w:val="00B042BB"/>
    <w:rsid w:val="00B04482"/>
    <w:rsid w:val="00B0672B"/>
    <w:rsid w:val="00B07575"/>
    <w:rsid w:val="00B116E0"/>
    <w:rsid w:val="00B12FEE"/>
    <w:rsid w:val="00B16766"/>
    <w:rsid w:val="00B22BAB"/>
    <w:rsid w:val="00B23F8A"/>
    <w:rsid w:val="00B24A64"/>
    <w:rsid w:val="00B25D9C"/>
    <w:rsid w:val="00B26557"/>
    <w:rsid w:val="00B26B8A"/>
    <w:rsid w:val="00B26EA7"/>
    <w:rsid w:val="00B302B2"/>
    <w:rsid w:val="00B306E0"/>
    <w:rsid w:val="00B307D7"/>
    <w:rsid w:val="00B32C51"/>
    <w:rsid w:val="00B33FB1"/>
    <w:rsid w:val="00B34864"/>
    <w:rsid w:val="00B356CB"/>
    <w:rsid w:val="00B36917"/>
    <w:rsid w:val="00B36AFC"/>
    <w:rsid w:val="00B37BD3"/>
    <w:rsid w:val="00B4087A"/>
    <w:rsid w:val="00B4280F"/>
    <w:rsid w:val="00B42870"/>
    <w:rsid w:val="00B43434"/>
    <w:rsid w:val="00B45586"/>
    <w:rsid w:val="00B45C54"/>
    <w:rsid w:val="00B46DAA"/>
    <w:rsid w:val="00B5053C"/>
    <w:rsid w:val="00B5380E"/>
    <w:rsid w:val="00B53E5F"/>
    <w:rsid w:val="00B558EA"/>
    <w:rsid w:val="00B565BA"/>
    <w:rsid w:val="00B56CF7"/>
    <w:rsid w:val="00B5737F"/>
    <w:rsid w:val="00B57B49"/>
    <w:rsid w:val="00B57FAC"/>
    <w:rsid w:val="00B60122"/>
    <w:rsid w:val="00B61C96"/>
    <w:rsid w:val="00B62FC6"/>
    <w:rsid w:val="00B64E46"/>
    <w:rsid w:val="00B67524"/>
    <w:rsid w:val="00B70110"/>
    <w:rsid w:val="00B7071B"/>
    <w:rsid w:val="00B7197F"/>
    <w:rsid w:val="00B7210C"/>
    <w:rsid w:val="00B72951"/>
    <w:rsid w:val="00B72A18"/>
    <w:rsid w:val="00B74178"/>
    <w:rsid w:val="00B74300"/>
    <w:rsid w:val="00B76D9B"/>
    <w:rsid w:val="00B76E12"/>
    <w:rsid w:val="00B77DEC"/>
    <w:rsid w:val="00B80638"/>
    <w:rsid w:val="00B80879"/>
    <w:rsid w:val="00B80CBF"/>
    <w:rsid w:val="00B81745"/>
    <w:rsid w:val="00B83E18"/>
    <w:rsid w:val="00B83F07"/>
    <w:rsid w:val="00B842E5"/>
    <w:rsid w:val="00B8630D"/>
    <w:rsid w:val="00B91A9E"/>
    <w:rsid w:val="00B91DD6"/>
    <w:rsid w:val="00B9254B"/>
    <w:rsid w:val="00B946C5"/>
    <w:rsid w:val="00B9530C"/>
    <w:rsid w:val="00B97A09"/>
    <w:rsid w:val="00B97D00"/>
    <w:rsid w:val="00BA1358"/>
    <w:rsid w:val="00BA27C5"/>
    <w:rsid w:val="00BA2EED"/>
    <w:rsid w:val="00BA46D1"/>
    <w:rsid w:val="00BA4F4B"/>
    <w:rsid w:val="00BA52B8"/>
    <w:rsid w:val="00BA5D33"/>
    <w:rsid w:val="00BA6388"/>
    <w:rsid w:val="00BA7E08"/>
    <w:rsid w:val="00BB3953"/>
    <w:rsid w:val="00BB3E48"/>
    <w:rsid w:val="00BB3E5F"/>
    <w:rsid w:val="00BB3E75"/>
    <w:rsid w:val="00BB46F7"/>
    <w:rsid w:val="00BB4943"/>
    <w:rsid w:val="00BB5767"/>
    <w:rsid w:val="00BC00F3"/>
    <w:rsid w:val="00BC04D3"/>
    <w:rsid w:val="00BC10B9"/>
    <w:rsid w:val="00BC135C"/>
    <w:rsid w:val="00BC2C99"/>
    <w:rsid w:val="00BC3332"/>
    <w:rsid w:val="00BC3540"/>
    <w:rsid w:val="00BC39E6"/>
    <w:rsid w:val="00BC4853"/>
    <w:rsid w:val="00BC5C3C"/>
    <w:rsid w:val="00BC61F7"/>
    <w:rsid w:val="00BC718F"/>
    <w:rsid w:val="00BC7880"/>
    <w:rsid w:val="00BD02A2"/>
    <w:rsid w:val="00BD07E1"/>
    <w:rsid w:val="00BD0897"/>
    <w:rsid w:val="00BD186D"/>
    <w:rsid w:val="00BD1F1D"/>
    <w:rsid w:val="00BD36F4"/>
    <w:rsid w:val="00BD3D89"/>
    <w:rsid w:val="00BD501D"/>
    <w:rsid w:val="00BD5889"/>
    <w:rsid w:val="00BD60A6"/>
    <w:rsid w:val="00BD6E93"/>
    <w:rsid w:val="00BD7306"/>
    <w:rsid w:val="00BE113B"/>
    <w:rsid w:val="00BE1401"/>
    <w:rsid w:val="00BE19A5"/>
    <w:rsid w:val="00BE275F"/>
    <w:rsid w:val="00BE3775"/>
    <w:rsid w:val="00BE4942"/>
    <w:rsid w:val="00BE5499"/>
    <w:rsid w:val="00BE59E3"/>
    <w:rsid w:val="00BE5EBB"/>
    <w:rsid w:val="00BE68A2"/>
    <w:rsid w:val="00BE6F04"/>
    <w:rsid w:val="00BE74B3"/>
    <w:rsid w:val="00BE7992"/>
    <w:rsid w:val="00BF00E9"/>
    <w:rsid w:val="00BF1680"/>
    <w:rsid w:val="00BF40CB"/>
    <w:rsid w:val="00BF470D"/>
    <w:rsid w:val="00BF7CDD"/>
    <w:rsid w:val="00C02162"/>
    <w:rsid w:val="00C02D14"/>
    <w:rsid w:val="00C052C0"/>
    <w:rsid w:val="00C059AB"/>
    <w:rsid w:val="00C06473"/>
    <w:rsid w:val="00C071A2"/>
    <w:rsid w:val="00C11B49"/>
    <w:rsid w:val="00C13967"/>
    <w:rsid w:val="00C1551D"/>
    <w:rsid w:val="00C16C77"/>
    <w:rsid w:val="00C20892"/>
    <w:rsid w:val="00C20FCD"/>
    <w:rsid w:val="00C21534"/>
    <w:rsid w:val="00C22A7A"/>
    <w:rsid w:val="00C24F8B"/>
    <w:rsid w:val="00C259DC"/>
    <w:rsid w:val="00C27BD4"/>
    <w:rsid w:val="00C30D6F"/>
    <w:rsid w:val="00C30F52"/>
    <w:rsid w:val="00C31CA7"/>
    <w:rsid w:val="00C31F88"/>
    <w:rsid w:val="00C31FC4"/>
    <w:rsid w:val="00C33B79"/>
    <w:rsid w:val="00C33D60"/>
    <w:rsid w:val="00C35B1B"/>
    <w:rsid w:val="00C37098"/>
    <w:rsid w:val="00C372DE"/>
    <w:rsid w:val="00C40510"/>
    <w:rsid w:val="00C426D8"/>
    <w:rsid w:val="00C439B8"/>
    <w:rsid w:val="00C43CB6"/>
    <w:rsid w:val="00C44610"/>
    <w:rsid w:val="00C44788"/>
    <w:rsid w:val="00C44E0C"/>
    <w:rsid w:val="00C455DF"/>
    <w:rsid w:val="00C50FEA"/>
    <w:rsid w:val="00C51168"/>
    <w:rsid w:val="00C51B1B"/>
    <w:rsid w:val="00C51C5C"/>
    <w:rsid w:val="00C52AC9"/>
    <w:rsid w:val="00C533BC"/>
    <w:rsid w:val="00C54477"/>
    <w:rsid w:val="00C57010"/>
    <w:rsid w:val="00C57235"/>
    <w:rsid w:val="00C57E26"/>
    <w:rsid w:val="00C62E44"/>
    <w:rsid w:val="00C62E7C"/>
    <w:rsid w:val="00C6390D"/>
    <w:rsid w:val="00C6481D"/>
    <w:rsid w:val="00C64F64"/>
    <w:rsid w:val="00C65115"/>
    <w:rsid w:val="00C6519C"/>
    <w:rsid w:val="00C65B0F"/>
    <w:rsid w:val="00C669F7"/>
    <w:rsid w:val="00C66A68"/>
    <w:rsid w:val="00C6707F"/>
    <w:rsid w:val="00C67719"/>
    <w:rsid w:val="00C70D04"/>
    <w:rsid w:val="00C714AE"/>
    <w:rsid w:val="00C716B5"/>
    <w:rsid w:val="00C7272B"/>
    <w:rsid w:val="00C75387"/>
    <w:rsid w:val="00C76A37"/>
    <w:rsid w:val="00C80041"/>
    <w:rsid w:val="00C81C29"/>
    <w:rsid w:val="00C81CB1"/>
    <w:rsid w:val="00C8394D"/>
    <w:rsid w:val="00C8410B"/>
    <w:rsid w:val="00C86508"/>
    <w:rsid w:val="00C8690D"/>
    <w:rsid w:val="00C8787C"/>
    <w:rsid w:val="00C90DF6"/>
    <w:rsid w:val="00C9133A"/>
    <w:rsid w:val="00C9228D"/>
    <w:rsid w:val="00C92902"/>
    <w:rsid w:val="00C92A96"/>
    <w:rsid w:val="00C93CDF"/>
    <w:rsid w:val="00C9445B"/>
    <w:rsid w:val="00C957BE"/>
    <w:rsid w:val="00C957EB"/>
    <w:rsid w:val="00C96B4E"/>
    <w:rsid w:val="00C97DFA"/>
    <w:rsid w:val="00CA0215"/>
    <w:rsid w:val="00CA0F17"/>
    <w:rsid w:val="00CA1276"/>
    <w:rsid w:val="00CA1566"/>
    <w:rsid w:val="00CA198E"/>
    <w:rsid w:val="00CA3055"/>
    <w:rsid w:val="00CA45E0"/>
    <w:rsid w:val="00CA4E0F"/>
    <w:rsid w:val="00CA530D"/>
    <w:rsid w:val="00CA5B26"/>
    <w:rsid w:val="00CB008D"/>
    <w:rsid w:val="00CB0804"/>
    <w:rsid w:val="00CB1AA5"/>
    <w:rsid w:val="00CB355F"/>
    <w:rsid w:val="00CB4F06"/>
    <w:rsid w:val="00CB51C5"/>
    <w:rsid w:val="00CB7F8C"/>
    <w:rsid w:val="00CC2826"/>
    <w:rsid w:val="00CC2A6D"/>
    <w:rsid w:val="00CC361E"/>
    <w:rsid w:val="00CC4EF3"/>
    <w:rsid w:val="00CC57B9"/>
    <w:rsid w:val="00CC5905"/>
    <w:rsid w:val="00CC59B7"/>
    <w:rsid w:val="00CC641F"/>
    <w:rsid w:val="00CC6E83"/>
    <w:rsid w:val="00CC786D"/>
    <w:rsid w:val="00CC7999"/>
    <w:rsid w:val="00CC7E0B"/>
    <w:rsid w:val="00CD1120"/>
    <w:rsid w:val="00CD14BA"/>
    <w:rsid w:val="00CD14D0"/>
    <w:rsid w:val="00CD2A61"/>
    <w:rsid w:val="00CD4FA9"/>
    <w:rsid w:val="00CD5718"/>
    <w:rsid w:val="00CD5914"/>
    <w:rsid w:val="00CD63ED"/>
    <w:rsid w:val="00CE08A4"/>
    <w:rsid w:val="00CE0AF7"/>
    <w:rsid w:val="00CE18B6"/>
    <w:rsid w:val="00CE3E18"/>
    <w:rsid w:val="00CE5A0E"/>
    <w:rsid w:val="00CE5C64"/>
    <w:rsid w:val="00CE6B87"/>
    <w:rsid w:val="00CE6BF2"/>
    <w:rsid w:val="00CE6CD8"/>
    <w:rsid w:val="00CF1329"/>
    <w:rsid w:val="00CF19A7"/>
    <w:rsid w:val="00CF2D26"/>
    <w:rsid w:val="00CF3E5E"/>
    <w:rsid w:val="00CF7DFE"/>
    <w:rsid w:val="00D027B0"/>
    <w:rsid w:val="00D05EF5"/>
    <w:rsid w:val="00D06EA2"/>
    <w:rsid w:val="00D07C58"/>
    <w:rsid w:val="00D119A1"/>
    <w:rsid w:val="00D122B7"/>
    <w:rsid w:val="00D12BA2"/>
    <w:rsid w:val="00D13194"/>
    <w:rsid w:val="00D1365B"/>
    <w:rsid w:val="00D14EEA"/>
    <w:rsid w:val="00D1693E"/>
    <w:rsid w:val="00D16D40"/>
    <w:rsid w:val="00D21A03"/>
    <w:rsid w:val="00D22482"/>
    <w:rsid w:val="00D26286"/>
    <w:rsid w:val="00D27197"/>
    <w:rsid w:val="00D32412"/>
    <w:rsid w:val="00D327F2"/>
    <w:rsid w:val="00D330C8"/>
    <w:rsid w:val="00D33280"/>
    <w:rsid w:val="00D34B66"/>
    <w:rsid w:val="00D40352"/>
    <w:rsid w:val="00D41E42"/>
    <w:rsid w:val="00D42F2A"/>
    <w:rsid w:val="00D43F8B"/>
    <w:rsid w:val="00D4414B"/>
    <w:rsid w:val="00D44A7A"/>
    <w:rsid w:val="00D44BB4"/>
    <w:rsid w:val="00D45030"/>
    <w:rsid w:val="00D45BED"/>
    <w:rsid w:val="00D45C68"/>
    <w:rsid w:val="00D46E38"/>
    <w:rsid w:val="00D472F7"/>
    <w:rsid w:val="00D50B84"/>
    <w:rsid w:val="00D52580"/>
    <w:rsid w:val="00D530BD"/>
    <w:rsid w:val="00D536C2"/>
    <w:rsid w:val="00D53B16"/>
    <w:rsid w:val="00D53B59"/>
    <w:rsid w:val="00D54933"/>
    <w:rsid w:val="00D56661"/>
    <w:rsid w:val="00D56937"/>
    <w:rsid w:val="00D607EF"/>
    <w:rsid w:val="00D6119F"/>
    <w:rsid w:val="00D63E4F"/>
    <w:rsid w:val="00D6520B"/>
    <w:rsid w:val="00D65A50"/>
    <w:rsid w:val="00D65A96"/>
    <w:rsid w:val="00D67E55"/>
    <w:rsid w:val="00D70E6C"/>
    <w:rsid w:val="00D70F33"/>
    <w:rsid w:val="00D70F94"/>
    <w:rsid w:val="00D717CE"/>
    <w:rsid w:val="00D72553"/>
    <w:rsid w:val="00D76CB1"/>
    <w:rsid w:val="00D76D00"/>
    <w:rsid w:val="00D8239E"/>
    <w:rsid w:val="00D87538"/>
    <w:rsid w:val="00D90734"/>
    <w:rsid w:val="00D92012"/>
    <w:rsid w:val="00D92532"/>
    <w:rsid w:val="00D92C94"/>
    <w:rsid w:val="00D92FB2"/>
    <w:rsid w:val="00D93147"/>
    <w:rsid w:val="00D93E2D"/>
    <w:rsid w:val="00D93F07"/>
    <w:rsid w:val="00D97625"/>
    <w:rsid w:val="00DA0231"/>
    <w:rsid w:val="00DA093F"/>
    <w:rsid w:val="00DA0BBB"/>
    <w:rsid w:val="00DA291F"/>
    <w:rsid w:val="00DA2CA6"/>
    <w:rsid w:val="00DA6ED2"/>
    <w:rsid w:val="00DA7649"/>
    <w:rsid w:val="00DB1618"/>
    <w:rsid w:val="00DB1A5D"/>
    <w:rsid w:val="00DB2740"/>
    <w:rsid w:val="00DB29DA"/>
    <w:rsid w:val="00DB47AF"/>
    <w:rsid w:val="00DB47E6"/>
    <w:rsid w:val="00DB4A2E"/>
    <w:rsid w:val="00DB59DA"/>
    <w:rsid w:val="00DB5C5B"/>
    <w:rsid w:val="00DB74C7"/>
    <w:rsid w:val="00DB7E5E"/>
    <w:rsid w:val="00DC08C3"/>
    <w:rsid w:val="00DC1106"/>
    <w:rsid w:val="00DC1D25"/>
    <w:rsid w:val="00DC4173"/>
    <w:rsid w:val="00DC48ED"/>
    <w:rsid w:val="00DC4A62"/>
    <w:rsid w:val="00DC5609"/>
    <w:rsid w:val="00DC594B"/>
    <w:rsid w:val="00DC6F7E"/>
    <w:rsid w:val="00DD108C"/>
    <w:rsid w:val="00DD251C"/>
    <w:rsid w:val="00DD305D"/>
    <w:rsid w:val="00DD315D"/>
    <w:rsid w:val="00DD3BA5"/>
    <w:rsid w:val="00DD597C"/>
    <w:rsid w:val="00DD61D5"/>
    <w:rsid w:val="00DD62D3"/>
    <w:rsid w:val="00DE19F3"/>
    <w:rsid w:val="00DE23BF"/>
    <w:rsid w:val="00DE2B03"/>
    <w:rsid w:val="00DE2BCF"/>
    <w:rsid w:val="00DE44BB"/>
    <w:rsid w:val="00DE49C4"/>
    <w:rsid w:val="00DE58A6"/>
    <w:rsid w:val="00DE749B"/>
    <w:rsid w:val="00DF0A34"/>
    <w:rsid w:val="00DF1FC2"/>
    <w:rsid w:val="00DF2EE4"/>
    <w:rsid w:val="00DF49F1"/>
    <w:rsid w:val="00DF5F0C"/>
    <w:rsid w:val="00DF66E8"/>
    <w:rsid w:val="00DF6FE9"/>
    <w:rsid w:val="00DF705F"/>
    <w:rsid w:val="00DF7A9D"/>
    <w:rsid w:val="00DF7E76"/>
    <w:rsid w:val="00DF7F80"/>
    <w:rsid w:val="00E0194F"/>
    <w:rsid w:val="00E01A63"/>
    <w:rsid w:val="00E03251"/>
    <w:rsid w:val="00E03F11"/>
    <w:rsid w:val="00E052F7"/>
    <w:rsid w:val="00E05DFA"/>
    <w:rsid w:val="00E070AC"/>
    <w:rsid w:val="00E072F7"/>
    <w:rsid w:val="00E11230"/>
    <w:rsid w:val="00E1259D"/>
    <w:rsid w:val="00E130B9"/>
    <w:rsid w:val="00E13976"/>
    <w:rsid w:val="00E13994"/>
    <w:rsid w:val="00E14CA7"/>
    <w:rsid w:val="00E16E7E"/>
    <w:rsid w:val="00E201BE"/>
    <w:rsid w:val="00E2175D"/>
    <w:rsid w:val="00E21C21"/>
    <w:rsid w:val="00E21D4C"/>
    <w:rsid w:val="00E238DE"/>
    <w:rsid w:val="00E23BBF"/>
    <w:rsid w:val="00E24095"/>
    <w:rsid w:val="00E240CD"/>
    <w:rsid w:val="00E255A9"/>
    <w:rsid w:val="00E25E74"/>
    <w:rsid w:val="00E260CC"/>
    <w:rsid w:val="00E30BB8"/>
    <w:rsid w:val="00E319D2"/>
    <w:rsid w:val="00E31A73"/>
    <w:rsid w:val="00E3276E"/>
    <w:rsid w:val="00E32C2D"/>
    <w:rsid w:val="00E33741"/>
    <w:rsid w:val="00E340F3"/>
    <w:rsid w:val="00E3451B"/>
    <w:rsid w:val="00E35A76"/>
    <w:rsid w:val="00E35CD8"/>
    <w:rsid w:val="00E36048"/>
    <w:rsid w:val="00E36D28"/>
    <w:rsid w:val="00E40807"/>
    <w:rsid w:val="00E4187A"/>
    <w:rsid w:val="00E41FAB"/>
    <w:rsid w:val="00E47C1E"/>
    <w:rsid w:val="00E508E9"/>
    <w:rsid w:val="00E51915"/>
    <w:rsid w:val="00E52256"/>
    <w:rsid w:val="00E5431C"/>
    <w:rsid w:val="00E56B18"/>
    <w:rsid w:val="00E627AD"/>
    <w:rsid w:val="00E6337F"/>
    <w:rsid w:val="00E638CE"/>
    <w:rsid w:val="00E63D96"/>
    <w:rsid w:val="00E6531E"/>
    <w:rsid w:val="00E658F6"/>
    <w:rsid w:val="00E65A23"/>
    <w:rsid w:val="00E66743"/>
    <w:rsid w:val="00E67616"/>
    <w:rsid w:val="00E67DFF"/>
    <w:rsid w:val="00E704F7"/>
    <w:rsid w:val="00E70DC6"/>
    <w:rsid w:val="00E72A18"/>
    <w:rsid w:val="00E75370"/>
    <w:rsid w:val="00E75459"/>
    <w:rsid w:val="00E75466"/>
    <w:rsid w:val="00E76E07"/>
    <w:rsid w:val="00E76FD1"/>
    <w:rsid w:val="00E8004F"/>
    <w:rsid w:val="00E80E10"/>
    <w:rsid w:val="00E81296"/>
    <w:rsid w:val="00E82152"/>
    <w:rsid w:val="00E8247E"/>
    <w:rsid w:val="00E8279F"/>
    <w:rsid w:val="00E82BB1"/>
    <w:rsid w:val="00E83D33"/>
    <w:rsid w:val="00E87917"/>
    <w:rsid w:val="00E87FD8"/>
    <w:rsid w:val="00E9084D"/>
    <w:rsid w:val="00E90C16"/>
    <w:rsid w:val="00E91676"/>
    <w:rsid w:val="00E92010"/>
    <w:rsid w:val="00E92C55"/>
    <w:rsid w:val="00E94557"/>
    <w:rsid w:val="00E962E7"/>
    <w:rsid w:val="00E96433"/>
    <w:rsid w:val="00E96C1E"/>
    <w:rsid w:val="00E973D7"/>
    <w:rsid w:val="00EA072B"/>
    <w:rsid w:val="00EA0E6F"/>
    <w:rsid w:val="00EA1577"/>
    <w:rsid w:val="00EA1814"/>
    <w:rsid w:val="00EA3020"/>
    <w:rsid w:val="00EA364C"/>
    <w:rsid w:val="00EA3AD3"/>
    <w:rsid w:val="00EA3B2A"/>
    <w:rsid w:val="00EA3EB2"/>
    <w:rsid w:val="00EA4394"/>
    <w:rsid w:val="00EA4B23"/>
    <w:rsid w:val="00EA50AE"/>
    <w:rsid w:val="00EA7A1E"/>
    <w:rsid w:val="00EA7DAF"/>
    <w:rsid w:val="00EB07E3"/>
    <w:rsid w:val="00EB1703"/>
    <w:rsid w:val="00EB220B"/>
    <w:rsid w:val="00EB347D"/>
    <w:rsid w:val="00EB3D1E"/>
    <w:rsid w:val="00EB4491"/>
    <w:rsid w:val="00EB4C8A"/>
    <w:rsid w:val="00EB7525"/>
    <w:rsid w:val="00EB77A0"/>
    <w:rsid w:val="00EC0B9D"/>
    <w:rsid w:val="00EC1356"/>
    <w:rsid w:val="00EC13ED"/>
    <w:rsid w:val="00EC1EF5"/>
    <w:rsid w:val="00EC223C"/>
    <w:rsid w:val="00EC29E8"/>
    <w:rsid w:val="00EC2D06"/>
    <w:rsid w:val="00EC3945"/>
    <w:rsid w:val="00EC39F3"/>
    <w:rsid w:val="00EC5AB5"/>
    <w:rsid w:val="00EC665D"/>
    <w:rsid w:val="00EC6FF2"/>
    <w:rsid w:val="00ED0308"/>
    <w:rsid w:val="00ED2936"/>
    <w:rsid w:val="00ED3BEA"/>
    <w:rsid w:val="00ED5915"/>
    <w:rsid w:val="00ED6354"/>
    <w:rsid w:val="00EE51D9"/>
    <w:rsid w:val="00EE728F"/>
    <w:rsid w:val="00EE78FB"/>
    <w:rsid w:val="00EE7EB0"/>
    <w:rsid w:val="00EF0980"/>
    <w:rsid w:val="00EF1756"/>
    <w:rsid w:val="00EF39B4"/>
    <w:rsid w:val="00EF485D"/>
    <w:rsid w:val="00EF52AF"/>
    <w:rsid w:val="00EF5B4B"/>
    <w:rsid w:val="00F005AA"/>
    <w:rsid w:val="00F01870"/>
    <w:rsid w:val="00F04BAA"/>
    <w:rsid w:val="00F0592A"/>
    <w:rsid w:val="00F05C7F"/>
    <w:rsid w:val="00F06A8D"/>
    <w:rsid w:val="00F07B81"/>
    <w:rsid w:val="00F07C8A"/>
    <w:rsid w:val="00F111A4"/>
    <w:rsid w:val="00F12496"/>
    <w:rsid w:val="00F14B98"/>
    <w:rsid w:val="00F15045"/>
    <w:rsid w:val="00F16049"/>
    <w:rsid w:val="00F1629C"/>
    <w:rsid w:val="00F22751"/>
    <w:rsid w:val="00F22D64"/>
    <w:rsid w:val="00F2379C"/>
    <w:rsid w:val="00F240A3"/>
    <w:rsid w:val="00F243A7"/>
    <w:rsid w:val="00F257D7"/>
    <w:rsid w:val="00F27B33"/>
    <w:rsid w:val="00F3087F"/>
    <w:rsid w:val="00F319A7"/>
    <w:rsid w:val="00F31C6A"/>
    <w:rsid w:val="00F320D4"/>
    <w:rsid w:val="00F32507"/>
    <w:rsid w:val="00F33024"/>
    <w:rsid w:val="00F338AF"/>
    <w:rsid w:val="00F40C9F"/>
    <w:rsid w:val="00F43001"/>
    <w:rsid w:val="00F43389"/>
    <w:rsid w:val="00F43559"/>
    <w:rsid w:val="00F44FC7"/>
    <w:rsid w:val="00F45118"/>
    <w:rsid w:val="00F464CE"/>
    <w:rsid w:val="00F4698D"/>
    <w:rsid w:val="00F46BFB"/>
    <w:rsid w:val="00F4726A"/>
    <w:rsid w:val="00F52360"/>
    <w:rsid w:val="00F531CB"/>
    <w:rsid w:val="00F53D33"/>
    <w:rsid w:val="00F61203"/>
    <w:rsid w:val="00F63627"/>
    <w:rsid w:val="00F63A2F"/>
    <w:rsid w:val="00F64904"/>
    <w:rsid w:val="00F66CA0"/>
    <w:rsid w:val="00F731E5"/>
    <w:rsid w:val="00F73F62"/>
    <w:rsid w:val="00F753C9"/>
    <w:rsid w:val="00F76447"/>
    <w:rsid w:val="00F76849"/>
    <w:rsid w:val="00F777E6"/>
    <w:rsid w:val="00F80A00"/>
    <w:rsid w:val="00F810BC"/>
    <w:rsid w:val="00F81C17"/>
    <w:rsid w:val="00F832B8"/>
    <w:rsid w:val="00F84EF4"/>
    <w:rsid w:val="00F86BE0"/>
    <w:rsid w:val="00F91E70"/>
    <w:rsid w:val="00F94E82"/>
    <w:rsid w:val="00F9505B"/>
    <w:rsid w:val="00F95774"/>
    <w:rsid w:val="00F958DE"/>
    <w:rsid w:val="00F97A07"/>
    <w:rsid w:val="00F97CA3"/>
    <w:rsid w:val="00FA1F5C"/>
    <w:rsid w:val="00FA3A63"/>
    <w:rsid w:val="00FA3A86"/>
    <w:rsid w:val="00FA3EE5"/>
    <w:rsid w:val="00FA6B3C"/>
    <w:rsid w:val="00FA75EC"/>
    <w:rsid w:val="00FB0E7C"/>
    <w:rsid w:val="00FB2C90"/>
    <w:rsid w:val="00FB4E21"/>
    <w:rsid w:val="00FB6F1B"/>
    <w:rsid w:val="00FB7099"/>
    <w:rsid w:val="00FB7A1E"/>
    <w:rsid w:val="00FC054A"/>
    <w:rsid w:val="00FC1498"/>
    <w:rsid w:val="00FC1AF2"/>
    <w:rsid w:val="00FC210C"/>
    <w:rsid w:val="00FC2759"/>
    <w:rsid w:val="00FC28EF"/>
    <w:rsid w:val="00FC2DC3"/>
    <w:rsid w:val="00FC356A"/>
    <w:rsid w:val="00FC49FF"/>
    <w:rsid w:val="00FC57F4"/>
    <w:rsid w:val="00FC5999"/>
    <w:rsid w:val="00FC626B"/>
    <w:rsid w:val="00FC78DA"/>
    <w:rsid w:val="00FD0D3D"/>
    <w:rsid w:val="00FD0F58"/>
    <w:rsid w:val="00FD23A1"/>
    <w:rsid w:val="00FD2A4E"/>
    <w:rsid w:val="00FD2A74"/>
    <w:rsid w:val="00FD3E1A"/>
    <w:rsid w:val="00FD3EDF"/>
    <w:rsid w:val="00FD4CB2"/>
    <w:rsid w:val="00FD626C"/>
    <w:rsid w:val="00FD6B0C"/>
    <w:rsid w:val="00FD6CB3"/>
    <w:rsid w:val="00FD76D7"/>
    <w:rsid w:val="00FD7F80"/>
    <w:rsid w:val="00FE0096"/>
    <w:rsid w:val="00FE057A"/>
    <w:rsid w:val="00FE0A8D"/>
    <w:rsid w:val="00FE0C71"/>
    <w:rsid w:val="00FE107B"/>
    <w:rsid w:val="00FE11A0"/>
    <w:rsid w:val="00FE194D"/>
    <w:rsid w:val="00FE1BAE"/>
    <w:rsid w:val="00FE2366"/>
    <w:rsid w:val="00FE3705"/>
    <w:rsid w:val="00FE42FA"/>
    <w:rsid w:val="00FF19AD"/>
    <w:rsid w:val="00FF1F0C"/>
    <w:rsid w:val="00FF3485"/>
    <w:rsid w:val="00FF34A7"/>
    <w:rsid w:val="00FF3ADF"/>
    <w:rsid w:val="00FF483A"/>
    <w:rsid w:val="00FF60AD"/>
    <w:rsid w:val="00FF7984"/>
    <w:rsid w:val="00FF7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FBF3DDB-505C-4D1A-A260-DF2DA19E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7BD4"/>
    <w:rPr>
      <w:rFonts w:eastAsia="Times New Roman"/>
    </w:rPr>
  </w:style>
  <w:style w:type="paragraph" w:styleId="Nadpis1">
    <w:name w:val="heading 1"/>
    <w:basedOn w:val="Normln"/>
    <w:next w:val="Normln"/>
    <w:link w:val="Nadpis1Char"/>
    <w:uiPriority w:val="9"/>
    <w:qFormat/>
    <w:rsid w:val="00C27BD4"/>
    <w:pPr>
      <w:keepNext/>
      <w:spacing w:before="240" w:after="60"/>
      <w:outlineLvl w:val="0"/>
    </w:pPr>
    <w:rPr>
      <w:rFonts w:ascii="Cambria" w:eastAsia="SimSun" w:hAnsi="Cambria"/>
      <w:b/>
      <w:bCs/>
      <w:kern w:val="32"/>
      <w:sz w:val="32"/>
      <w:szCs w:val="32"/>
    </w:rPr>
  </w:style>
  <w:style w:type="paragraph" w:styleId="Nadpis2">
    <w:name w:val="heading 2"/>
    <w:basedOn w:val="Normln"/>
    <w:next w:val="Normln"/>
    <w:link w:val="Nadpis2Char"/>
    <w:uiPriority w:val="9"/>
    <w:semiHidden/>
    <w:unhideWhenUsed/>
    <w:qFormat/>
    <w:rsid w:val="00C27BD4"/>
    <w:pPr>
      <w:keepNext/>
      <w:spacing w:before="240" w:after="60"/>
      <w:outlineLvl w:val="1"/>
    </w:pPr>
    <w:rPr>
      <w:rFonts w:ascii="Cambria" w:eastAsia="SimSun" w:hAnsi="Cambria"/>
      <w:b/>
      <w:bCs/>
      <w:i/>
      <w:iCs/>
      <w:sz w:val="28"/>
      <w:szCs w:val="28"/>
    </w:rPr>
  </w:style>
  <w:style w:type="paragraph" w:styleId="Nadpis3">
    <w:name w:val="heading 3"/>
    <w:basedOn w:val="Normln"/>
    <w:next w:val="Normln"/>
    <w:link w:val="Nadpis3Char"/>
    <w:uiPriority w:val="9"/>
    <w:semiHidden/>
    <w:unhideWhenUsed/>
    <w:qFormat/>
    <w:rsid w:val="00C27BD4"/>
    <w:pPr>
      <w:keepNext/>
      <w:spacing w:before="240" w:after="60"/>
      <w:outlineLvl w:val="2"/>
    </w:pPr>
    <w:rPr>
      <w:rFonts w:ascii="Cambria" w:eastAsia="SimSun" w:hAnsi="Cambria"/>
      <w:b/>
      <w:bCs/>
      <w:sz w:val="26"/>
      <w:szCs w:val="26"/>
    </w:rPr>
  </w:style>
  <w:style w:type="paragraph" w:styleId="Nadpis4">
    <w:name w:val="heading 4"/>
    <w:basedOn w:val="Normln"/>
    <w:next w:val="Normln"/>
    <w:link w:val="Nadpis4Char"/>
    <w:uiPriority w:val="9"/>
    <w:semiHidden/>
    <w:unhideWhenUsed/>
    <w:qFormat/>
    <w:rsid w:val="00C27BD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27BD4"/>
    <w:rPr>
      <w:rFonts w:ascii="Cambria" w:eastAsia="SimSun" w:hAnsi="Cambria"/>
      <w:b/>
      <w:bCs/>
      <w:kern w:val="32"/>
      <w:sz w:val="32"/>
      <w:szCs w:val="32"/>
    </w:rPr>
  </w:style>
  <w:style w:type="character" w:customStyle="1" w:styleId="Nadpis2Char">
    <w:name w:val="Nadpis 2 Char"/>
    <w:link w:val="Nadpis2"/>
    <w:uiPriority w:val="9"/>
    <w:semiHidden/>
    <w:rsid w:val="00C27BD4"/>
    <w:rPr>
      <w:rFonts w:ascii="Cambria" w:eastAsia="SimSun" w:hAnsi="Cambria"/>
      <w:b/>
      <w:bCs/>
      <w:i/>
      <w:iCs/>
      <w:sz w:val="28"/>
      <w:szCs w:val="28"/>
    </w:rPr>
  </w:style>
  <w:style w:type="character" w:customStyle="1" w:styleId="Nadpis3Char">
    <w:name w:val="Nadpis 3 Char"/>
    <w:link w:val="Nadpis3"/>
    <w:uiPriority w:val="9"/>
    <w:semiHidden/>
    <w:rsid w:val="00C27BD4"/>
    <w:rPr>
      <w:rFonts w:ascii="Cambria" w:eastAsia="SimSun" w:hAnsi="Cambria"/>
      <w:b/>
      <w:bCs/>
      <w:sz w:val="26"/>
      <w:szCs w:val="26"/>
    </w:rPr>
  </w:style>
  <w:style w:type="character" w:customStyle="1" w:styleId="Nadpis4Char">
    <w:name w:val="Nadpis 4 Char"/>
    <w:link w:val="Nadpis4"/>
    <w:uiPriority w:val="9"/>
    <w:semiHidden/>
    <w:rsid w:val="00C27BD4"/>
    <w:rPr>
      <w:rFonts w:eastAsia="Times New Roman"/>
      <w:b/>
      <w:bCs/>
      <w:sz w:val="28"/>
      <w:szCs w:val="28"/>
    </w:rPr>
  </w:style>
  <w:style w:type="character" w:customStyle="1" w:styleId="ZpatChar">
    <w:name w:val="Zápatí Char"/>
    <w:link w:val="Zpat"/>
    <w:rsid w:val="00C27BD4"/>
    <w:rPr>
      <w:rFonts w:eastAsia="Times New Roman"/>
      <w:sz w:val="24"/>
    </w:rPr>
  </w:style>
  <w:style w:type="paragraph" w:styleId="Zpat">
    <w:name w:val="footer"/>
    <w:basedOn w:val="Normln"/>
    <w:link w:val="ZpatChar"/>
    <w:rsid w:val="00C27BD4"/>
    <w:pPr>
      <w:tabs>
        <w:tab w:val="center" w:pos="4536"/>
        <w:tab w:val="right" w:pos="9072"/>
      </w:tabs>
    </w:pPr>
    <w:rPr>
      <w:sz w:val="24"/>
    </w:rPr>
  </w:style>
  <w:style w:type="character" w:customStyle="1" w:styleId="ZpatChar1">
    <w:name w:val="Zápatí Char1"/>
    <w:uiPriority w:val="99"/>
    <w:semiHidden/>
    <w:rsid w:val="00C27BD4"/>
    <w:rPr>
      <w:rFonts w:eastAsia="Times New Roman"/>
    </w:rPr>
  </w:style>
  <w:style w:type="paragraph" w:customStyle="1" w:styleId="Textzprvy">
    <w:name w:val="Text zprávy"/>
    <w:basedOn w:val="Normln"/>
    <w:link w:val="TextzprvyChar"/>
    <w:qFormat/>
    <w:rsid w:val="00B74178"/>
    <w:pPr>
      <w:spacing w:before="80"/>
      <w:jc w:val="both"/>
    </w:pPr>
    <w:rPr>
      <w:rFonts w:ascii="Arial" w:hAnsi="Arial"/>
      <w:sz w:val="22"/>
      <w:szCs w:val="22"/>
    </w:rPr>
  </w:style>
  <w:style w:type="character" w:customStyle="1" w:styleId="TextzprvyChar">
    <w:name w:val="Text zprávy Char"/>
    <w:link w:val="Textzprvy"/>
    <w:rsid w:val="00B74178"/>
    <w:rPr>
      <w:rFonts w:ascii="Arial" w:eastAsia="Times New Roman" w:hAnsi="Arial"/>
      <w:sz w:val="22"/>
      <w:szCs w:val="22"/>
    </w:rPr>
  </w:style>
  <w:style w:type="paragraph" w:styleId="Obsah6">
    <w:name w:val="toc 6"/>
    <w:basedOn w:val="Normln"/>
    <w:next w:val="Normln"/>
    <w:autoRedefine/>
    <w:uiPriority w:val="39"/>
    <w:unhideWhenUsed/>
    <w:rsid w:val="00DB5C5B"/>
    <w:pPr>
      <w:ind w:left="1000"/>
    </w:pPr>
    <w:rPr>
      <w:sz w:val="18"/>
      <w:szCs w:val="18"/>
    </w:rPr>
  </w:style>
  <w:style w:type="paragraph" w:styleId="Obsah7">
    <w:name w:val="toc 7"/>
    <w:basedOn w:val="Normln"/>
    <w:next w:val="Normln"/>
    <w:autoRedefine/>
    <w:uiPriority w:val="39"/>
    <w:unhideWhenUsed/>
    <w:rsid w:val="00DB5C5B"/>
    <w:pPr>
      <w:ind w:left="1200"/>
    </w:pPr>
    <w:rPr>
      <w:sz w:val="18"/>
      <w:szCs w:val="18"/>
    </w:rPr>
  </w:style>
  <w:style w:type="character" w:customStyle="1" w:styleId="TextpoznpodarouChar1">
    <w:name w:val="Text pozn. pod čarou Char1"/>
    <w:uiPriority w:val="99"/>
    <w:semiHidden/>
    <w:rsid w:val="00C27BD4"/>
    <w:rPr>
      <w:rFonts w:eastAsia="Times New Roman"/>
    </w:rPr>
  </w:style>
  <w:style w:type="character" w:customStyle="1" w:styleId="TextkomenteChar">
    <w:name w:val="Text komentáře Char"/>
    <w:link w:val="Textkomente"/>
    <w:uiPriority w:val="99"/>
    <w:rsid w:val="00C27BD4"/>
    <w:rPr>
      <w:rFonts w:eastAsia="Times New Roman"/>
      <w:lang w:eastAsia="cs-CZ"/>
    </w:rPr>
  </w:style>
  <w:style w:type="paragraph" w:styleId="Textkomente">
    <w:name w:val="annotation text"/>
    <w:basedOn w:val="Normln"/>
    <w:link w:val="TextkomenteChar"/>
    <w:uiPriority w:val="99"/>
    <w:unhideWhenUsed/>
    <w:rsid w:val="00C27BD4"/>
  </w:style>
  <w:style w:type="character" w:customStyle="1" w:styleId="TextkomenteChar1">
    <w:name w:val="Text komentáře Char1"/>
    <w:uiPriority w:val="99"/>
    <w:semiHidden/>
    <w:rsid w:val="00C27BD4"/>
    <w:rPr>
      <w:rFonts w:eastAsia="Times New Roman"/>
    </w:rPr>
  </w:style>
  <w:style w:type="character" w:customStyle="1" w:styleId="PedmtkomenteChar">
    <w:name w:val="Předmět komentáře Char"/>
    <w:link w:val="Pedmtkomente"/>
    <w:uiPriority w:val="99"/>
    <w:semiHidden/>
    <w:rsid w:val="00C27BD4"/>
    <w:rPr>
      <w:rFonts w:eastAsia="Times New Roman"/>
      <w:b/>
      <w:bCs/>
      <w:lang w:eastAsia="cs-CZ"/>
    </w:rPr>
  </w:style>
  <w:style w:type="paragraph" w:styleId="Pedmtkomente">
    <w:name w:val="annotation subject"/>
    <w:basedOn w:val="Textkomente"/>
    <w:next w:val="Textkomente"/>
    <w:link w:val="PedmtkomenteChar"/>
    <w:uiPriority w:val="99"/>
    <w:semiHidden/>
    <w:unhideWhenUsed/>
    <w:rsid w:val="00C27BD4"/>
    <w:rPr>
      <w:b/>
      <w:bCs/>
    </w:rPr>
  </w:style>
  <w:style w:type="character" w:customStyle="1" w:styleId="PedmtkomenteChar1">
    <w:name w:val="Předmět komentáře Char1"/>
    <w:uiPriority w:val="99"/>
    <w:semiHidden/>
    <w:rsid w:val="00C27BD4"/>
    <w:rPr>
      <w:rFonts w:eastAsia="Times New Roman"/>
      <w:b/>
      <w:bCs/>
    </w:rPr>
  </w:style>
  <w:style w:type="character" w:customStyle="1" w:styleId="TextbublinyChar">
    <w:name w:val="Text bubliny Char"/>
    <w:link w:val="Textbubliny"/>
    <w:uiPriority w:val="99"/>
    <w:semiHidden/>
    <w:rsid w:val="00C27BD4"/>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rsid w:val="00C27BD4"/>
    <w:rPr>
      <w:rFonts w:ascii="Tahoma" w:hAnsi="Tahoma"/>
      <w:sz w:val="16"/>
      <w:szCs w:val="16"/>
    </w:rPr>
  </w:style>
  <w:style w:type="character" w:customStyle="1" w:styleId="TextbublinyChar1">
    <w:name w:val="Text bubliny Char1"/>
    <w:uiPriority w:val="99"/>
    <w:semiHidden/>
    <w:rsid w:val="00C27BD4"/>
    <w:rPr>
      <w:rFonts w:ascii="Tahoma" w:eastAsia="Times New Roman" w:hAnsi="Tahoma" w:cs="Tahoma"/>
      <w:sz w:val="16"/>
      <w:szCs w:val="16"/>
    </w:rPr>
  </w:style>
  <w:style w:type="character" w:customStyle="1" w:styleId="ZhlavChar">
    <w:name w:val="Záhlaví Char"/>
    <w:link w:val="Zhlav"/>
    <w:uiPriority w:val="99"/>
    <w:rsid w:val="00C27BD4"/>
    <w:rPr>
      <w:rFonts w:eastAsia="Times New Roman"/>
      <w:lang w:eastAsia="cs-CZ"/>
    </w:rPr>
  </w:style>
  <w:style w:type="paragraph" w:styleId="Zhlav">
    <w:name w:val="header"/>
    <w:basedOn w:val="Normln"/>
    <w:link w:val="ZhlavChar"/>
    <w:uiPriority w:val="99"/>
    <w:unhideWhenUsed/>
    <w:rsid w:val="00C27BD4"/>
    <w:pPr>
      <w:tabs>
        <w:tab w:val="center" w:pos="4536"/>
        <w:tab w:val="right" w:pos="9072"/>
      </w:tabs>
    </w:pPr>
  </w:style>
  <w:style w:type="character" w:customStyle="1" w:styleId="ZhlavChar1">
    <w:name w:val="Záhlaví Char1"/>
    <w:uiPriority w:val="99"/>
    <w:semiHidden/>
    <w:rsid w:val="00C27BD4"/>
    <w:rPr>
      <w:rFonts w:eastAsia="Times New Roman"/>
    </w:rPr>
  </w:style>
  <w:style w:type="paragraph" w:customStyle="1" w:styleId="Textzprvybod">
    <w:name w:val="Text zprávy_bod"/>
    <w:basedOn w:val="Textzprvy"/>
    <w:qFormat/>
    <w:rsid w:val="00C27BD4"/>
    <w:pPr>
      <w:ind w:left="198" w:hanging="198"/>
    </w:pPr>
  </w:style>
  <w:style w:type="paragraph" w:customStyle="1" w:styleId="Nadpisrove5">
    <w:name w:val="Nadpis úroveň 5"/>
    <w:basedOn w:val="Textzprvy"/>
    <w:qFormat/>
    <w:rsid w:val="009F179F"/>
    <w:pPr>
      <w:keepNext/>
      <w:keepLines/>
      <w:spacing w:before="180"/>
      <w:ind w:left="709" w:hanging="709"/>
      <w:jc w:val="left"/>
    </w:pPr>
    <w:rPr>
      <w:i/>
    </w:rPr>
  </w:style>
  <w:style w:type="paragraph" w:customStyle="1" w:styleId="Nadpisrove4">
    <w:name w:val="Nadpis úroveň 4"/>
    <w:basedOn w:val="Nadpisrove5"/>
    <w:qFormat/>
    <w:rsid w:val="00B74178"/>
    <w:pPr>
      <w:spacing w:before="240"/>
    </w:pPr>
    <w:rPr>
      <w:i w:val="0"/>
      <w:smallCaps/>
    </w:rPr>
  </w:style>
  <w:style w:type="paragraph" w:customStyle="1" w:styleId="Nadpisrove3">
    <w:name w:val="Nadpis úroveň 3"/>
    <w:basedOn w:val="Nadpisrove4"/>
    <w:qFormat/>
    <w:rsid w:val="00B74178"/>
    <w:pPr>
      <w:spacing w:before="300"/>
    </w:pPr>
    <w:rPr>
      <w:caps/>
      <w:smallCaps w:val="0"/>
      <w:sz w:val="24"/>
      <w:szCs w:val="24"/>
    </w:rPr>
  </w:style>
  <w:style w:type="paragraph" w:customStyle="1" w:styleId="Nadpisrove2">
    <w:name w:val="Nadpis úroveň 2"/>
    <w:basedOn w:val="Nadpisrove3"/>
    <w:qFormat/>
    <w:rsid w:val="00B74178"/>
    <w:pPr>
      <w:spacing w:before="600" w:after="240"/>
    </w:pPr>
    <w:rPr>
      <w:b/>
      <w:sz w:val="26"/>
      <w:szCs w:val="26"/>
    </w:rPr>
  </w:style>
  <w:style w:type="paragraph" w:customStyle="1" w:styleId="Nadpisrove1">
    <w:name w:val="Nadpis úroveň 1"/>
    <w:basedOn w:val="Nadpisrove2"/>
    <w:qFormat/>
    <w:rsid w:val="00FC57F4"/>
    <w:pPr>
      <w:spacing w:before="240"/>
      <w:ind w:left="0" w:firstLine="0"/>
      <w:jc w:val="center"/>
    </w:pPr>
  </w:style>
  <w:style w:type="paragraph" w:customStyle="1" w:styleId="Nadpisjudiktu">
    <w:name w:val="Nadpis judikátu"/>
    <w:basedOn w:val="Textzprvy"/>
    <w:qFormat/>
    <w:rsid w:val="00C27BD4"/>
    <w:pPr>
      <w:keepNext/>
      <w:keepLines/>
      <w:spacing w:before="360"/>
    </w:pPr>
    <w:rPr>
      <w:b/>
      <w:sz w:val="24"/>
    </w:rPr>
  </w:style>
  <w:style w:type="paragraph" w:customStyle="1" w:styleId="Podnadpisrubrikyjudiktu">
    <w:name w:val="Podnadpis rubriky judikátu"/>
    <w:basedOn w:val="Textzprvy"/>
    <w:qFormat/>
    <w:rsid w:val="00C27BD4"/>
    <w:pPr>
      <w:keepNext/>
      <w:keepLines/>
      <w:ind w:left="284" w:hanging="284"/>
    </w:pPr>
    <w:rPr>
      <w:i/>
    </w:rPr>
  </w:style>
  <w:style w:type="paragraph" w:customStyle="1" w:styleId="Nadpisrubrikyjudiktu">
    <w:name w:val="Nadpis rubriky judikátu"/>
    <w:basedOn w:val="Podnadpisrubrikyjudiktu"/>
    <w:qFormat/>
    <w:rsid w:val="00C27BD4"/>
    <w:pPr>
      <w:spacing w:before="160"/>
    </w:pPr>
    <w:rPr>
      <w:i w:val="0"/>
      <w:smallCaps/>
    </w:rPr>
  </w:style>
  <w:style w:type="paragraph" w:customStyle="1" w:styleId="Nadpisstijudiktu">
    <w:name w:val="Nadpis části judikátu"/>
    <w:basedOn w:val="Nadpisrubrikyjudiktu"/>
    <w:qFormat/>
    <w:rsid w:val="00A75E08"/>
    <w:pPr>
      <w:spacing w:before="240"/>
    </w:pPr>
    <w:rPr>
      <w:b/>
      <w:smallCaps w:val="0"/>
    </w:rPr>
  </w:style>
  <w:style w:type="character" w:styleId="Znakapoznpodarou">
    <w:name w:val="footnote reference"/>
    <w:aliases w:val="Footnote Refernece,callout,Footnotes refss,Footnote Reference Superscript,BVI fnr,Footnote Reference Number,Footnote Refernece + (Latein) Arial,10 pt,Blau,Fußnotenzeichen_Raxen,Footnote Refe,FR,...,Appel note de bas de p.,Style 10"/>
    <w:unhideWhenUsed/>
    <w:rsid w:val="00C27BD4"/>
    <w:rPr>
      <w:vertAlign w:val="superscript"/>
    </w:rPr>
  </w:style>
  <w:style w:type="character" w:styleId="Hypertextovodkaz">
    <w:name w:val="Hyperlink"/>
    <w:uiPriority w:val="99"/>
    <w:unhideWhenUsed/>
    <w:rsid w:val="00C27BD4"/>
    <w:rPr>
      <w:color w:val="0000FF"/>
      <w:u w:val="single"/>
    </w:rPr>
  </w:style>
  <w:style w:type="paragraph" w:styleId="Obsah2">
    <w:name w:val="toc 2"/>
    <w:basedOn w:val="Normln"/>
    <w:next w:val="Normln"/>
    <w:autoRedefine/>
    <w:uiPriority w:val="39"/>
    <w:unhideWhenUsed/>
    <w:rsid w:val="004D407D"/>
    <w:pPr>
      <w:tabs>
        <w:tab w:val="left" w:pos="284"/>
        <w:tab w:val="right" w:leader="dot" w:pos="9062"/>
      </w:tabs>
    </w:pPr>
    <w:rPr>
      <w:smallCaps/>
      <w:noProof/>
      <w:sz w:val="22"/>
      <w:szCs w:val="22"/>
    </w:rPr>
  </w:style>
  <w:style w:type="paragraph" w:styleId="Obsah1">
    <w:name w:val="toc 1"/>
    <w:basedOn w:val="Normln"/>
    <w:next w:val="Normln"/>
    <w:autoRedefine/>
    <w:uiPriority w:val="39"/>
    <w:unhideWhenUsed/>
    <w:rsid w:val="00D330C8"/>
    <w:pPr>
      <w:tabs>
        <w:tab w:val="right" w:leader="dot" w:pos="9062"/>
      </w:tabs>
      <w:spacing w:before="120" w:after="120"/>
    </w:pPr>
    <w:rPr>
      <w:b/>
      <w:bCs/>
      <w:caps/>
      <w:noProof/>
      <w:sz w:val="22"/>
      <w:szCs w:val="24"/>
    </w:rPr>
  </w:style>
  <w:style w:type="paragraph" w:styleId="Obsah3">
    <w:name w:val="toc 3"/>
    <w:basedOn w:val="Normln"/>
    <w:next w:val="Normln"/>
    <w:autoRedefine/>
    <w:uiPriority w:val="39"/>
    <w:unhideWhenUsed/>
    <w:rsid w:val="004D407D"/>
    <w:pPr>
      <w:tabs>
        <w:tab w:val="left" w:pos="1000"/>
        <w:tab w:val="right" w:leader="dot" w:pos="9062"/>
      </w:tabs>
      <w:ind w:left="709" w:hanging="425"/>
    </w:pPr>
    <w:rPr>
      <w:i/>
      <w:iCs/>
      <w:noProof/>
      <w:sz w:val="22"/>
      <w:szCs w:val="22"/>
    </w:rPr>
  </w:style>
  <w:style w:type="paragraph" w:styleId="Obsah4">
    <w:name w:val="toc 4"/>
    <w:basedOn w:val="Normln"/>
    <w:next w:val="Normln"/>
    <w:autoRedefine/>
    <w:uiPriority w:val="39"/>
    <w:unhideWhenUsed/>
    <w:rsid w:val="004D407D"/>
    <w:pPr>
      <w:tabs>
        <w:tab w:val="left" w:pos="1276"/>
        <w:tab w:val="right" w:leader="dot" w:pos="9062"/>
      </w:tabs>
      <w:ind w:left="1276" w:hanging="567"/>
    </w:pPr>
    <w:rPr>
      <w:noProof/>
    </w:rPr>
  </w:style>
  <w:style w:type="paragraph" w:styleId="Obsah5">
    <w:name w:val="toc 5"/>
    <w:basedOn w:val="Normln"/>
    <w:next w:val="Normln"/>
    <w:autoRedefine/>
    <w:uiPriority w:val="39"/>
    <w:unhideWhenUsed/>
    <w:rsid w:val="004D407D"/>
    <w:pPr>
      <w:tabs>
        <w:tab w:val="left" w:pos="1985"/>
        <w:tab w:val="right" w:leader="dot" w:pos="9062"/>
      </w:tabs>
      <w:ind w:left="1276"/>
    </w:pPr>
    <w:rPr>
      <w:sz w:val="19"/>
      <w:szCs w:val="18"/>
    </w:rPr>
  </w:style>
  <w:style w:type="paragraph" w:customStyle="1" w:styleId="Nadpisjudiktu1">
    <w:name w:val="Nadpis judikátu 1"/>
    <w:basedOn w:val="Nadpisjudiktu"/>
    <w:qFormat/>
    <w:rsid w:val="00850909"/>
  </w:style>
  <w:style w:type="paragraph" w:customStyle="1" w:styleId="Nadpisjudiktu2">
    <w:name w:val="Nadpis judikátu 2"/>
    <w:basedOn w:val="Nadpisjudiktu"/>
    <w:qFormat/>
    <w:rsid w:val="00FB7A1E"/>
  </w:style>
  <w:style w:type="character" w:styleId="Odkaznakoment">
    <w:name w:val="annotation reference"/>
    <w:unhideWhenUsed/>
    <w:rsid w:val="000037E9"/>
    <w:rPr>
      <w:sz w:val="16"/>
      <w:szCs w:val="16"/>
    </w:rPr>
  </w:style>
  <w:style w:type="paragraph" w:styleId="Revize">
    <w:name w:val="Revision"/>
    <w:hidden/>
    <w:uiPriority w:val="99"/>
    <w:semiHidden/>
    <w:rsid w:val="00F320D4"/>
    <w:rPr>
      <w:rFonts w:eastAsia="Times New Roman"/>
    </w:rPr>
  </w:style>
  <w:style w:type="character" w:styleId="Sledovanodkaz">
    <w:name w:val="FollowedHyperlink"/>
    <w:uiPriority w:val="99"/>
    <w:semiHidden/>
    <w:unhideWhenUsed/>
    <w:rsid w:val="00E6531E"/>
    <w:rPr>
      <w:color w:val="800080"/>
      <w:u w:val="single"/>
    </w:rPr>
  </w:style>
  <w:style w:type="paragraph" w:styleId="Textpoznpodarou">
    <w:name w:val="footnote text"/>
    <w:basedOn w:val="Normln"/>
    <w:link w:val="TextpoznpodarouChar"/>
    <w:semiHidden/>
    <w:unhideWhenUsed/>
    <w:rsid w:val="0047603F"/>
  </w:style>
  <w:style w:type="character" w:customStyle="1" w:styleId="TextpoznpodarouChar">
    <w:name w:val="Text pozn. pod čarou Char"/>
    <w:basedOn w:val="Standardnpsmoodstavce"/>
    <w:link w:val="Textpoznpodarou"/>
    <w:semiHidden/>
    <w:rsid w:val="0047603F"/>
    <w:rPr>
      <w:rFonts w:eastAsia="Times New Roman"/>
    </w:rPr>
  </w:style>
  <w:style w:type="paragraph" w:customStyle="1" w:styleId="Hvzdiky">
    <w:name w:val="Hvězdičky"/>
    <w:basedOn w:val="Normln"/>
    <w:rsid w:val="00D8239E"/>
    <w:pPr>
      <w:spacing w:before="320" w:after="160"/>
      <w:jc w:val="center"/>
    </w:pPr>
    <w:rPr>
      <w:rFonts w:ascii="Times New Roman" w:hAnsi="Times New Roman"/>
    </w:rPr>
  </w:style>
  <w:style w:type="paragraph" w:customStyle="1" w:styleId="Stnostsloanzev">
    <w:name w:val="Stížnost číslo a název"/>
    <w:basedOn w:val="Normln"/>
    <w:rsid w:val="002B0A76"/>
    <w:rPr>
      <w:rFonts w:ascii="Times New Roman" w:hAnsi="Times New Roman"/>
      <w:b/>
      <w:sz w:val="24"/>
      <w:szCs w:val="24"/>
    </w:rPr>
  </w:style>
  <w:style w:type="paragraph" w:styleId="Zkladntext">
    <w:name w:val="Body Text"/>
    <w:basedOn w:val="Normln"/>
    <w:link w:val="ZkladntextChar"/>
    <w:semiHidden/>
    <w:unhideWhenUsed/>
    <w:rsid w:val="00DC5609"/>
    <w:pPr>
      <w:spacing w:after="120"/>
    </w:pPr>
    <w:rPr>
      <w:rFonts w:ascii="Times New Roman" w:hAnsi="Times New Roman"/>
      <w:sz w:val="24"/>
      <w:szCs w:val="24"/>
      <w:lang w:val="en-GB"/>
    </w:rPr>
  </w:style>
  <w:style w:type="character" w:customStyle="1" w:styleId="ZkladntextChar">
    <w:name w:val="Základní text Char"/>
    <w:link w:val="Zkladntext"/>
    <w:semiHidden/>
    <w:rsid w:val="00DC5609"/>
    <w:rPr>
      <w:rFonts w:ascii="Times New Roman" w:eastAsia="Times New Roman" w:hAnsi="Times New Roman"/>
      <w:sz w:val="24"/>
      <w:szCs w:val="24"/>
      <w:lang w:val="en-GB"/>
    </w:rPr>
  </w:style>
  <w:style w:type="paragraph" w:customStyle="1" w:styleId="Nadpishlavn">
    <w:name w:val="Nadpis hlavní"/>
    <w:basedOn w:val="Normln"/>
    <w:rsid w:val="0047603F"/>
    <w:pPr>
      <w:pBdr>
        <w:top w:val="single" w:sz="12" w:space="4" w:color="auto" w:shadow="1"/>
        <w:left w:val="single" w:sz="12" w:space="4" w:color="auto" w:shadow="1"/>
        <w:bottom w:val="single" w:sz="12" w:space="4" w:color="auto" w:shadow="1"/>
        <w:right w:val="single" w:sz="12" w:space="4" w:color="auto" w:shadow="1"/>
      </w:pBdr>
      <w:spacing w:before="120"/>
      <w:jc w:val="center"/>
    </w:pPr>
    <w:rPr>
      <w:b/>
      <w:sz w:val="28"/>
    </w:rPr>
  </w:style>
  <w:style w:type="paragraph" w:styleId="Obsah8">
    <w:name w:val="toc 8"/>
    <w:basedOn w:val="Normln"/>
    <w:next w:val="Normln"/>
    <w:autoRedefine/>
    <w:uiPriority w:val="39"/>
    <w:unhideWhenUsed/>
    <w:rsid w:val="00DB5C5B"/>
    <w:pPr>
      <w:ind w:left="1400"/>
    </w:pPr>
    <w:rPr>
      <w:sz w:val="18"/>
      <w:szCs w:val="18"/>
    </w:rPr>
  </w:style>
  <w:style w:type="paragraph" w:styleId="Obsah9">
    <w:name w:val="toc 9"/>
    <w:basedOn w:val="Normln"/>
    <w:next w:val="Normln"/>
    <w:autoRedefine/>
    <w:uiPriority w:val="39"/>
    <w:unhideWhenUsed/>
    <w:rsid w:val="00DB5C5B"/>
    <w:pPr>
      <w:ind w:left="1600"/>
    </w:pPr>
    <w:rPr>
      <w:sz w:val="18"/>
      <w:szCs w:val="18"/>
    </w:rPr>
  </w:style>
  <w:style w:type="paragraph" w:customStyle="1" w:styleId="Nadpisrove0">
    <w:name w:val="Nadpis úroveň 0"/>
    <w:basedOn w:val="Nadpisrove1"/>
    <w:rsid w:val="00AD692F"/>
    <w:pPr>
      <w:pBdr>
        <w:top w:val="double" w:sz="4" w:space="1" w:color="auto" w:shadow="1"/>
        <w:left w:val="double" w:sz="4" w:space="4" w:color="auto" w:shadow="1"/>
        <w:bottom w:val="double" w:sz="4" w:space="1" w:color="auto" w:shadow="1"/>
        <w:right w:val="double" w:sz="4" w:space="4" w:color="auto" w:shadow="1"/>
      </w:pBdr>
    </w:pPr>
    <w:rPr>
      <w:sz w:val="48"/>
    </w:rPr>
  </w:style>
  <w:style w:type="character" w:customStyle="1" w:styleId="TextpoznpodarouChar2">
    <w:name w:val="Text pozn. pod čarou Char2"/>
    <w:semiHidden/>
    <w:rsid w:val="002559B3"/>
    <w:rPr>
      <w:rFonts w:eastAsia="Times New Roman"/>
    </w:rPr>
  </w:style>
  <w:style w:type="character" w:customStyle="1" w:styleId="Zvraznn1">
    <w:name w:val="Zvýraznění1"/>
    <w:uiPriority w:val="20"/>
    <w:qFormat/>
    <w:rsid w:val="002559B3"/>
    <w:rPr>
      <w:i/>
      <w:iCs/>
    </w:rPr>
  </w:style>
  <w:style w:type="paragraph" w:styleId="Odstavecseseznamem">
    <w:name w:val="List Paragraph"/>
    <w:basedOn w:val="Normln"/>
    <w:uiPriority w:val="34"/>
    <w:qFormat/>
    <w:rsid w:val="004F6E41"/>
    <w:pPr>
      <w:spacing w:after="200" w:line="276" w:lineRule="auto"/>
      <w:ind w:left="720"/>
      <w:contextualSpacing/>
    </w:pPr>
    <w:rPr>
      <w:rFonts w:eastAsia="Calibri"/>
      <w:sz w:val="22"/>
      <w:szCs w:val="22"/>
      <w:lang w:val="en-GB" w:eastAsia="en-US"/>
    </w:rPr>
  </w:style>
  <w:style w:type="paragraph" w:customStyle="1" w:styleId="Judiktpopis">
    <w:name w:val="Judikát_popis"/>
    <w:basedOn w:val="Normln"/>
    <w:link w:val="JudiktpopisChar"/>
    <w:qFormat/>
    <w:rsid w:val="00051081"/>
    <w:pPr>
      <w:spacing w:before="80"/>
      <w:jc w:val="both"/>
    </w:pPr>
    <w:rPr>
      <w:sz w:val="22"/>
      <w:szCs w:val="22"/>
    </w:rPr>
  </w:style>
  <w:style w:type="character" w:customStyle="1" w:styleId="JudiktpopisChar">
    <w:name w:val="Judikát_popis Char"/>
    <w:link w:val="Judiktpopis"/>
    <w:rsid w:val="00051081"/>
    <w:rPr>
      <w:rFonts w:eastAsia="Times New Roman"/>
      <w:sz w:val="22"/>
      <w:szCs w:val="22"/>
    </w:rPr>
  </w:style>
  <w:style w:type="paragraph" w:customStyle="1" w:styleId="Judiktnadpispodsti">
    <w:name w:val="Judikát_nadpis podčásti"/>
    <w:basedOn w:val="Normln"/>
    <w:qFormat/>
    <w:rsid w:val="00051081"/>
    <w:pPr>
      <w:keepNext/>
      <w:keepLines/>
      <w:spacing w:before="160"/>
      <w:ind w:left="284" w:hanging="284"/>
      <w:jc w:val="both"/>
    </w:pPr>
    <w:rPr>
      <w:smallCaps/>
      <w:sz w:val="22"/>
      <w:szCs w:val="22"/>
    </w:rPr>
  </w:style>
  <w:style w:type="paragraph" w:customStyle="1" w:styleId="Judiktnadpissti">
    <w:name w:val="Judikát_nadpis části"/>
    <w:basedOn w:val="Judiktnadpispodsti"/>
    <w:qFormat/>
    <w:rsid w:val="00051081"/>
    <w:pPr>
      <w:spacing w:before="240"/>
    </w:pPr>
    <w:rPr>
      <w:b/>
      <w:smallCaps w:val="0"/>
    </w:rPr>
  </w:style>
  <w:style w:type="paragraph" w:customStyle="1" w:styleId="Judiktnadpis">
    <w:name w:val="Judikát_nadpis"/>
    <w:basedOn w:val="Normln"/>
    <w:qFormat/>
    <w:rsid w:val="00051081"/>
    <w:pPr>
      <w:keepNext/>
      <w:keepLines/>
      <w:spacing w:before="360"/>
      <w:jc w:val="both"/>
    </w:pPr>
    <w:rPr>
      <w:b/>
      <w:sz w:val="24"/>
      <w:szCs w:val="22"/>
    </w:rPr>
  </w:style>
  <w:style w:type="paragraph" w:customStyle="1" w:styleId="Judikttext">
    <w:name w:val="Judikát_text"/>
    <w:basedOn w:val="Judiktpopis"/>
    <w:qFormat/>
    <w:rsid w:val="00051081"/>
  </w:style>
  <w:style w:type="character" w:customStyle="1" w:styleId="Judikttextkurzvou">
    <w:name w:val="Judikát_text kurzívou"/>
    <w:uiPriority w:val="1"/>
    <w:qFormat/>
    <w:rsid w:val="00051081"/>
    <w:rPr>
      <w:i/>
    </w:rPr>
  </w:style>
  <w:style w:type="character" w:customStyle="1" w:styleId="Judiktnadpisnzevstnostikurzvou">
    <w:name w:val="Judikát_nadpis_název stížnosti kurzívou"/>
    <w:uiPriority w:val="1"/>
    <w:qFormat/>
    <w:rsid w:val="00051081"/>
    <w:rPr>
      <w:i/>
    </w:rPr>
  </w:style>
  <w:style w:type="table" w:styleId="Mkatabulky">
    <w:name w:val="Table Grid"/>
    <w:basedOn w:val="Normlntabulka"/>
    <w:uiPriority w:val="59"/>
    <w:rsid w:val="0072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ustanoven"/>
    <w:rsid w:val="00FD2A74"/>
    <w:pPr>
      <w:keepNext/>
      <w:spacing w:before="240"/>
      <w:jc w:val="center"/>
    </w:pPr>
    <w:rPr>
      <w:b/>
    </w:rPr>
  </w:style>
  <w:style w:type="paragraph" w:customStyle="1" w:styleId="Odstavecustanoven">
    <w:name w:val="Odstavec ustanovení"/>
    <w:basedOn w:val="Normln"/>
    <w:rsid w:val="00080FD3"/>
    <w:pPr>
      <w:spacing w:after="100"/>
      <w:jc w:val="both"/>
    </w:pPr>
    <w:rPr>
      <w:sz w:val="22"/>
      <w:szCs w:val="24"/>
    </w:rPr>
  </w:style>
  <w:style w:type="paragraph" w:customStyle="1" w:styleId="Psmenoustanoven">
    <w:name w:val="Písmeno ustanovení"/>
    <w:basedOn w:val="Odstavecustanoven"/>
    <w:rsid w:val="005D392A"/>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51410">
      <w:bodyDiv w:val="1"/>
      <w:marLeft w:val="0"/>
      <w:marRight w:val="0"/>
      <w:marTop w:val="0"/>
      <w:marBottom w:val="0"/>
      <w:divBdr>
        <w:top w:val="none" w:sz="0" w:space="0" w:color="auto"/>
        <w:left w:val="none" w:sz="0" w:space="0" w:color="auto"/>
        <w:bottom w:val="none" w:sz="0" w:space="0" w:color="auto"/>
        <w:right w:val="none" w:sz="0" w:space="0" w:color="auto"/>
      </w:divBdr>
    </w:div>
    <w:div w:id="233972084">
      <w:bodyDiv w:val="1"/>
      <w:marLeft w:val="0"/>
      <w:marRight w:val="0"/>
      <w:marTop w:val="0"/>
      <w:marBottom w:val="0"/>
      <w:divBdr>
        <w:top w:val="none" w:sz="0" w:space="0" w:color="auto"/>
        <w:left w:val="none" w:sz="0" w:space="0" w:color="auto"/>
        <w:bottom w:val="none" w:sz="0" w:space="0" w:color="auto"/>
        <w:right w:val="none" w:sz="0" w:space="0" w:color="auto"/>
      </w:divBdr>
      <w:divsChild>
        <w:div w:id="1350569285">
          <w:marLeft w:val="0"/>
          <w:marRight w:val="0"/>
          <w:marTop w:val="0"/>
          <w:marBottom w:val="0"/>
          <w:divBdr>
            <w:top w:val="none" w:sz="0" w:space="0" w:color="auto"/>
            <w:left w:val="none" w:sz="0" w:space="0" w:color="auto"/>
            <w:bottom w:val="none" w:sz="0" w:space="0" w:color="auto"/>
            <w:right w:val="none" w:sz="0" w:space="0" w:color="auto"/>
          </w:divBdr>
          <w:divsChild>
            <w:div w:id="355929057">
              <w:marLeft w:val="0"/>
              <w:marRight w:val="0"/>
              <w:marTop w:val="0"/>
              <w:marBottom w:val="0"/>
              <w:divBdr>
                <w:top w:val="none" w:sz="0" w:space="0" w:color="auto"/>
                <w:left w:val="none" w:sz="0" w:space="0" w:color="auto"/>
                <w:bottom w:val="none" w:sz="0" w:space="0" w:color="auto"/>
                <w:right w:val="none" w:sz="0" w:space="0" w:color="auto"/>
              </w:divBdr>
              <w:divsChild>
                <w:div w:id="722560528">
                  <w:marLeft w:val="0"/>
                  <w:marRight w:val="0"/>
                  <w:marTop w:val="0"/>
                  <w:marBottom w:val="0"/>
                  <w:divBdr>
                    <w:top w:val="none" w:sz="0" w:space="0" w:color="auto"/>
                    <w:left w:val="none" w:sz="0" w:space="0" w:color="auto"/>
                    <w:bottom w:val="none" w:sz="0" w:space="0" w:color="auto"/>
                    <w:right w:val="none" w:sz="0" w:space="0" w:color="auto"/>
                  </w:divBdr>
                  <w:divsChild>
                    <w:div w:id="1014722419">
                      <w:marLeft w:val="0"/>
                      <w:marRight w:val="0"/>
                      <w:marTop w:val="0"/>
                      <w:marBottom w:val="0"/>
                      <w:divBdr>
                        <w:top w:val="none" w:sz="0" w:space="0" w:color="auto"/>
                        <w:left w:val="none" w:sz="0" w:space="0" w:color="auto"/>
                        <w:bottom w:val="none" w:sz="0" w:space="0" w:color="auto"/>
                        <w:right w:val="none" w:sz="0" w:space="0" w:color="auto"/>
                      </w:divBdr>
                      <w:divsChild>
                        <w:div w:id="1462073998">
                          <w:marLeft w:val="0"/>
                          <w:marRight w:val="0"/>
                          <w:marTop w:val="0"/>
                          <w:marBottom w:val="0"/>
                          <w:divBdr>
                            <w:top w:val="none" w:sz="0" w:space="0" w:color="auto"/>
                            <w:left w:val="none" w:sz="0" w:space="0" w:color="auto"/>
                            <w:bottom w:val="none" w:sz="0" w:space="0" w:color="auto"/>
                            <w:right w:val="none" w:sz="0" w:space="0" w:color="auto"/>
                          </w:divBdr>
                          <w:divsChild>
                            <w:div w:id="1643536800">
                              <w:marLeft w:val="0"/>
                              <w:marRight w:val="0"/>
                              <w:marTop w:val="0"/>
                              <w:marBottom w:val="0"/>
                              <w:divBdr>
                                <w:top w:val="none" w:sz="0" w:space="0" w:color="auto"/>
                                <w:left w:val="none" w:sz="0" w:space="0" w:color="auto"/>
                                <w:bottom w:val="none" w:sz="0" w:space="0" w:color="auto"/>
                                <w:right w:val="none" w:sz="0" w:space="0" w:color="auto"/>
                              </w:divBdr>
                              <w:divsChild>
                                <w:div w:id="662779200">
                                  <w:marLeft w:val="0"/>
                                  <w:marRight w:val="0"/>
                                  <w:marTop w:val="0"/>
                                  <w:marBottom w:val="0"/>
                                  <w:divBdr>
                                    <w:top w:val="none" w:sz="0" w:space="0" w:color="auto"/>
                                    <w:left w:val="none" w:sz="0" w:space="0" w:color="auto"/>
                                    <w:bottom w:val="none" w:sz="0" w:space="0" w:color="auto"/>
                                    <w:right w:val="none" w:sz="0" w:space="0" w:color="auto"/>
                                  </w:divBdr>
                                  <w:divsChild>
                                    <w:div w:id="1058406805">
                                      <w:marLeft w:val="0"/>
                                      <w:marRight w:val="0"/>
                                      <w:marTop w:val="0"/>
                                      <w:marBottom w:val="0"/>
                                      <w:divBdr>
                                        <w:top w:val="none" w:sz="0" w:space="0" w:color="auto"/>
                                        <w:left w:val="none" w:sz="0" w:space="0" w:color="auto"/>
                                        <w:bottom w:val="none" w:sz="0" w:space="0" w:color="auto"/>
                                        <w:right w:val="none" w:sz="0" w:space="0" w:color="auto"/>
                                      </w:divBdr>
                                      <w:divsChild>
                                        <w:div w:id="1451514621">
                                          <w:marLeft w:val="0"/>
                                          <w:marRight w:val="0"/>
                                          <w:marTop w:val="0"/>
                                          <w:marBottom w:val="0"/>
                                          <w:divBdr>
                                            <w:top w:val="none" w:sz="0" w:space="0" w:color="auto"/>
                                            <w:left w:val="none" w:sz="0" w:space="0" w:color="auto"/>
                                            <w:bottom w:val="none" w:sz="0" w:space="0" w:color="auto"/>
                                            <w:right w:val="none" w:sz="0" w:space="0" w:color="auto"/>
                                          </w:divBdr>
                                          <w:divsChild>
                                            <w:div w:id="718894895">
                                              <w:marLeft w:val="0"/>
                                              <w:marRight w:val="0"/>
                                              <w:marTop w:val="0"/>
                                              <w:marBottom w:val="0"/>
                                              <w:divBdr>
                                                <w:top w:val="none" w:sz="0" w:space="0" w:color="auto"/>
                                                <w:left w:val="none" w:sz="0" w:space="0" w:color="auto"/>
                                                <w:bottom w:val="none" w:sz="0" w:space="0" w:color="auto"/>
                                                <w:right w:val="none" w:sz="0" w:space="0" w:color="auto"/>
                                              </w:divBdr>
                                              <w:divsChild>
                                                <w:div w:id="1870794951">
                                                  <w:marLeft w:val="0"/>
                                                  <w:marRight w:val="0"/>
                                                  <w:marTop w:val="0"/>
                                                  <w:marBottom w:val="0"/>
                                                  <w:divBdr>
                                                    <w:top w:val="none" w:sz="0" w:space="0" w:color="auto"/>
                                                    <w:left w:val="none" w:sz="0" w:space="0" w:color="auto"/>
                                                    <w:bottom w:val="none" w:sz="0" w:space="0" w:color="auto"/>
                                                    <w:right w:val="none" w:sz="0" w:space="0" w:color="auto"/>
                                                  </w:divBdr>
                                                </w:div>
                                              </w:divsChild>
                                            </w:div>
                                            <w:div w:id="21071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561768">
      <w:bodyDiv w:val="1"/>
      <w:marLeft w:val="0"/>
      <w:marRight w:val="0"/>
      <w:marTop w:val="0"/>
      <w:marBottom w:val="0"/>
      <w:divBdr>
        <w:top w:val="none" w:sz="0" w:space="0" w:color="auto"/>
        <w:left w:val="none" w:sz="0" w:space="0" w:color="auto"/>
        <w:bottom w:val="none" w:sz="0" w:space="0" w:color="auto"/>
        <w:right w:val="none" w:sz="0" w:space="0" w:color="auto"/>
      </w:divBdr>
    </w:div>
    <w:div w:id="342050474">
      <w:bodyDiv w:val="1"/>
      <w:marLeft w:val="0"/>
      <w:marRight w:val="0"/>
      <w:marTop w:val="0"/>
      <w:marBottom w:val="0"/>
      <w:divBdr>
        <w:top w:val="none" w:sz="0" w:space="0" w:color="auto"/>
        <w:left w:val="none" w:sz="0" w:space="0" w:color="auto"/>
        <w:bottom w:val="none" w:sz="0" w:space="0" w:color="auto"/>
        <w:right w:val="none" w:sz="0" w:space="0" w:color="auto"/>
      </w:divBdr>
    </w:div>
    <w:div w:id="407460479">
      <w:bodyDiv w:val="1"/>
      <w:marLeft w:val="0"/>
      <w:marRight w:val="0"/>
      <w:marTop w:val="0"/>
      <w:marBottom w:val="0"/>
      <w:divBdr>
        <w:top w:val="none" w:sz="0" w:space="0" w:color="auto"/>
        <w:left w:val="none" w:sz="0" w:space="0" w:color="auto"/>
        <w:bottom w:val="none" w:sz="0" w:space="0" w:color="auto"/>
        <w:right w:val="none" w:sz="0" w:space="0" w:color="auto"/>
      </w:divBdr>
      <w:divsChild>
        <w:div w:id="1124495308">
          <w:marLeft w:val="0"/>
          <w:marRight w:val="0"/>
          <w:marTop w:val="0"/>
          <w:marBottom w:val="0"/>
          <w:divBdr>
            <w:top w:val="none" w:sz="0" w:space="0" w:color="auto"/>
            <w:left w:val="none" w:sz="0" w:space="0" w:color="auto"/>
            <w:bottom w:val="none" w:sz="0" w:space="0" w:color="auto"/>
            <w:right w:val="none" w:sz="0" w:space="0" w:color="auto"/>
          </w:divBdr>
          <w:divsChild>
            <w:div w:id="1281836983">
              <w:marLeft w:val="0"/>
              <w:marRight w:val="0"/>
              <w:marTop w:val="0"/>
              <w:marBottom w:val="0"/>
              <w:divBdr>
                <w:top w:val="none" w:sz="0" w:space="0" w:color="auto"/>
                <w:left w:val="none" w:sz="0" w:space="0" w:color="auto"/>
                <w:bottom w:val="none" w:sz="0" w:space="0" w:color="auto"/>
                <w:right w:val="none" w:sz="0" w:space="0" w:color="auto"/>
              </w:divBdr>
              <w:divsChild>
                <w:div w:id="675886102">
                  <w:marLeft w:val="0"/>
                  <w:marRight w:val="0"/>
                  <w:marTop w:val="0"/>
                  <w:marBottom w:val="0"/>
                  <w:divBdr>
                    <w:top w:val="none" w:sz="0" w:space="0" w:color="auto"/>
                    <w:left w:val="none" w:sz="0" w:space="0" w:color="auto"/>
                    <w:bottom w:val="none" w:sz="0" w:space="0" w:color="auto"/>
                    <w:right w:val="none" w:sz="0" w:space="0" w:color="auto"/>
                  </w:divBdr>
                  <w:divsChild>
                    <w:div w:id="1056048166">
                      <w:marLeft w:val="0"/>
                      <w:marRight w:val="0"/>
                      <w:marTop w:val="0"/>
                      <w:marBottom w:val="0"/>
                      <w:divBdr>
                        <w:top w:val="none" w:sz="0" w:space="0" w:color="auto"/>
                        <w:left w:val="none" w:sz="0" w:space="0" w:color="auto"/>
                        <w:bottom w:val="none" w:sz="0" w:space="0" w:color="auto"/>
                        <w:right w:val="none" w:sz="0" w:space="0" w:color="auto"/>
                      </w:divBdr>
                      <w:divsChild>
                        <w:div w:id="86386078">
                          <w:marLeft w:val="0"/>
                          <w:marRight w:val="0"/>
                          <w:marTop w:val="0"/>
                          <w:marBottom w:val="0"/>
                          <w:divBdr>
                            <w:top w:val="none" w:sz="0" w:space="0" w:color="auto"/>
                            <w:left w:val="none" w:sz="0" w:space="0" w:color="auto"/>
                            <w:bottom w:val="none" w:sz="0" w:space="0" w:color="auto"/>
                            <w:right w:val="none" w:sz="0" w:space="0" w:color="auto"/>
                          </w:divBdr>
                          <w:divsChild>
                            <w:div w:id="300816869">
                              <w:marLeft w:val="0"/>
                              <w:marRight w:val="0"/>
                              <w:marTop w:val="0"/>
                              <w:marBottom w:val="0"/>
                              <w:divBdr>
                                <w:top w:val="none" w:sz="0" w:space="0" w:color="auto"/>
                                <w:left w:val="none" w:sz="0" w:space="0" w:color="auto"/>
                                <w:bottom w:val="none" w:sz="0" w:space="0" w:color="auto"/>
                                <w:right w:val="none" w:sz="0" w:space="0" w:color="auto"/>
                              </w:divBdr>
                              <w:divsChild>
                                <w:div w:id="1411536028">
                                  <w:marLeft w:val="0"/>
                                  <w:marRight w:val="0"/>
                                  <w:marTop w:val="0"/>
                                  <w:marBottom w:val="0"/>
                                  <w:divBdr>
                                    <w:top w:val="none" w:sz="0" w:space="0" w:color="auto"/>
                                    <w:left w:val="none" w:sz="0" w:space="0" w:color="auto"/>
                                    <w:bottom w:val="none" w:sz="0" w:space="0" w:color="auto"/>
                                    <w:right w:val="none" w:sz="0" w:space="0" w:color="auto"/>
                                  </w:divBdr>
                                  <w:divsChild>
                                    <w:div w:id="526872819">
                                      <w:marLeft w:val="0"/>
                                      <w:marRight w:val="0"/>
                                      <w:marTop w:val="0"/>
                                      <w:marBottom w:val="0"/>
                                      <w:divBdr>
                                        <w:top w:val="none" w:sz="0" w:space="0" w:color="auto"/>
                                        <w:left w:val="none" w:sz="0" w:space="0" w:color="auto"/>
                                        <w:bottom w:val="none" w:sz="0" w:space="0" w:color="auto"/>
                                        <w:right w:val="none" w:sz="0" w:space="0" w:color="auto"/>
                                      </w:divBdr>
                                      <w:divsChild>
                                        <w:div w:id="878130210">
                                          <w:marLeft w:val="0"/>
                                          <w:marRight w:val="0"/>
                                          <w:marTop w:val="0"/>
                                          <w:marBottom w:val="0"/>
                                          <w:divBdr>
                                            <w:top w:val="none" w:sz="0" w:space="0" w:color="auto"/>
                                            <w:left w:val="none" w:sz="0" w:space="0" w:color="auto"/>
                                            <w:bottom w:val="none" w:sz="0" w:space="0" w:color="auto"/>
                                            <w:right w:val="none" w:sz="0" w:space="0" w:color="auto"/>
                                          </w:divBdr>
                                          <w:divsChild>
                                            <w:div w:id="231046681">
                                              <w:marLeft w:val="0"/>
                                              <w:marRight w:val="0"/>
                                              <w:marTop w:val="0"/>
                                              <w:marBottom w:val="0"/>
                                              <w:divBdr>
                                                <w:top w:val="none" w:sz="0" w:space="0" w:color="auto"/>
                                                <w:left w:val="none" w:sz="0" w:space="0" w:color="auto"/>
                                                <w:bottom w:val="none" w:sz="0" w:space="0" w:color="auto"/>
                                                <w:right w:val="none" w:sz="0" w:space="0" w:color="auto"/>
                                              </w:divBdr>
                                            </w:div>
                                            <w:div w:id="315456117">
                                              <w:marLeft w:val="0"/>
                                              <w:marRight w:val="0"/>
                                              <w:marTop w:val="0"/>
                                              <w:marBottom w:val="0"/>
                                              <w:divBdr>
                                                <w:top w:val="none" w:sz="0" w:space="0" w:color="auto"/>
                                                <w:left w:val="none" w:sz="0" w:space="0" w:color="auto"/>
                                                <w:bottom w:val="none" w:sz="0" w:space="0" w:color="auto"/>
                                                <w:right w:val="none" w:sz="0" w:space="0" w:color="auto"/>
                                              </w:divBdr>
                                              <w:divsChild>
                                                <w:div w:id="20542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735616">
      <w:bodyDiv w:val="1"/>
      <w:marLeft w:val="0"/>
      <w:marRight w:val="0"/>
      <w:marTop w:val="0"/>
      <w:marBottom w:val="0"/>
      <w:divBdr>
        <w:top w:val="none" w:sz="0" w:space="0" w:color="auto"/>
        <w:left w:val="none" w:sz="0" w:space="0" w:color="auto"/>
        <w:bottom w:val="none" w:sz="0" w:space="0" w:color="auto"/>
        <w:right w:val="none" w:sz="0" w:space="0" w:color="auto"/>
      </w:divBdr>
    </w:div>
    <w:div w:id="708839986">
      <w:bodyDiv w:val="1"/>
      <w:marLeft w:val="0"/>
      <w:marRight w:val="0"/>
      <w:marTop w:val="0"/>
      <w:marBottom w:val="0"/>
      <w:divBdr>
        <w:top w:val="none" w:sz="0" w:space="0" w:color="auto"/>
        <w:left w:val="none" w:sz="0" w:space="0" w:color="auto"/>
        <w:bottom w:val="none" w:sz="0" w:space="0" w:color="auto"/>
        <w:right w:val="none" w:sz="0" w:space="0" w:color="auto"/>
      </w:divBdr>
    </w:div>
    <w:div w:id="710497282">
      <w:bodyDiv w:val="1"/>
      <w:marLeft w:val="0"/>
      <w:marRight w:val="0"/>
      <w:marTop w:val="0"/>
      <w:marBottom w:val="0"/>
      <w:divBdr>
        <w:top w:val="none" w:sz="0" w:space="0" w:color="auto"/>
        <w:left w:val="none" w:sz="0" w:space="0" w:color="auto"/>
        <w:bottom w:val="none" w:sz="0" w:space="0" w:color="auto"/>
        <w:right w:val="none" w:sz="0" w:space="0" w:color="auto"/>
      </w:divBdr>
      <w:divsChild>
        <w:div w:id="1535116493">
          <w:marLeft w:val="0"/>
          <w:marRight w:val="0"/>
          <w:marTop w:val="0"/>
          <w:marBottom w:val="0"/>
          <w:divBdr>
            <w:top w:val="none" w:sz="0" w:space="0" w:color="auto"/>
            <w:left w:val="none" w:sz="0" w:space="0" w:color="auto"/>
            <w:bottom w:val="none" w:sz="0" w:space="0" w:color="auto"/>
            <w:right w:val="none" w:sz="0" w:space="0" w:color="auto"/>
          </w:divBdr>
          <w:divsChild>
            <w:div w:id="1674066904">
              <w:marLeft w:val="0"/>
              <w:marRight w:val="0"/>
              <w:marTop w:val="0"/>
              <w:marBottom w:val="0"/>
              <w:divBdr>
                <w:top w:val="none" w:sz="0" w:space="0" w:color="auto"/>
                <w:left w:val="none" w:sz="0" w:space="0" w:color="auto"/>
                <w:bottom w:val="none" w:sz="0" w:space="0" w:color="auto"/>
                <w:right w:val="none" w:sz="0" w:space="0" w:color="auto"/>
              </w:divBdr>
              <w:divsChild>
                <w:div w:id="467670634">
                  <w:marLeft w:val="0"/>
                  <w:marRight w:val="0"/>
                  <w:marTop w:val="0"/>
                  <w:marBottom w:val="0"/>
                  <w:divBdr>
                    <w:top w:val="none" w:sz="0" w:space="0" w:color="auto"/>
                    <w:left w:val="none" w:sz="0" w:space="0" w:color="auto"/>
                    <w:bottom w:val="none" w:sz="0" w:space="0" w:color="auto"/>
                    <w:right w:val="none" w:sz="0" w:space="0" w:color="auto"/>
                  </w:divBdr>
                  <w:divsChild>
                    <w:div w:id="1725985430">
                      <w:marLeft w:val="0"/>
                      <w:marRight w:val="0"/>
                      <w:marTop w:val="0"/>
                      <w:marBottom w:val="0"/>
                      <w:divBdr>
                        <w:top w:val="none" w:sz="0" w:space="0" w:color="auto"/>
                        <w:left w:val="none" w:sz="0" w:space="0" w:color="auto"/>
                        <w:bottom w:val="none" w:sz="0" w:space="0" w:color="auto"/>
                        <w:right w:val="none" w:sz="0" w:space="0" w:color="auto"/>
                      </w:divBdr>
                      <w:divsChild>
                        <w:div w:id="1441217833">
                          <w:marLeft w:val="0"/>
                          <w:marRight w:val="0"/>
                          <w:marTop w:val="0"/>
                          <w:marBottom w:val="0"/>
                          <w:divBdr>
                            <w:top w:val="none" w:sz="0" w:space="0" w:color="auto"/>
                            <w:left w:val="none" w:sz="0" w:space="0" w:color="auto"/>
                            <w:bottom w:val="none" w:sz="0" w:space="0" w:color="auto"/>
                            <w:right w:val="none" w:sz="0" w:space="0" w:color="auto"/>
                          </w:divBdr>
                          <w:divsChild>
                            <w:div w:id="14284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51992">
      <w:bodyDiv w:val="1"/>
      <w:marLeft w:val="0"/>
      <w:marRight w:val="0"/>
      <w:marTop w:val="0"/>
      <w:marBottom w:val="0"/>
      <w:divBdr>
        <w:top w:val="none" w:sz="0" w:space="0" w:color="auto"/>
        <w:left w:val="none" w:sz="0" w:space="0" w:color="auto"/>
        <w:bottom w:val="none" w:sz="0" w:space="0" w:color="auto"/>
        <w:right w:val="none" w:sz="0" w:space="0" w:color="auto"/>
      </w:divBdr>
    </w:div>
    <w:div w:id="1009871697">
      <w:bodyDiv w:val="1"/>
      <w:marLeft w:val="0"/>
      <w:marRight w:val="0"/>
      <w:marTop w:val="0"/>
      <w:marBottom w:val="0"/>
      <w:divBdr>
        <w:top w:val="none" w:sz="0" w:space="0" w:color="auto"/>
        <w:left w:val="none" w:sz="0" w:space="0" w:color="auto"/>
        <w:bottom w:val="none" w:sz="0" w:space="0" w:color="auto"/>
        <w:right w:val="none" w:sz="0" w:space="0" w:color="auto"/>
      </w:divBdr>
      <w:divsChild>
        <w:div w:id="1539583221">
          <w:marLeft w:val="0"/>
          <w:marRight w:val="0"/>
          <w:marTop w:val="0"/>
          <w:marBottom w:val="0"/>
          <w:divBdr>
            <w:top w:val="none" w:sz="0" w:space="0" w:color="auto"/>
            <w:left w:val="none" w:sz="0" w:space="0" w:color="auto"/>
            <w:bottom w:val="none" w:sz="0" w:space="0" w:color="auto"/>
            <w:right w:val="none" w:sz="0" w:space="0" w:color="auto"/>
          </w:divBdr>
          <w:divsChild>
            <w:div w:id="1462960597">
              <w:marLeft w:val="0"/>
              <w:marRight w:val="0"/>
              <w:marTop w:val="0"/>
              <w:marBottom w:val="0"/>
              <w:divBdr>
                <w:top w:val="none" w:sz="0" w:space="0" w:color="auto"/>
                <w:left w:val="none" w:sz="0" w:space="0" w:color="auto"/>
                <w:bottom w:val="none" w:sz="0" w:space="0" w:color="auto"/>
                <w:right w:val="none" w:sz="0" w:space="0" w:color="auto"/>
              </w:divBdr>
              <w:divsChild>
                <w:div w:id="672221722">
                  <w:marLeft w:val="0"/>
                  <w:marRight w:val="0"/>
                  <w:marTop w:val="0"/>
                  <w:marBottom w:val="0"/>
                  <w:divBdr>
                    <w:top w:val="none" w:sz="0" w:space="0" w:color="auto"/>
                    <w:left w:val="none" w:sz="0" w:space="0" w:color="auto"/>
                    <w:bottom w:val="none" w:sz="0" w:space="0" w:color="auto"/>
                    <w:right w:val="none" w:sz="0" w:space="0" w:color="auto"/>
                  </w:divBdr>
                  <w:divsChild>
                    <w:div w:id="75638818">
                      <w:marLeft w:val="0"/>
                      <w:marRight w:val="0"/>
                      <w:marTop w:val="0"/>
                      <w:marBottom w:val="0"/>
                      <w:divBdr>
                        <w:top w:val="none" w:sz="0" w:space="0" w:color="auto"/>
                        <w:left w:val="none" w:sz="0" w:space="0" w:color="auto"/>
                        <w:bottom w:val="none" w:sz="0" w:space="0" w:color="auto"/>
                        <w:right w:val="none" w:sz="0" w:space="0" w:color="auto"/>
                      </w:divBdr>
                      <w:divsChild>
                        <w:div w:id="1383406494">
                          <w:marLeft w:val="0"/>
                          <w:marRight w:val="0"/>
                          <w:marTop w:val="0"/>
                          <w:marBottom w:val="0"/>
                          <w:divBdr>
                            <w:top w:val="none" w:sz="0" w:space="0" w:color="auto"/>
                            <w:left w:val="none" w:sz="0" w:space="0" w:color="auto"/>
                            <w:bottom w:val="none" w:sz="0" w:space="0" w:color="auto"/>
                            <w:right w:val="none" w:sz="0" w:space="0" w:color="auto"/>
                          </w:divBdr>
                          <w:divsChild>
                            <w:div w:id="338585826">
                              <w:marLeft w:val="0"/>
                              <w:marRight w:val="0"/>
                              <w:marTop w:val="0"/>
                              <w:marBottom w:val="0"/>
                              <w:divBdr>
                                <w:top w:val="none" w:sz="0" w:space="0" w:color="auto"/>
                                <w:left w:val="none" w:sz="0" w:space="0" w:color="auto"/>
                                <w:bottom w:val="none" w:sz="0" w:space="0" w:color="auto"/>
                                <w:right w:val="none" w:sz="0" w:space="0" w:color="auto"/>
                              </w:divBdr>
                              <w:divsChild>
                                <w:div w:id="1123815899">
                                  <w:marLeft w:val="0"/>
                                  <w:marRight w:val="0"/>
                                  <w:marTop w:val="0"/>
                                  <w:marBottom w:val="0"/>
                                  <w:divBdr>
                                    <w:top w:val="none" w:sz="0" w:space="0" w:color="auto"/>
                                    <w:left w:val="none" w:sz="0" w:space="0" w:color="auto"/>
                                    <w:bottom w:val="none" w:sz="0" w:space="0" w:color="auto"/>
                                    <w:right w:val="none" w:sz="0" w:space="0" w:color="auto"/>
                                  </w:divBdr>
                                  <w:divsChild>
                                    <w:div w:id="826364739">
                                      <w:marLeft w:val="0"/>
                                      <w:marRight w:val="0"/>
                                      <w:marTop w:val="0"/>
                                      <w:marBottom w:val="0"/>
                                      <w:divBdr>
                                        <w:top w:val="none" w:sz="0" w:space="0" w:color="auto"/>
                                        <w:left w:val="none" w:sz="0" w:space="0" w:color="auto"/>
                                        <w:bottom w:val="none" w:sz="0" w:space="0" w:color="auto"/>
                                        <w:right w:val="none" w:sz="0" w:space="0" w:color="auto"/>
                                      </w:divBdr>
                                      <w:divsChild>
                                        <w:div w:id="540243621">
                                          <w:marLeft w:val="0"/>
                                          <w:marRight w:val="0"/>
                                          <w:marTop w:val="0"/>
                                          <w:marBottom w:val="0"/>
                                          <w:divBdr>
                                            <w:top w:val="none" w:sz="0" w:space="0" w:color="auto"/>
                                            <w:left w:val="none" w:sz="0" w:space="0" w:color="auto"/>
                                            <w:bottom w:val="none" w:sz="0" w:space="0" w:color="auto"/>
                                            <w:right w:val="none" w:sz="0" w:space="0" w:color="auto"/>
                                          </w:divBdr>
                                          <w:divsChild>
                                            <w:div w:id="91904779">
                                              <w:marLeft w:val="0"/>
                                              <w:marRight w:val="0"/>
                                              <w:marTop w:val="0"/>
                                              <w:marBottom w:val="0"/>
                                              <w:divBdr>
                                                <w:top w:val="none" w:sz="0" w:space="0" w:color="auto"/>
                                                <w:left w:val="none" w:sz="0" w:space="0" w:color="auto"/>
                                                <w:bottom w:val="none" w:sz="0" w:space="0" w:color="auto"/>
                                                <w:right w:val="none" w:sz="0" w:space="0" w:color="auto"/>
                                              </w:divBdr>
                                              <w:divsChild>
                                                <w:div w:id="232592331">
                                                  <w:marLeft w:val="0"/>
                                                  <w:marRight w:val="0"/>
                                                  <w:marTop w:val="0"/>
                                                  <w:marBottom w:val="0"/>
                                                  <w:divBdr>
                                                    <w:top w:val="none" w:sz="0" w:space="0" w:color="auto"/>
                                                    <w:left w:val="none" w:sz="0" w:space="0" w:color="auto"/>
                                                    <w:bottom w:val="none" w:sz="0" w:space="0" w:color="auto"/>
                                                    <w:right w:val="none" w:sz="0" w:space="0" w:color="auto"/>
                                                  </w:divBdr>
                                                </w:div>
                                                <w:div w:id="251744001">
                                                  <w:marLeft w:val="0"/>
                                                  <w:marRight w:val="0"/>
                                                  <w:marTop w:val="0"/>
                                                  <w:marBottom w:val="0"/>
                                                  <w:divBdr>
                                                    <w:top w:val="none" w:sz="0" w:space="0" w:color="auto"/>
                                                    <w:left w:val="none" w:sz="0" w:space="0" w:color="auto"/>
                                                    <w:bottom w:val="none" w:sz="0" w:space="0" w:color="auto"/>
                                                    <w:right w:val="none" w:sz="0" w:space="0" w:color="auto"/>
                                                  </w:divBdr>
                                                </w:div>
                                                <w:div w:id="727070779">
                                                  <w:marLeft w:val="0"/>
                                                  <w:marRight w:val="0"/>
                                                  <w:marTop w:val="0"/>
                                                  <w:marBottom w:val="0"/>
                                                  <w:divBdr>
                                                    <w:top w:val="none" w:sz="0" w:space="0" w:color="auto"/>
                                                    <w:left w:val="none" w:sz="0" w:space="0" w:color="auto"/>
                                                    <w:bottom w:val="none" w:sz="0" w:space="0" w:color="auto"/>
                                                    <w:right w:val="none" w:sz="0" w:space="0" w:color="auto"/>
                                                  </w:divBdr>
                                                </w:div>
                                                <w:div w:id="1124349135">
                                                  <w:marLeft w:val="0"/>
                                                  <w:marRight w:val="0"/>
                                                  <w:marTop w:val="0"/>
                                                  <w:marBottom w:val="0"/>
                                                  <w:divBdr>
                                                    <w:top w:val="none" w:sz="0" w:space="0" w:color="auto"/>
                                                    <w:left w:val="none" w:sz="0" w:space="0" w:color="auto"/>
                                                    <w:bottom w:val="none" w:sz="0" w:space="0" w:color="auto"/>
                                                    <w:right w:val="none" w:sz="0" w:space="0" w:color="auto"/>
                                                  </w:divBdr>
                                                </w:div>
                                                <w:div w:id="1125931068">
                                                  <w:marLeft w:val="0"/>
                                                  <w:marRight w:val="0"/>
                                                  <w:marTop w:val="0"/>
                                                  <w:marBottom w:val="0"/>
                                                  <w:divBdr>
                                                    <w:top w:val="none" w:sz="0" w:space="0" w:color="auto"/>
                                                    <w:left w:val="none" w:sz="0" w:space="0" w:color="auto"/>
                                                    <w:bottom w:val="none" w:sz="0" w:space="0" w:color="auto"/>
                                                    <w:right w:val="none" w:sz="0" w:space="0" w:color="auto"/>
                                                  </w:divBdr>
                                                </w:div>
                                                <w:div w:id="1714693227">
                                                  <w:marLeft w:val="0"/>
                                                  <w:marRight w:val="0"/>
                                                  <w:marTop w:val="0"/>
                                                  <w:marBottom w:val="0"/>
                                                  <w:divBdr>
                                                    <w:top w:val="none" w:sz="0" w:space="0" w:color="auto"/>
                                                    <w:left w:val="none" w:sz="0" w:space="0" w:color="auto"/>
                                                    <w:bottom w:val="none" w:sz="0" w:space="0" w:color="auto"/>
                                                    <w:right w:val="none" w:sz="0" w:space="0" w:color="auto"/>
                                                  </w:divBdr>
                                                </w:div>
                                                <w:div w:id="1721590123">
                                                  <w:marLeft w:val="0"/>
                                                  <w:marRight w:val="0"/>
                                                  <w:marTop w:val="0"/>
                                                  <w:marBottom w:val="0"/>
                                                  <w:divBdr>
                                                    <w:top w:val="none" w:sz="0" w:space="0" w:color="auto"/>
                                                    <w:left w:val="none" w:sz="0" w:space="0" w:color="auto"/>
                                                    <w:bottom w:val="none" w:sz="0" w:space="0" w:color="auto"/>
                                                    <w:right w:val="none" w:sz="0" w:space="0" w:color="auto"/>
                                                  </w:divBdr>
                                                </w:div>
                                                <w:div w:id="1847746530">
                                                  <w:marLeft w:val="0"/>
                                                  <w:marRight w:val="0"/>
                                                  <w:marTop w:val="0"/>
                                                  <w:marBottom w:val="0"/>
                                                  <w:divBdr>
                                                    <w:top w:val="none" w:sz="0" w:space="0" w:color="auto"/>
                                                    <w:left w:val="none" w:sz="0" w:space="0" w:color="auto"/>
                                                    <w:bottom w:val="none" w:sz="0" w:space="0" w:color="auto"/>
                                                    <w:right w:val="none" w:sz="0" w:space="0" w:color="auto"/>
                                                  </w:divBdr>
                                                </w:div>
                                                <w:div w:id="2027437883">
                                                  <w:marLeft w:val="0"/>
                                                  <w:marRight w:val="0"/>
                                                  <w:marTop w:val="0"/>
                                                  <w:marBottom w:val="0"/>
                                                  <w:divBdr>
                                                    <w:top w:val="none" w:sz="0" w:space="0" w:color="auto"/>
                                                    <w:left w:val="none" w:sz="0" w:space="0" w:color="auto"/>
                                                    <w:bottom w:val="none" w:sz="0" w:space="0" w:color="auto"/>
                                                    <w:right w:val="none" w:sz="0" w:space="0" w:color="auto"/>
                                                  </w:divBdr>
                                                </w:div>
                                                <w:div w:id="2122913248">
                                                  <w:marLeft w:val="0"/>
                                                  <w:marRight w:val="0"/>
                                                  <w:marTop w:val="0"/>
                                                  <w:marBottom w:val="0"/>
                                                  <w:divBdr>
                                                    <w:top w:val="none" w:sz="0" w:space="0" w:color="auto"/>
                                                    <w:left w:val="none" w:sz="0" w:space="0" w:color="auto"/>
                                                    <w:bottom w:val="none" w:sz="0" w:space="0" w:color="auto"/>
                                                    <w:right w:val="none" w:sz="0" w:space="0" w:color="auto"/>
                                                  </w:divBdr>
                                                </w:div>
                                              </w:divsChild>
                                            </w:div>
                                            <w:div w:id="1223715895">
                                              <w:marLeft w:val="0"/>
                                              <w:marRight w:val="0"/>
                                              <w:marTop w:val="0"/>
                                              <w:marBottom w:val="0"/>
                                              <w:divBdr>
                                                <w:top w:val="none" w:sz="0" w:space="0" w:color="auto"/>
                                                <w:left w:val="none" w:sz="0" w:space="0" w:color="auto"/>
                                                <w:bottom w:val="none" w:sz="0" w:space="0" w:color="auto"/>
                                                <w:right w:val="none" w:sz="0" w:space="0" w:color="auto"/>
                                              </w:divBdr>
                                              <w:divsChild>
                                                <w:div w:id="849297905">
                                                  <w:marLeft w:val="0"/>
                                                  <w:marRight w:val="0"/>
                                                  <w:marTop w:val="0"/>
                                                  <w:marBottom w:val="0"/>
                                                  <w:divBdr>
                                                    <w:top w:val="none" w:sz="0" w:space="0" w:color="auto"/>
                                                    <w:left w:val="none" w:sz="0" w:space="0" w:color="auto"/>
                                                    <w:bottom w:val="none" w:sz="0" w:space="0" w:color="auto"/>
                                                    <w:right w:val="none" w:sz="0" w:space="0" w:color="auto"/>
                                                  </w:divBdr>
                                                </w:div>
                                                <w:div w:id="996035784">
                                                  <w:marLeft w:val="0"/>
                                                  <w:marRight w:val="0"/>
                                                  <w:marTop w:val="0"/>
                                                  <w:marBottom w:val="0"/>
                                                  <w:divBdr>
                                                    <w:top w:val="none" w:sz="0" w:space="0" w:color="auto"/>
                                                    <w:left w:val="none" w:sz="0" w:space="0" w:color="auto"/>
                                                    <w:bottom w:val="none" w:sz="0" w:space="0" w:color="auto"/>
                                                    <w:right w:val="none" w:sz="0" w:space="0" w:color="auto"/>
                                                  </w:divBdr>
                                                </w:div>
                                                <w:div w:id="1365061460">
                                                  <w:marLeft w:val="0"/>
                                                  <w:marRight w:val="0"/>
                                                  <w:marTop w:val="0"/>
                                                  <w:marBottom w:val="0"/>
                                                  <w:divBdr>
                                                    <w:top w:val="none" w:sz="0" w:space="0" w:color="auto"/>
                                                    <w:left w:val="none" w:sz="0" w:space="0" w:color="auto"/>
                                                    <w:bottom w:val="none" w:sz="0" w:space="0" w:color="auto"/>
                                                    <w:right w:val="none" w:sz="0" w:space="0" w:color="auto"/>
                                                  </w:divBdr>
                                                </w:div>
                                                <w:div w:id="2062168029">
                                                  <w:marLeft w:val="0"/>
                                                  <w:marRight w:val="0"/>
                                                  <w:marTop w:val="0"/>
                                                  <w:marBottom w:val="0"/>
                                                  <w:divBdr>
                                                    <w:top w:val="none" w:sz="0" w:space="0" w:color="auto"/>
                                                    <w:left w:val="none" w:sz="0" w:space="0" w:color="auto"/>
                                                    <w:bottom w:val="none" w:sz="0" w:space="0" w:color="auto"/>
                                                    <w:right w:val="none" w:sz="0" w:space="0" w:color="auto"/>
                                                  </w:divBdr>
                                                </w:div>
                                              </w:divsChild>
                                            </w:div>
                                            <w:div w:id="1362630864">
                                              <w:marLeft w:val="0"/>
                                              <w:marRight w:val="0"/>
                                              <w:marTop w:val="0"/>
                                              <w:marBottom w:val="0"/>
                                              <w:divBdr>
                                                <w:top w:val="none" w:sz="0" w:space="0" w:color="auto"/>
                                                <w:left w:val="none" w:sz="0" w:space="0" w:color="auto"/>
                                                <w:bottom w:val="none" w:sz="0" w:space="0" w:color="auto"/>
                                                <w:right w:val="none" w:sz="0" w:space="0" w:color="auto"/>
                                              </w:divBdr>
                                            </w:div>
                                            <w:div w:id="1629823649">
                                              <w:marLeft w:val="0"/>
                                              <w:marRight w:val="0"/>
                                              <w:marTop w:val="0"/>
                                              <w:marBottom w:val="0"/>
                                              <w:divBdr>
                                                <w:top w:val="none" w:sz="0" w:space="0" w:color="auto"/>
                                                <w:left w:val="none" w:sz="0" w:space="0" w:color="auto"/>
                                                <w:bottom w:val="none" w:sz="0" w:space="0" w:color="auto"/>
                                                <w:right w:val="none" w:sz="0" w:space="0" w:color="auto"/>
                                              </w:divBdr>
                                            </w:div>
                                            <w:div w:id="1891988176">
                                              <w:marLeft w:val="0"/>
                                              <w:marRight w:val="0"/>
                                              <w:marTop w:val="0"/>
                                              <w:marBottom w:val="0"/>
                                              <w:divBdr>
                                                <w:top w:val="none" w:sz="0" w:space="0" w:color="auto"/>
                                                <w:left w:val="none" w:sz="0" w:space="0" w:color="auto"/>
                                                <w:bottom w:val="none" w:sz="0" w:space="0" w:color="auto"/>
                                                <w:right w:val="none" w:sz="0" w:space="0" w:color="auto"/>
                                              </w:divBdr>
                                              <w:divsChild>
                                                <w:div w:id="14461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96746">
                                      <w:marLeft w:val="0"/>
                                      <w:marRight w:val="0"/>
                                      <w:marTop w:val="0"/>
                                      <w:marBottom w:val="0"/>
                                      <w:divBdr>
                                        <w:top w:val="none" w:sz="0" w:space="0" w:color="auto"/>
                                        <w:left w:val="none" w:sz="0" w:space="0" w:color="auto"/>
                                        <w:bottom w:val="none" w:sz="0" w:space="0" w:color="auto"/>
                                        <w:right w:val="none" w:sz="0" w:space="0" w:color="auto"/>
                                      </w:divBdr>
                                      <w:divsChild>
                                        <w:div w:id="94401760">
                                          <w:marLeft w:val="0"/>
                                          <w:marRight w:val="0"/>
                                          <w:marTop w:val="0"/>
                                          <w:marBottom w:val="0"/>
                                          <w:divBdr>
                                            <w:top w:val="none" w:sz="0" w:space="0" w:color="auto"/>
                                            <w:left w:val="none" w:sz="0" w:space="0" w:color="auto"/>
                                            <w:bottom w:val="none" w:sz="0" w:space="0" w:color="auto"/>
                                            <w:right w:val="none" w:sz="0" w:space="0" w:color="auto"/>
                                          </w:divBdr>
                                          <w:divsChild>
                                            <w:div w:id="326716732">
                                              <w:marLeft w:val="0"/>
                                              <w:marRight w:val="0"/>
                                              <w:marTop w:val="0"/>
                                              <w:marBottom w:val="0"/>
                                              <w:divBdr>
                                                <w:top w:val="none" w:sz="0" w:space="0" w:color="auto"/>
                                                <w:left w:val="none" w:sz="0" w:space="0" w:color="auto"/>
                                                <w:bottom w:val="none" w:sz="0" w:space="0" w:color="auto"/>
                                                <w:right w:val="none" w:sz="0" w:space="0" w:color="auto"/>
                                              </w:divBdr>
                                              <w:divsChild>
                                                <w:div w:id="428280209">
                                                  <w:marLeft w:val="0"/>
                                                  <w:marRight w:val="0"/>
                                                  <w:marTop w:val="0"/>
                                                  <w:marBottom w:val="0"/>
                                                  <w:divBdr>
                                                    <w:top w:val="none" w:sz="0" w:space="0" w:color="auto"/>
                                                    <w:left w:val="none" w:sz="0" w:space="0" w:color="auto"/>
                                                    <w:bottom w:val="none" w:sz="0" w:space="0" w:color="auto"/>
                                                    <w:right w:val="none" w:sz="0" w:space="0" w:color="auto"/>
                                                  </w:divBdr>
                                                </w:div>
                                                <w:div w:id="1160341527">
                                                  <w:marLeft w:val="0"/>
                                                  <w:marRight w:val="0"/>
                                                  <w:marTop w:val="0"/>
                                                  <w:marBottom w:val="0"/>
                                                  <w:divBdr>
                                                    <w:top w:val="none" w:sz="0" w:space="0" w:color="auto"/>
                                                    <w:left w:val="none" w:sz="0" w:space="0" w:color="auto"/>
                                                    <w:bottom w:val="none" w:sz="0" w:space="0" w:color="auto"/>
                                                    <w:right w:val="none" w:sz="0" w:space="0" w:color="auto"/>
                                                  </w:divBdr>
                                                </w:div>
                                                <w:div w:id="1294482507">
                                                  <w:marLeft w:val="0"/>
                                                  <w:marRight w:val="0"/>
                                                  <w:marTop w:val="0"/>
                                                  <w:marBottom w:val="0"/>
                                                  <w:divBdr>
                                                    <w:top w:val="none" w:sz="0" w:space="0" w:color="auto"/>
                                                    <w:left w:val="none" w:sz="0" w:space="0" w:color="auto"/>
                                                    <w:bottom w:val="none" w:sz="0" w:space="0" w:color="auto"/>
                                                    <w:right w:val="none" w:sz="0" w:space="0" w:color="auto"/>
                                                  </w:divBdr>
                                                </w:div>
                                                <w:div w:id="1872448342">
                                                  <w:marLeft w:val="0"/>
                                                  <w:marRight w:val="0"/>
                                                  <w:marTop w:val="0"/>
                                                  <w:marBottom w:val="0"/>
                                                  <w:divBdr>
                                                    <w:top w:val="none" w:sz="0" w:space="0" w:color="auto"/>
                                                    <w:left w:val="none" w:sz="0" w:space="0" w:color="auto"/>
                                                    <w:bottom w:val="none" w:sz="0" w:space="0" w:color="auto"/>
                                                    <w:right w:val="none" w:sz="0" w:space="0" w:color="auto"/>
                                                  </w:divBdr>
                                                </w:div>
                                              </w:divsChild>
                                            </w:div>
                                            <w:div w:id="367266672">
                                              <w:marLeft w:val="0"/>
                                              <w:marRight w:val="0"/>
                                              <w:marTop w:val="0"/>
                                              <w:marBottom w:val="0"/>
                                              <w:divBdr>
                                                <w:top w:val="none" w:sz="0" w:space="0" w:color="auto"/>
                                                <w:left w:val="none" w:sz="0" w:space="0" w:color="auto"/>
                                                <w:bottom w:val="none" w:sz="0" w:space="0" w:color="auto"/>
                                                <w:right w:val="none" w:sz="0" w:space="0" w:color="auto"/>
                                              </w:divBdr>
                                            </w:div>
                                            <w:div w:id="374544606">
                                              <w:marLeft w:val="0"/>
                                              <w:marRight w:val="0"/>
                                              <w:marTop w:val="0"/>
                                              <w:marBottom w:val="0"/>
                                              <w:divBdr>
                                                <w:top w:val="none" w:sz="0" w:space="0" w:color="auto"/>
                                                <w:left w:val="none" w:sz="0" w:space="0" w:color="auto"/>
                                                <w:bottom w:val="none" w:sz="0" w:space="0" w:color="auto"/>
                                                <w:right w:val="none" w:sz="0" w:space="0" w:color="auto"/>
                                              </w:divBdr>
                                            </w:div>
                                            <w:div w:id="712385462">
                                              <w:marLeft w:val="0"/>
                                              <w:marRight w:val="0"/>
                                              <w:marTop w:val="0"/>
                                              <w:marBottom w:val="0"/>
                                              <w:divBdr>
                                                <w:top w:val="none" w:sz="0" w:space="0" w:color="auto"/>
                                                <w:left w:val="none" w:sz="0" w:space="0" w:color="auto"/>
                                                <w:bottom w:val="none" w:sz="0" w:space="0" w:color="auto"/>
                                                <w:right w:val="none" w:sz="0" w:space="0" w:color="auto"/>
                                              </w:divBdr>
                                              <w:divsChild>
                                                <w:div w:id="1643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94114">
      <w:bodyDiv w:val="1"/>
      <w:marLeft w:val="0"/>
      <w:marRight w:val="0"/>
      <w:marTop w:val="0"/>
      <w:marBottom w:val="0"/>
      <w:divBdr>
        <w:top w:val="none" w:sz="0" w:space="0" w:color="auto"/>
        <w:left w:val="none" w:sz="0" w:space="0" w:color="auto"/>
        <w:bottom w:val="none" w:sz="0" w:space="0" w:color="auto"/>
        <w:right w:val="none" w:sz="0" w:space="0" w:color="auto"/>
      </w:divBdr>
    </w:div>
    <w:div w:id="1035741483">
      <w:bodyDiv w:val="1"/>
      <w:marLeft w:val="0"/>
      <w:marRight w:val="0"/>
      <w:marTop w:val="0"/>
      <w:marBottom w:val="0"/>
      <w:divBdr>
        <w:top w:val="none" w:sz="0" w:space="0" w:color="auto"/>
        <w:left w:val="none" w:sz="0" w:space="0" w:color="auto"/>
        <w:bottom w:val="none" w:sz="0" w:space="0" w:color="auto"/>
        <w:right w:val="none" w:sz="0" w:space="0" w:color="auto"/>
      </w:divBdr>
    </w:div>
    <w:div w:id="1104156067">
      <w:bodyDiv w:val="1"/>
      <w:marLeft w:val="0"/>
      <w:marRight w:val="0"/>
      <w:marTop w:val="0"/>
      <w:marBottom w:val="0"/>
      <w:divBdr>
        <w:top w:val="none" w:sz="0" w:space="0" w:color="auto"/>
        <w:left w:val="none" w:sz="0" w:space="0" w:color="auto"/>
        <w:bottom w:val="none" w:sz="0" w:space="0" w:color="auto"/>
        <w:right w:val="none" w:sz="0" w:space="0" w:color="auto"/>
      </w:divBdr>
    </w:div>
    <w:div w:id="11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79185820">
          <w:marLeft w:val="0"/>
          <w:marRight w:val="0"/>
          <w:marTop w:val="0"/>
          <w:marBottom w:val="0"/>
          <w:divBdr>
            <w:top w:val="none" w:sz="0" w:space="0" w:color="auto"/>
            <w:left w:val="none" w:sz="0" w:space="0" w:color="auto"/>
            <w:bottom w:val="none" w:sz="0" w:space="0" w:color="auto"/>
            <w:right w:val="none" w:sz="0" w:space="0" w:color="auto"/>
          </w:divBdr>
          <w:divsChild>
            <w:div w:id="1503275728">
              <w:marLeft w:val="0"/>
              <w:marRight w:val="0"/>
              <w:marTop w:val="0"/>
              <w:marBottom w:val="0"/>
              <w:divBdr>
                <w:top w:val="none" w:sz="0" w:space="0" w:color="auto"/>
                <w:left w:val="none" w:sz="0" w:space="0" w:color="auto"/>
                <w:bottom w:val="none" w:sz="0" w:space="0" w:color="auto"/>
                <w:right w:val="none" w:sz="0" w:space="0" w:color="auto"/>
              </w:divBdr>
              <w:divsChild>
                <w:div w:id="1184782471">
                  <w:marLeft w:val="0"/>
                  <w:marRight w:val="0"/>
                  <w:marTop w:val="0"/>
                  <w:marBottom w:val="0"/>
                  <w:divBdr>
                    <w:top w:val="none" w:sz="0" w:space="0" w:color="auto"/>
                    <w:left w:val="none" w:sz="0" w:space="0" w:color="auto"/>
                    <w:bottom w:val="none" w:sz="0" w:space="0" w:color="auto"/>
                    <w:right w:val="none" w:sz="0" w:space="0" w:color="auto"/>
                  </w:divBdr>
                  <w:divsChild>
                    <w:div w:id="267125962">
                      <w:marLeft w:val="0"/>
                      <w:marRight w:val="0"/>
                      <w:marTop w:val="0"/>
                      <w:marBottom w:val="0"/>
                      <w:divBdr>
                        <w:top w:val="none" w:sz="0" w:space="0" w:color="auto"/>
                        <w:left w:val="none" w:sz="0" w:space="0" w:color="auto"/>
                        <w:bottom w:val="none" w:sz="0" w:space="0" w:color="auto"/>
                        <w:right w:val="none" w:sz="0" w:space="0" w:color="auto"/>
                      </w:divBdr>
                      <w:divsChild>
                        <w:div w:id="1711416947">
                          <w:marLeft w:val="0"/>
                          <w:marRight w:val="0"/>
                          <w:marTop w:val="0"/>
                          <w:marBottom w:val="0"/>
                          <w:divBdr>
                            <w:top w:val="none" w:sz="0" w:space="0" w:color="auto"/>
                            <w:left w:val="none" w:sz="0" w:space="0" w:color="auto"/>
                            <w:bottom w:val="none" w:sz="0" w:space="0" w:color="auto"/>
                            <w:right w:val="none" w:sz="0" w:space="0" w:color="auto"/>
                          </w:divBdr>
                          <w:divsChild>
                            <w:div w:id="606083713">
                              <w:marLeft w:val="0"/>
                              <w:marRight w:val="0"/>
                              <w:marTop w:val="0"/>
                              <w:marBottom w:val="0"/>
                              <w:divBdr>
                                <w:top w:val="none" w:sz="0" w:space="0" w:color="auto"/>
                                <w:left w:val="none" w:sz="0" w:space="0" w:color="auto"/>
                                <w:bottom w:val="none" w:sz="0" w:space="0" w:color="auto"/>
                                <w:right w:val="none" w:sz="0" w:space="0" w:color="auto"/>
                              </w:divBdr>
                              <w:divsChild>
                                <w:div w:id="1509709244">
                                  <w:marLeft w:val="0"/>
                                  <w:marRight w:val="0"/>
                                  <w:marTop w:val="0"/>
                                  <w:marBottom w:val="0"/>
                                  <w:divBdr>
                                    <w:top w:val="none" w:sz="0" w:space="0" w:color="auto"/>
                                    <w:left w:val="none" w:sz="0" w:space="0" w:color="auto"/>
                                    <w:bottom w:val="none" w:sz="0" w:space="0" w:color="auto"/>
                                    <w:right w:val="none" w:sz="0" w:space="0" w:color="auto"/>
                                  </w:divBdr>
                                  <w:divsChild>
                                    <w:div w:id="1478181498">
                                      <w:marLeft w:val="0"/>
                                      <w:marRight w:val="0"/>
                                      <w:marTop w:val="0"/>
                                      <w:marBottom w:val="0"/>
                                      <w:divBdr>
                                        <w:top w:val="none" w:sz="0" w:space="0" w:color="auto"/>
                                        <w:left w:val="none" w:sz="0" w:space="0" w:color="auto"/>
                                        <w:bottom w:val="none" w:sz="0" w:space="0" w:color="auto"/>
                                        <w:right w:val="none" w:sz="0" w:space="0" w:color="auto"/>
                                      </w:divBdr>
                                      <w:divsChild>
                                        <w:div w:id="2081519009">
                                          <w:marLeft w:val="0"/>
                                          <w:marRight w:val="0"/>
                                          <w:marTop w:val="0"/>
                                          <w:marBottom w:val="0"/>
                                          <w:divBdr>
                                            <w:top w:val="none" w:sz="0" w:space="0" w:color="auto"/>
                                            <w:left w:val="none" w:sz="0" w:space="0" w:color="auto"/>
                                            <w:bottom w:val="none" w:sz="0" w:space="0" w:color="auto"/>
                                            <w:right w:val="none" w:sz="0" w:space="0" w:color="auto"/>
                                          </w:divBdr>
                                          <w:divsChild>
                                            <w:div w:id="1159737033">
                                              <w:marLeft w:val="0"/>
                                              <w:marRight w:val="0"/>
                                              <w:marTop w:val="0"/>
                                              <w:marBottom w:val="0"/>
                                              <w:divBdr>
                                                <w:top w:val="none" w:sz="0" w:space="0" w:color="auto"/>
                                                <w:left w:val="none" w:sz="0" w:space="0" w:color="auto"/>
                                                <w:bottom w:val="none" w:sz="0" w:space="0" w:color="auto"/>
                                                <w:right w:val="none" w:sz="0" w:space="0" w:color="auto"/>
                                              </w:divBdr>
                                            </w:div>
                                            <w:div w:id="1356152121">
                                              <w:marLeft w:val="0"/>
                                              <w:marRight w:val="0"/>
                                              <w:marTop w:val="0"/>
                                              <w:marBottom w:val="0"/>
                                              <w:divBdr>
                                                <w:top w:val="none" w:sz="0" w:space="0" w:color="auto"/>
                                                <w:left w:val="none" w:sz="0" w:space="0" w:color="auto"/>
                                                <w:bottom w:val="none" w:sz="0" w:space="0" w:color="auto"/>
                                                <w:right w:val="none" w:sz="0" w:space="0" w:color="auto"/>
                                              </w:divBdr>
                                              <w:divsChild>
                                                <w:div w:id="6344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497465">
      <w:bodyDiv w:val="1"/>
      <w:marLeft w:val="0"/>
      <w:marRight w:val="0"/>
      <w:marTop w:val="0"/>
      <w:marBottom w:val="0"/>
      <w:divBdr>
        <w:top w:val="none" w:sz="0" w:space="0" w:color="auto"/>
        <w:left w:val="none" w:sz="0" w:space="0" w:color="auto"/>
        <w:bottom w:val="none" w:sz="0" w:space="0" w:color="auto"/>
        <w:right w:val="none" w:sz="0" w:space="0" w:color="auto"/>
      </w:divBdr>
    </w:div>
    <w:div w:id="1242711902">
      <w:bodyDiv w:val="1"/>
      <w:marLeft w:val="0"/>
      <w:marRight w:val="0"/>
      <w:marTop w:val="0"/>
      <w:marBottom w:val="0"/>
      <w:divBdr>
        <w:top w:val="none" w:sz="0" w:space="0" w:color="auto"/>
        <w:left w:val="none" w:sz="0" w:space="0" w:color="auto"/>
        <w:bottom w:val="none" w:sz="0" w:space="0" w:color="auto"/>
        <w:right w:val="none" w:sz="0" w:space="0" w:color="auto"/>
      </w:divBdr>
    </w:div>
    <w:div w:id="1253081013">
      <w:bodyDiv w:val="1"/>
      <w:marLeft w:val="0"/>
      <w:marRight w:val="0"/>
      <w:marTop w:val="0"/>
      <w:marBottom w:val="0"/>
      <w:divBdr>
        <w:top w:val="none" w:sz="0" w:space="0" w:color="auto"/>
        <w:left w:val="none" w:sz="0" w:space="0" w:color="auto"/>
        <w:bottom w:val="none" w:sz="0" w:space="0" w:color="auto"/>
        <w:right w:val="none" w:sz="0" w:space="0" w:color="auto"/>
      </w:divBdr>
    </w:div>
    <w:div w:id="1270963651">
      <w:bodyDiv w:val="1"/>
      <w:marLeft w:val="0"/>
      <w:marRight w:val="0"/>
      <w:marTop w:val="0"/>
      <w:marBottom w:val="0"/>
      <w:divBdr>
        <w:top w:val="none" w:sz="0" w:space="0" w:color="auto"/>
        <w:left w:val="none" w:sz="0" w:space="0" w:color="auto"/>
        <w:bottom w:val="none" w:sz="0" w:space="0" w:color="auto"/>
        <w:right w:val="none" w:sz="0" w:space="0" w:color="auto"/>
      </w:divBdr>
    </w:div>
    <w:div w:id="1325665127">
      <w:bodyDiv w:val="1"/>
      <w:marLeft w:val="0"/>
      <w:marRight w:val="0"/>
      <w:marTop w:val="0"/>
      <w:marBottom w:val="0"/>
      <w:divBdr>
        <w:top w:val="none" w:sz="0" w:space="0" w:color="auto"/>
        <w:left w:val="none" w:sz="0" w:space="0" w:color="auto"/>
        <w:bottom w:val="none" w:sz="0" w:space="0" w:color="auto"/>
        <w:right w:val="none" w:sz="0" w:space="0" w:color="auto"/>
      </w:divBdr>
    </w:div>
    <w:div w:id="1328361706">
      <w:bodyDiv w:val="1"/>
      <w:marLeft w:val="0"/>
      <w:marRight w:val="0"/>
      <w:marTop w:val="0"/>
      <w:marBottom w:val="0"/>
      <w:divBdr>
        <w:top w:val="none" w:sz="0" w:space="0" w:color="auto"/>
        <w:left w:val="none" w:sz="0" w:space="0" w:color="auto"/>
        <w:bottom w:val="none" w:sz="0" w:space="0" w:color="auto"/>
        <w:right w:val="none" w:sz="0" w:space="0" w:color="auto"/>
      </w:divBdr>
    </w:div>
    <w:div w:id="1679694778">
      <w:bodyDiv w:val="1"/>
      <w:marLeft w:val="0"/>
      <w:marRight w:val="0"/>
      <w:marTop w:val="0"/>
      <w:marBottom w:val="0"/>
      <w:divBdr>
        <w:top w:val="none" w:sz="0" w:space="0" w:color="auto"/>
        <w:left w:val="none" w:sz="0" w:space="0" w:color="auto"/>
        <w:bottom w:val="none" w:sz="0" w:space="0" w:color="auto"/>
        <w:right w:val="none" w:sz="0" w:space="0" w:color="auto"/>
      </w:divBdr>
    </w:div>
    <w:div w:id="1686324583">
      <w:bodyDiv w:val="1"/>
      <w:marLeft w:val="0"/>
      <w:marRight w:val="0"/>
      <w:marTop w:val="0"/>
      <w:marBottom w:val="0"/>
      <w:divBdr>
        <w:top w:val="none" w:sz="0" w:space="0" w:color="auto"/>
        <w:left w:val="none" w:sz="0" w:space="0" w:color="auto"/>
        <w:bottom w:val="none" w:sz="0" w:space="0" w:color="auto"/>
        <w:right w:val="none" w:sz="0" w:space="0" w:color="auto"/>
      </w:divBdr>
    </w:div>
    <w:div w:id="1780950108">
      <w:bodyDiv w:val="1"/>
      <w:marLeft w:val="0"/>
      <w:marRight w:val="0"/>
      <w:marTop w:val="0"/>
      <w:marBottom w:val="0"/>
      <w:divBdr>
        <w:top w:val="none" w:sz="0" w:space="0" w:color="auto"/>
        <w:left w:val="none" w:sz="0" w:space="0" w:color="auto"/>
        <w:bottom w:val="none" w:sz="0" w:space="0" w:color="auto"/>
        <w:right w:val="none" w:sz="0" w:space="0" w:color="auto"/>
      </w:divBdr>
    </w:div>
    <w:div w:id="1899432801">
      <w:bodyDiv w:val="1"/>
      <w:marLeft w:val="0"/>
      <w:marRight w:val="0"/>
      <w:marTop w:val="0"/>
      <w:marBottom w:val="0"/>
      <w:divBdr>
        <w:top w:val="none" w:sz="0" w:space="0" w:color="auto"/>
        <w:left w:val="none" w:sz="0" w:space="0" w:color="auto"/>
        <w:bottom w:val="none" w:sz="0" w:space="0" w:color="auto"/>
        <w:right w:val="none" w:sz="0" w:space="0" w:color="auto"/>
      </w:divBdr>
    </w:div>
    <w:div w:id="1938979157">
      <w:bodyDiv w:val="1"/>
      <w:marLeft w:val="0"/>
      <w:marRight w:val="0"/>
      <w:marTop w:val="0"/>
      <w:marBottom w:val="0"/>
      <w:divBdr>
        <w:top w:val="none" w:sz="0" w:space="0" w:color="auto"/>
        <w:left w:val="none" w:sz="0" w:space="0" w:color="auto"/>
        <w:bottom w:val="none" w:sz="0" w:space="0" w:color="auto"/>
        <w:right w:val="none" w:sz="0" w:space="0" w:color="auto"/>
      </w:divBdr>
    </w:div>
    <w:div w:id="1976401503">
      <w:bodyDiv w:val="1"/>
      <w:marLeft w:val="0"/>
      <w:marRight w:val="0"/>
      <w:marTop w:val="0"/>
      <w:marBottom w:val="0"/>
      <w:divBdr>
        <w:top w:val="none" w:sz="0" w:space="0" w:color="auto"/>
        <w:left w:val="none" w:sz="0" w:space="0" w:color="auto"/>
        <w:bottom w:val="none" w:sz="0" w:space="0" w:color="auto"/>
        <w:right w:val="none" w:sz="0" w:space="0" w:color="auto"/>
      </w:divBdr>
      <w:divsChild>
        <w:div w:id="462238249">
          <w:marLeft w:val="0"/>
          <w:marRight w:val="0"/>
          <w:marTop w:val="0"/>
          <w:marBottom w:val="0"/>
          <w:divBdr>
            <w:top w:val="none" w:sz="0" w:space="0" w:color="auto"/>
            <w:left w:val="none" w:sz="0" w:space="0" w:color="auto"/>
            <w:bottom w:val="none" w:sz="0" w:space="0" w:color="auto"/>
            <w:right w:val="none" w:sz="0" w:space="0" w:color="auto"/>
          </w:divBdr>
          <w:divsChild>
            <w:div w:id="1722024063">
              <w:marLeft w:val="0"/>
              <w:marRight w:val="0"/>
              <w:marTop w:val="0"/>
              <w:marBottom w:val="0"/>
              <w:divBdr>
                <w:top w:val="none" w:sz="0" w:space="0" w:color="auto"/>
                <w:left w:val="none" w:sz="0" w:space="0" w:color="auto"/>
                <w:bottom w:val="none" w:sz="0" w:space="0" w:color="auto"/>
                <w:right w:val="none" w:sz="0" w:space="0" w:color="auto"/>
              </w:divBdr>
              <w:divsChild>
                <w:div w:id="21520183">
                  <w:marLeft w:val="0"/>
                  <w:marRight w:val="0"/>
                  <w:marTop w:val="0"/>
                  <w:marBottom w:val="0"/>
                  <w:divBdr>
                    <w:top w:val="none" w:sz="0" w:space="0" w:color="auto"/>
                    <w:left w:val="none" w:sz="0" w:space="0" w:color="auto"/>
                    <w:bottom w:val="none" w:sz="0" w:space="0" w:color="auto"/>
                    <w:right w:val="none" w:sz="0" w:space="0" w:color="auto"/>
                  </w:divBdr>
                  <w:divsChild>
                    <w:div w:id="1053311291">
                      <w:marLeft w:val="0"/>
                      <w:marRight w:val="0"/>
                      <w:marTop w:val="0"/>
                      <w:marBottom w:val="0"/>
                      <w:divBdr>
                        <w:top w:val="none" w:sz="0" w:space="0" w:color="auto"/>
                        <w:left w:val="none" w:sz="0" w:space="0" w:color="auto"/>
                        <w:bottom w:val="none" w:sz="0" w:space="0" w:color="auto"/>
                        <w:right w:val="none" w:sz="0" w:space="0" w:color="auto"/>
                      </w:divBdr>
                      <w:divsChild>
                        <w:div w:id="1958100241">
                          <w:marLeft w:val="0"/>
                          <w:marRight w:val="0"/>
                          <w:marTop w:val="0"/>
                          <w:marBottom w:val="0"/>
                          <w:divBdr>
                            <w:top w:val="none" w:sz="0" w:space="0" w:color="auto"/>
                            <w:left w:val="none" w:sz="0" w:space="0" w:color="auto"/>
                            <w:bottom w:val="none" w:sz="0" w:space="0" w:color="auto"/>
                            <w:right w:val="none" w:sz="0" w:space="0" w:color="auto"/>
                          </w:divBdr>
                          <w:divsChild>
                            <w:div w:id="65808069">
                              <w:marLeft w:val="0"/>
                              <w:marRight w:val="0"/>
                              <w:marTop w:val="0"/>
                              <w:marBottom w:val="0"/>
                              <w:divBdr>
                                <w:top w:val="none" w:sz="0" w:space="0" w:color="auto"/>
                                <w:left w:val="none" w:sz="0" w:space="0" w:color="auto"/>
                                <w:bottom w:val="none" w:sz="0" w:space="0" w:color="auto"/>
                                <w:right w:val="none" w:sz="0" w:space="0" w:color="auto"/>
                              </w:divBdr>
                              <w:divsChild>
                                <w:div w:id="1987853046">
                                  <w:marLeft w:val="0"/>
                                  <w:marRight w:val="0"/>
                                  <w:marTop w:val="0"/>
                                  <w:marBottom w:val="0"/>
                                  <w:divBdr>
                                    <w:top w:val="none" w:sz="0" w:space="0" w:color="auto"/>
                                    <w:left w:val="none" w:sz="0" w:space="0" w:color="auto"/>
                                    <w:bottom w:val="none" w:sz="0" w:space="0" w:color="auto"/>
                                    <w:right w:val="none" w:sz="0" w:space="0" w:color="auto"/>
                                  </w:divBdr>
                                  <w:divsChild>
                                    <w:div w:id="278493390">
                                      <w:marLeft w:val="0"/>
                                      <w:marRight w:val="0"/>
                                      <w:marTop w:val="0"/>
                                      <w:marBottom w:val="0"/>
                                      <w:divBdr>
                                        <w:top w:val="none" w:sz="0" w:space="0" w:color="auto"/>
                                        <w:left w:val="none" w:sz="0" w:space="0" w:color="auto"/>
                                        <w:bottom w:val="none" w:sz="0" w:space="0" w:color="auto"/>
                                        <w:right w:val="none" w:sz="0" w:space="0" w:color="auto"/>
                                      </w:divBdr>
                                      <w:divsChild>
                                        <w:div w:id="9720037">
                                          <w:marLeft w:val="0"/>
                                          <w:marRight w:val="0"/>
                                          <w:marTop w:val="0"/>
                                          <w:marBottom w:val="0"/>
                                          <w:divBdr>
                                            <w:top w:val="none" w:sz="0" w:space="0" w:color="auto"/>
                                            <w:left w:val="none" w:sz="0" w:space="0" w:color="auto"/>
                                            <w:bottom w:val="none" w:sz="0" w:space="0" w:color="auto"/>
                                            <w:right w:val="none" w:sz="0" w:space="0" w:color="auto"/>
                                          </w:divBdr>
                                          <w:divsChild>
                                            <w:div w:id="541283347">
                                              <w:marLeft w:val="0"/>
                                              <w:marRight w:val="0"/>
                                              <w:marTop w:val="0"/>
                                              <w:marBottom w:val="0"/>
                                              <w:divBdr>
                                                <w:top w:val="none" w:sz="0" w:space="0" w:color="auto"/>
                                                <w:left w:val="none" w:sz="0" w:space="0" w:color="auto"/>
                                                <w:bottom w:val="none" w:sz="0" w:space="0" w:color="auto"/>
                                                <w:right w:val="none" w:sz="0" w:space="0" w:color="auto"/>
                                              </w:divBdr>
                                            </w:div>
                                            <w:div w:id="1431512003">
                                              <w:marLeft w:val="0"/>
                                              <w:marRight w:val="0"/>
                                              <w:marTop w:val="0"/>
                                              <w:marBottom w:val="0"/>
                                              <w:divBdr>
                                                <w:top w:val="none" w:sz="0" w:space="0" w:color="auto"/>
                                                <w:left w:val="none" w:sz="0" w:space="0" w:color="auto"/>
                                                <w:bottom w:val="none" w:sz="0" w:space="0" w:color="auto"/>
                                                <w:right w:val="none" w:sz="0" w:space="0" w:color="auto"/>
                                              </w:divBdr>
                                              <w:divsChild>
                                                <w:div w:id="502668368">
                                                  <w:marLeft w:val="0"/>
                                                  <w:marRight w:val="0"/>
                                                  <w:marTop w:val="0"/>
                                                  <w:marBottom w:val="0"/>
                                                  <w:divBdr>
                                                    <w:top w:val="none" w:sz="0" w:space="0" w:color="auto"/>
                                                    <w:left w:val="none" w:sz="0" w:space="0" w:color="auto"/>
                                                    <w:bottom w:val="none" w:sz="0" w:space="0" w:color="auto"/>
                                                    <w:right w:val="none" w:sz="0" w:space="0" w:color="auto"/>
                                                  </w:divBdr>
                                                </w:div>
                                                <w:div w:id="546334272">
                                                  <w:marLeft w:val="0"/>
                                                  <w:marRight w:val="0"/>
                                                  <w:marTop w:val="0"/>
                                                  <w:marBottom w:val="0"/>
                                                  <w:divBdr>
                                                    <w:top w:val="none" w:sz="0" w:space="0" w:color="auto"/>
                                                    <w:left w:val="none" w:sz="0" w:space="0" w:color="auto"/>
                                                    <w:bottom w:val="none" w:sz="0" w:space="0" w:color="auto"/>
                                                    <w:right w:val="none" w:sz="0" w:space="0" w:color="auto"/>
                                                  </w:divBdr>
                                                </w:div>
                                                <w:div w:id="697463428">
                                                  <w:marLeft w:val="0"/>
                                                  <w:marRight w:val="0"/>
                                                  <w:marTop w:val="0"/>
                                                  <w:marBottom w:val="0"/>
                                                  <w:divBdr>
                                                    <w:top w:val="none" w:sz="0" w:space="0" w:color="auto"/>
                                                    <w:left w:val="none" w:sz="0" w:space="0" w:color="auto"/>
                                                    <w:bottom w:val="none" w:sz="0" w:space="0" w:color="auto"/>
                                                    <w:right w:val="none" w:sz="0" w:space="0" w:color="auto"/>
                                                  </w:divBdr>
                                                </w:div>
                                                <w:div w:id="703018041">
                                                  <w:marLeft w:val="0"/>
                                                  <w:marRight w:val="0"/>
                                                  <w:marTop w:val="0"/>
                                                  <w:marBottom w:val="0"/>
                                                  <w:divBdr>
                                                    <w:top w:val="none" w:sz="0" w:space="0" w:color="auto"/>
                                                    <w:left w:val="none" w:sz="0" w:space="0" w:color="auto"/>
                                                    <w:bottom w:val="none" w:sz="0" w:space="0" w:color="auto"/>
                                                    <w:right w:val="none" w:sz="0" w:space="0" w:color="auto"/>
                                                  </w:divBdr>
                                                </w:div>
                                                <w:div w:id="1236823837">
                                                  <w:marLeft w:val="0"/>
                                                  <w:marRight w:val="0"/>
                                                  <w:marTop w:val="0"/>
                                                  <w:marBottom w:val="0"/>
                                                  <w:divBdr>
                                                    <w:top w:val="none" w:sz="0" w:space="0" w:color="auto"/>
                                                    <w:left w:val="none" w:sz="0" w:space="0" w:color="auto"/>
                                                    <w:bottom w:val="none" w:sz="0" w:space="0" w:color="auto"/>
                                                    <w:right w:val="none" w:sz="0" w:space="0" w:color="auto"/>
                                                  </w:divBdr>
                                                </w:div>
                                                <w:div w:id="1287154034">
                                                  <w:marLeft w:val="0"/>
                                                  <w:marRight w:val="0"/>
                                                  <w:marTop w:val="0"/>
                                                  <w:marBottom w:val="0"/>
                                                  <w:divBdr>
                                                    <w:top w:val="none" w:sz="0" w:space="0" w:color="auto"/>
                                                    <w:left w:val="none" w:sz="0" w:space="0" w:color="auto"/>
                                                    <w:bottom w:val="none" w:sz="0" w:space="0" w:color="auto"/>
                                                    <w:right w:val="none" w:sz="0" w:space="0" w:color="auto"/>
                                                  </w:divBdr>
                                                </w:div>
                                                <w:div w:id="1477257128">
                                                  <w:marLeft w:val="0"/>
                                                  <w:marRight w:val="0"/>
                                                  <w:marTop w:val="0"/>
                                                  <w:marBottom w:val="0"/>
                                                  <w:divBdr>
                                                    <w:top w:val="none" w:sz="0" w:space="0" w:color="auto"/>
                                                    <w:left w:val="none" w:sz="0" w:space="0" w:color="auto"/>
                                                    <w:bottom w:val="none" w:sz="0" w:space="0" w:color="auto"/>
                                                    <w:right w:val="none" w:sz="0" w:space="0" w:color="auto"/>
                                                  </w:divBdr>
                                                </w:div>
                                                <w:div w:id="1794903652">
                                                  <w:marLeft w:val="0"/>
                                                  <w:marRight w:val="0"/>
                                                  <w:marTop w:val="0"/>
                                                  <w:marBottom w:val="0"/>
                                                  <w:divBdr>
                                                    <w:top w:val="none" w:sz="0" w:space="0" w:color="auto"/>
                                                    <w:left w:val="none" w:sz="0" w:space="0" w:color="auto"/>
                                                    <w:bottom w:val="none" w:sz="0" w:space="0" w:color="auto"/>
                                                    <w:right w:val="none" w:sz="0" w:space="0" w:color="auto"/>
                                                  </w:divBdr>
                                                </w:div>
                                                <w:div w:id="1919172016">
                                                  <w:marLeft w:val="0"/>
                                                  <w:marRight w:val="0"/>
                                                  <w:marTop w:val="0"/>
                                                  <w:marBottom w:val="0"/>
                                                  <w:divBdr>
                                                    <w:top w:val="none" w:sz="0" w:space="0" w:color="auto"/>
                                                    <w:left w:val="none" w:sz="0" w:space="0" w:color="auto"/>
                                                    <w:bottom w:val="none" w:sz="0" w:space="0" w:color="auto"/>
                                                    <w:right w:val="none" w:sz="0" w:space="0" w:color="auto"/>
                                                  </w:divBdr>
                                                </w:div>
                                                <w:div w:id="1960256655">
                                                  <w:marLeft w:val="0"/>
                                                  <w:marRight w:val="0"/>
                                                  <w:marTop w:val="0"/>
                                                  <w:marBottom w:val="0"/>
                                                  <w:divBdr>
                                                    <w:top w:val="none" w:sz="0" w:space="0" w:color="auto"/>
                                                    <w:left w:val="none" w:sz="0" w:space="0" w:color="auto"/>
                                                    <w:bottom w:val="none" w:sz="0" w:space="0" w:color="auto"/>
                                                    <w:right w:val="none" w:sz="0" w:space="0" w:color="auto"/>
                                                  </w:divBdr>
                                                </w:div>
                                              </w:divsChild>
                                            </w:div>
                                            <w:div w:id="1719237233">
                                              <w:marLeft w:val="0"/>
                                              <w:marRight w:val="0"/>
                                              <w:marTop w:val="0"/>
                                              <w:marBottom w:val="0"/>
                                              <w:divBdr>
                                                <w:top w:val="none" w:sz="0" w:space="0" w:color="auto"/>
                                                <w:left w:val="none" w:sz="0" w:space="0" w:color="auto"/>
                                                <w:bottom w:val="none" w:sz="0" w:space="0" w:color="auto"/>
                                                <w:right w:val="none" w:sz="0" w:space="0" w:color="auto"/>
                                              </w:divBdr>
                                              <w:divsChild>
                                                <w:div w:id="289239854">
                                                  <w:marLeft w:val="0"/>
                                                  <w:marRight w:val="0"/>
                                                  <w:marTop w:val="0"/>
                                                  <w:marBottom w:val="0"/>
                                                  <w:divBdr>
                                                    <w:top w:val="none" w:sz="0" w:space="0" w:color="auto"/>
                                                    <w:left w:val="none" w:sz="0" w:space="0" w:color="auto"/>
                                                    <w:bottom w:val="none" w:sz="0" w:space="0" w:color="auto"/>
                                                    <w:right w:val="none" w:sz="0" w:space="0" w:color="auto"/>
                                                  </w:divBdr>
                                                </w:div>
                                                <w:div w:id="424881077">
                                                  <w:marLeft w:val="0"/>
                                                  <w:marRight w:val="0"/>
                                                  <w:marTop w:val="0"/>
                                                  <w:marBottom w:val="0"/>
                                                  <w:divBdr>
                                                    <w:top w:val="none" w:sz="0" w:space="0" w:color="auto"/>
                                                    <w:left w:val="none" w:sz="0" w:space="0" w:color="auto"/>
                                                    <w:bottom w:val="none" w:sz="0" w:space="0" w:color="auto"/>
                                                    <w:right w:val="none" w:sz="0" w:space="0" w:color="auto"/>
                                                  </w:divBdr>
                                                </w:div>
                                                <w:div w:id="445393390">
                                                  <w:marLeft w:val="0"/>
                                                  <w:marRight w:val="0"/>
                                                  <w:marTop w:val="0"/>
                                                  <w:marBottom w:val="0"/>
                                                  <w:divBdr>
                                                    <w:top w:val="none" w:sz="0" w:space="0" w:color="auto"/>
                                                    <w:left w:val="none" w:sz="0" w:space="0" w:color="auto"/>
                                                    <w:bottom w:val="none" w:sz="0" w:space="0" w:color="auto"/>
                                                    <w:right w:val="none" w:sz="0" w:space="0" w:color="auto"/>
                                                  </w:divBdr>
                                                </w:div>
                                                <w:div w:id="1662731683">
                                                  <w:marLeft w:val="0"/>
                                                  <w:marRight w:val="0"/>
                                                  <w:marTop w:val="0"/>
                                                  <w:marBottom w:val="0"/>
                                                  <w:divBdr>
                                                    <w:top w:val="none" w:sz="0" w:space="0" w:color="auto"/>
                                                    <w:left w:val="none" w:sz="0" w:space="0" w:color="auto"/>
                                                    <w:bottom w:val="none" w:sz="0" w:space="0" w:color="auto"/>
                                                    <w:right w:val="none" w:sz="0" w:space="0" w:color="auto"/>
                                                  </w:divBdr>
                                                </w:div>
                                              </w:divsChild>
                                            </w:div>
                                            <w:div w:id="1956868862">
                                              <w:marLeft w:val="0"/>
                                              <w:marRight w:val="0"/>
                                              <w:marTop w:val="0"/>
                                              <w:marBottom w:val="0"/>
                                              <w:divBdr>
                                                <w:top w:val="none" w:sz="0" w:space="0" w:color="auto"/>
                                                <w:left w:val="none" w:sz="0" w:space="0" w:color="auto"/>
                                                <w:bottom w:val="none" w:sz="0" w:space="0" w:color="auto"/>
                                                <w:right w:val="none" w:sz="0" w:space="0" w:color="auto"/>
                                              </w:divBdr>
                                              <w:divsChild>
                                                <w:div w:id="17630862">
                                                  <w:marLeft w:val="0"/>
                                                  <w:marRight w:val="0"/>
                                                  <w:marTop w:val="0"/>
                                                  <w:marBottom w:val="0"/>
                                                  <w:divBdr>
                                                    <w:top w:val="none" w:sz="0" w:space="0" w:color="auto"/>
                                                    <w:left w:val="none" w:sz="0" w:space="0" w:color="auto"/>
                                                    <w:bottom w:val="none" w:sz="0" w:space="0" w:color="auto"/>
                                                    <w:right w:val="none" w:sz="0" w:space="0" w:color="auto"/>
                                                  </w:divBdr>
                                                </w:div>
                                              </w:divsChild>
                                            </w:div>
                                            <w:div w:id="19581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2289">
                                      <w:marLeft w:val="0"/>
                                      <w:marRight w:val="0"/>
                                      <w:marTop w:val="0"/>
                                      <w:marBottom w:val="0"/>
                                      <w:divBdr>
                                        <w:top w:val="none" w:sz="0" w:space="0" w:color="auto"/>
                                        <w:left w:val="none" w:sz="0" w:space="0" w:color="auto"/>
                                        <w:bottom w:val="none" w:sz="0" w:space="0" w:color="auto"/>
                                        <w:right w:val="none" w:sz="0" w:space="0" w:color="auto"/>
                                      </w:divBdr>
                                      <w:divsChild>
                                        <w:div w:id="766848140">
                                          <w:marLeft w:val="0"/>
                                          <w:marRight w:val="0"/>
                                          <w:marTop w:val="0"/>
                                          <w:marBottom w:val="0"/>
                                          <w:divBdr>
                                            <w:top w:val="none" w:sz="0" w:space="0" w:color="auto"/>
                                            <w:left w:val="none" w:sz="0" w:space="0" w:color="auto"/>
                                            <w:bottom w:val="none" w:sz="0" w:space="0" w:color="auto"/>
                                            <w:right w:val="none" w:sz="0" w:space="0" w:color="auto"/>
                                          </w:divBdr>
                                          <w:divsChild>
                                            <w:div w:id="571814887">
                                              <w:marLeft w:val="0"/>
                                              <w:marRight w:val="0"/>
                                              <w:marTop w:val="0"/>
                                              <w:marBottom w:val="0"/>
                                              <w:divBdr>
                                                <w:top w:val="none" w:sz="0" w:space="0" w:color="auto"/>
                                                <w:left w:val="none" w:sz="0" w:space="0" w:color="auto"/>
                                                <w:bottom w:val="none" w:sz="0" w:space="0" w:color="auto"/>
                                                <w:right w:val="none" w:sz="0" w:space="0" w:color="auto"/>
                                              </w:divBdr>
                                              <w:divsChild>
                                                <w:div w:id="948437123">
                                                  <w:marLeft w:val="0"/>
                                                  <w:marRight w:val="0"/>
                                                  <w:marTop w:val="0"/>
                                                  <w:marBottom w:val="0"/>
                                                  <w:divBdr>
                                                    <w:top w:val="none" w:sz="0" w:space="0" w:color="auto"/>
                                                    <w:left w:val="none" w:sz="0" w:space="0" w:color="auto"/>
                                                    <w:bottom w:val="none" w:sz="0" w:space="0" w:color="auto"/>
                                                    <w:right w:val="none" w:sz="0" w:space="0" w:color="auto"/>
                                                  </w:divBdr>
                                                </w:div>
                                              </w:divsChild>
                                            </w:div>
                                            <w:div w:id="1247107375">
                                              <w:marLeft w:val="0"/>
                                              <w:marRight w:val="0"/>
                                              <w:marTop w:val="0"/>
                                              <w:marBottom w:val="0"/>
                                              <w:divBdr>
                                                <w:top w:val="none" w:sz="0" w:space="0" w:color="auto"/>
                                                <w:left w:val="none" w:sz="0" w:space="0" w:color="auto"/>
                                                <w:bottom w:val="none" w:sz="0" w:space="0" w:color="auto"/>
                                                <w:right w:val="none" w:sz="0" w:space="0" w:color="auto"/>
                                              </w:divBdr>
                                            </w:div>
                                            <w:div w:id="1403262034">
                                              <w:marLeft w:val="0"/>
                                              <w:marRight w:val="0"/>
                                              <w:marTop w:val="0"/>
                                              <w:marBottom w:val="0"/>
                                              <w:divBdr>
                                                <w:top w:val="none" w:sz="0" w:space="0" w:color="auto"/>
                                                <w:left w:val="none" w:sz="0" w:space="0" w:color="auto"/>
                                                <w:bottom w:val="none" w:sz="0" w:space="0" w:color="auto"/>
                                                <w:right w:val="none" w:sz="0" w:space="0" w:color="auto"/>
                                              </w:divBdr>
                                              <w:divsChild>
                                                <w:div w:id="487675712">
                                                  <w:marLeft w:val="0"/>
                                                  <w:marRight w:val="0"/>
                                                  <w:marTop w:val="0"/>
                                                  <w:marBottom w:val="0"/>
                                                  <w:divBdr>
                                                    <w:top w:val="none" w:sz="0" w:space="0" w:color="auto"/>
                                                    <w:left w:val="none" w:sz="0" w:space="0" w:color="auto"/>
                                                    <w:bottom w:val="none" w:sz="0" w:space="0" w:color="auto"/>
                                                    <w:right w:val="none" w:sz="0" w:space="0" w:color="auto"/>
                                                  </w:divBdr>
                                                </w:div>
                                                <w:div w:id="1067994170">
                                                  <w:marLeft w:val="0"/>
                                                  <w:marRight w:val="0"/>
                                                  <w:marTop w:val="0"/>
                                                  <w:marBottom w:val="0"/>
                                                  <w:divBdr>
                                                    <w:top w:val="none" w:sz="0" w:space="0" w:color="auto"/>
                                                    <w:left w:val="none" w:sz="0" w:space="0" w:color="auto"/>
                                                    <w:bottom w:val="none" w:sz="0" w:space="0" w:color="auto"/>
                                                    <w:right w:val="none" w:sz="0" w:space="0" w:color="auto"/>
                                                  </w:divBdr>
                                                </w:div>
                                                <w:div w:id="1701737638">
                                                  <w:marLeft w:val="0"/>
                                                  <w:marRight w:val="0"/>
                                                  <w:marTop w:val="0"/>
                                                  <w:marBottom w:val="0"/>
                                                  <w:divBdr>
                                                    <w:top w:val="none" w:sz="0" w:space="0" w:color="auto"/>
                                                    <w:left w:val="none" w:sz="0" w:space="0" w:color="auto"/>
                                                    <w:bottom w:val="none" w:sz="0" w:space="0" w:color="auto"/>
                                                    <w:right w:val="none" w:sz="0" w:space="0" w:color="auto"/>
                                                  </w:divBdr>
                                                </w:div>
                                                <w:div w:id="1767580112">
                                                  <w:marLeft w:val="0"/>
                                                  <w:marRight w:val="0"/>
                                                  <w:marTop w:val="0"/>
                                                  <w:marBottom w:val="0"/>
                                                  <w:divBdr>
                                                    <w:top w:val="none" w:sz="0" w:space="0" w:color="auto"/>
                                                    <w:left w:val="none" w:sz="0" w:space="0" w:color="auto"/>
                                                    <w:bottom w:val="none" w:sz="0" w:space="0" w:color="auto"/>
                                                    <w:right w:val="none" w:sz="0" w:space="0" w:color="auto"/>
                                                  </w:divBdr>
                                                </w:div>
                                              </w:divsChild>
                                            </w:div>
                                            <w:div w:id="2035838396">
                                              <w:marLeft w:val="0"/>
                                              <w:marRight w:val="0"/>
                                              <w:marTop w:val="0"/>
                                              <w:marBottom w:val="0"/>
                                              <w:divBdr>
                                                <w:top w:val="none" w:sz="0" w:space="0" w:color="auto"/>
                                                <w:left w:val="none" w:sz="0" w:space="0" w:color="auto"/>
                                                <w:bottom w:val="none" w:sz="0" w:space="0" w:color="auto"/>
                                                <w:right w:val="none" w:sz="0" w:space="0" w:color="auto"/>
                                              </w:divBdr>
                                            </w:div>
                                            <w:div w:id="2082025510">
                                              <w:marLeft w:val="0"/>
                                              <w:marRight w:val="0"/>
                                              <w:marTop w:val="0"/>
                                              <w:marBottom w:val="0"/>
                                              <w:divBdr>
                                                <w:top w:val="none" w:sz="0" w:space="0" w:color="auto"/>
                                                <w:left w:val="none" w:sz="0" w:space="0" w:color="auto"/>
                                                <w:bottom w:val="none" w:sz="0" w:space="0" w:color="auto"/>
                                                <w:right w:val="none" w:sz="0" w:space="0" w:color="auto"/>
                                              </w:divBdr>
                                              <w:divsChild>
                                                <w:div w:id="166480785">
                                                  <w:marLeft w:val="0"/>
                                                  <w:marRight w:val="0"/>
                                                  <w:marTop w:val="0"/>
                                                  <w:marBottom w:val="0"/>
                                                  <w:divBdr>
                                                    <w:top w:val="none" w:sz="0" w:space="0" w:color="auto"/>
                                                    <w:left w:val="none" w:sz="0" w:space="0" w:color="auto"/>
                                                    <w:bottom w:val="none" w:sz="0" w:space="0" w:color="auto"/>
                                                    <w:right w:val="none" w:sz="0" w:space="0" w:color="auto"/>
                                                  </w:divBdr>
                                                </w:div>
                                                <w:div w:id="369259166">
                                                  <w:marLeft w:val="0"/>
                                                  <w:marRight w:val="0"/>
                                                  <w:marTop w:val="0"/>
                                                  <w:marBottom w:val="0"/>
                                                  <w:divBdr>
                                                    <w:top w:val="none" w:sz="0" w:space="0" w:color="auto"/>
                                                    <w:left w:val="none" w:sz="0" w:space="0" w:color="auto"/>
                                                    <w:bottom w:val="none" w:sz="0" w:space="0" w:color="auto"/>
                                                    <w:right w:val="none" w:sz="0" w:space="0" w:color="auto"/>
                                                  </w:divBdr>
                                                </w:div>
                                                <w:div w:id="402803720">
                                                  <w:marLeft w:val="0"/>
                                                  <w:marRight w:val="0"/>
                                                  <w:marTop w:val="0"/>
                                                  <w:marBottom w:val="0"/>
                                                  <w:divBdr>
                                                    <w:top w:val="none" w:sz="0" w:space="0" w:color="auto"/>
                                                    <w:left w:val="none" w:sz="0" w:space="0" w:color="auto"/>
                                                    <w:bottom w:val="none" w:sz="0" w:space="0" w:color="auto"/>
                                                    <w:right w:val="none" w:sz="0" w:space="0" w:color="auto"/>
                                                  </w:divBdr>
                                                </w:div>
                                                <w:div w:id="470442877">
                                                  <w:marLeft w:val="0"/>
                                                  <w:marRight w:val="0"/>
                                                  <w:marTop w:val="0"/>
                                                  <w:marBottom w:val="0"/>
                                                  <w:divBdr>
                                                    <w:top w:val="none" w:sz="0" w:space="0" w:color="auto"/>
                                                    <w:left w:val="none" w:sz="0" w:space="0" w:color="auto"/>
                                                    <w:bottom w:val="none" w:sz="0" w:space="0" w:color="auto"/>
                                                    <w:right w:val="none" w:sz="0" w:space="0" w:color="auto"/>
                                                  </w:divBdr>
                                                </w:div>
                                                <w:div w:id="954868335">
                                                  <w:marLeft w:val="0"/>
                                                  <w:marRight w:val="0"/>
                                                  <w:marTop w:val="0"/>
                                                  <w:marBottom w:val="0"/>
                                                  <w:divBdr>
                                                    <w:top w:val="none" w:sz="0" w:space="0" w:color="auto"/>
                                                    <w:left w:val="none" w:sz="0" w:space="0" w:color="auto"/>
                                                    <w:bottom w:val="none" w:sz="0" w:space="0" w:color="auto"/>
                                                    <w:right w:val="none" w:sz="0" w:space="0" w:color="auto"/>
                                                  </w:divBdr>
                                                </w:div>
                                                <w:div w:id="972976588">
                                                  <w:marLeft w:val="0"/>
                                                  <w:marRight w:val="0"/>
                                                  <w:marTop w:val="0"/>
                                                  <w:marBottom w:val="0"/>
                                                  <w:divBdr>
                                                    <w:top w:val="none" w:sz="0" w:space="0" w:color="auto"/>
                                                    <w:left w:val="none" w:sz="0" w:space="0" w:color="auto"/>
                                                    <w:bottom w:val="none" w:sz="0" w:space="0" w:color="auto"/>
                                                    <w:right w:val="none" w:sz="0" w:space="0" w:color="auto"/>
                                                  </w:divBdr>
                                                </w:div>
                                                <w:div w:id="1176964134">
                                                  <w:marLeft w:val="0"/>
                                                  <w:marRight w:val="0"/>
                                                  <w:marTop w:val="0"/>
                                                  <w:marBottom w:val="0"/>
                                                  <w:divBdr>
                                                    <w:top w:val="none" w:sz="0" w:space="0" w:color="auto"/>
                                                    <w:left w:val="none" w:sz="0" w:space="0" w:color="auto"/>
                                                    <w:bottom w:val="none" w:sz="0" w:space="0" w:color="auto"/>
                                                    <w:right w:val="none" w:sz="0" w:space="0" w:color="auto"/>
                                                  </w:divBdr>
                                                </w:div>
                                                <w:div w:id="1334525358">
                                                  <w:marLeft w:val="0"/>
                                                  <w:marRight w:val="0"/>
                                                  <w:marTop w:val="0"/>
                                                  <w:marBottom w:val="0"/>
                                                  <w:divBdr>
                                                    <w:top w:val="none" w:sz="0" w:space="0" w:color="auto"/>
                                                    <w:left w:val="none" w:sz="0" w:space="0" w:color="auto"/>
                                                    <w:bottom w:val="none" w:sz="0" w:space="0" w:color="auto"/>
                                                    <w:right w:val="none" w:sz="0" w:space="0" w:color="auto"/>
                                                  </w:divBdr>
                                                </w:div>
                                                <w:div w:id="1417047278">
                                                  <w:marLeft w:val="0"/>
                                                  <w:marRight w:val="0"/>
                                                  <w:marTop w:val="0"/>
                                                  <w:marBottom w:val="0"/>
                                                  <w:divBdr>
                                                    <w:top w:val="none" w:sz="0" w:space="0" w:color="auto"/>
                                                    <w:left w:val="none" w:sz="0" w:space="0" w:color="auto"/>
                                                    <w:bottom w:val="none" w:sz="0" w:space="0" w:color="auto"/>
                                                    <w:right w:val="none" w:sz="0" w:space="0" w:color="auto"/>
                                                  </w:divBdr>
                                                </w:div>
                                                <w:div w:id="20419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6757">
                                      <w:marLeft w:val="0"/>
                                      <w:marRight w:val="0"/>
                                      <w:marTop w:val="0"/>
                                      <w:marBottom w:val="0"/>
                                      <w:divBdr>
                                        <w:top w:val="none" w:sz="0" w:space="0" w:color="auto"/>
                                        <w:left w:val="none" w:sz="0" w:space="0" w:color="auto"/>
                                        <w:bottom w:val="none" w:sz="0" w:space="0" w:color="auto"/>
                                        <w:right w:val="none" w:sz="0" w:space="0" w:color="auto"/>
                                      </w:divBdr>
                                      <w:divsChild>
                                        <w:div w:id="1406688350">
                                          <w:marLeft w:val="0"/>
                                          <w:marRight w:val="0"/>
                                          <w:marTop w:val="0"/>
                                          <w:marBottom w:val="0"/>
                                          <w:divBdr>
                                            <w:top w:val="none" w:sz="0" w:space="0" w:color="auto"/>
                                            <w:left w:val="none" w:sz="0" w:space="0" w:color="auto"/>
                                            <w:bottom w:val="none" w:sz="0" w:space="0" w:color="auto"/>
                                            <w:right w:val="none" w:sz="0" w:space="0" w:color="auto"/>
                                          </w:divBdr>
                                          <w:divsChild>
                                            <w:div w:id="472795057">
                                              <w:marLeft w:val="0"/>
                                              <w:marRight w:val="0"/>
                                              <w:marTop w:val="0"/>
                                              <w:marBottom w:val="0"/>
                                              <w:divBdr>
                                                <w:top w:val="none" w:sz="0" w:space="0" w:color="auto"/>
                                                <w:left w:val="none" w:sz="0" w:space="0" w:color="auto"/>
                                                <w:bottom w:val="none" w:sz="0" w:space="0" w:color="auto"/>
                                                <w:right w:val="none" w:sz="0" w:space="0" w:color="auto"/>
                                              </w:divBdr>
                                              <w:divsChild>
                                                <w:div w:id="734203502">
                                                  <w:marLeft w:val="0"/>
                                                  <w:marRight w:val="0"/>
                                                  <w:marTop w:val="0"/>
                                                  <w:marBottom w:val="0"/>
                                                  <w:divBdr>
                                                    <w:top w:val="none" w:sz="0" w:space="0" w:color="auto"/>
                                                    <w:left w:val="none" w:sz="0" w:space="0" w:color="auto"/>
                                                    <w:bottom w:val="none" w:sz="0" w:space="0" w:color="auto"/>
                                                    <w:right w:val="none" w:sz="0" w:space="0" w:color="auto"/>
                                                  </w:divBdr>
                                                </w:div>
                                              </w:divsChild>
                                            </w:div>
                                            <w:div w:id="1239438911">
                                              <w:marLeft w:val="0"/>
                                              <w:marRight w:val="0"/>
                                              <w:marTop w:val="0"/>
                                              <w:marBottom w:val="0"/>
                                              <w:divBdr>
                                                <w:top w:val="none" w:sz="0" w:space="0" w:color="auto"/>
                                                <w:left w:val="none" w:sz="0" w:space="0" w:color="auto"/>
                                                <w:bottom w:val="none" w:sz="0" w:space="0" w:color="auto"/>
                                                <w:right w:val="none" w:sz="0" w:space="0" w:color="auto"/>
                                              </w:divBdr>
                                            </w:div>
                                            <w:div w:id="2048138059">
                                              <w:marLeft w:val="0"/>
                                              <w:marRight w:val="0"/>
                                              <w:marTop w:val="0"/>
                                              <w:marBottom w:val="0"/>
                                              <w:divBdr>
                                                <w:top w:val="none" w:sz="0" w:space="0" w:color="auto"/>
                                                <w:left w:val="none" w:sz="0" w:space="0" w:color="auto"/>
                                                <w:bottom w:val="none" w:sz="0" w:space="0" w:color="auto"/>
                                                <w:right w:val="none" w:sz="0" w:space="0" w:color="auto"/>
                                              </w:divBdr>
                                              <w:divsChild>
                                                <w:div w:id="54593753">
                                                  <w:marLeft w:val="0"/>
                                                  <w:marRight w:val="0"/>
                                                  <w:marTop w:val="0"/>
                                                  <w:marBottom w:val="0"/>
                                                  <w:divBdr>
                                                    <w:top w:val="none" w:sz="0" w:space="0" w:color="auto"/>
                                                    <w:left w:val="none" w:sz="0" w:space="0" w:color="auto"/>
                                                    <w:bottom w:val="none" w:sz="0" w:space="0" w:color="auto"/>
                                                    <w:right w:val="none" w:sz="0" w:space="0" w:color="auto"/>
                                                  </w:divBdr>
                                                </w:div>
                                                <w:div w:id="135875380">
                                                  <w:marLeft w:val="0"/>
                                                  <w:marRight w:val="0"/>
                                                  <w:marTop w:val="0"/>
                                                  <w:marBottom w:val="0"/>
                                                  <w:divBdr>
                                                    <w:top w:val="none" w:sz="0" w:space="0" w:color="auto"/>
                                                    <w:left w:val="none" w:sz="0" w:space="0" w:color="auto"/>
                                                    <w:bottom w:val="none" w:sz="0" w:space="0" w:color="auto"/>
                                                    <w:right w:val="none" w:sz="0" w:space="0" w:color="auto"/>
                                                  </w:divBdr>
                                                </w:div>
                                                <w:div w:id="371925984">
                                                  <w:marLeft w:val="0"/>
                                                  <w:marRight w:val="0"/>
                                                  <w:marTop w:val="0"/>
                                                  <w:marBottom w:val="0"/>
                                                  <w:divBdr>
                                                    <w:top w:val="none" w:sz="0" w:space="0" w:color="auto"/>
                                                    <w:left w:val="none" w:sz="0" w:space="0" w:color="auto"/>
                                                    <w:bottom w:val="none" w:sz="0" w:space="0" w:color="auto"/>
                                                    <w:right w:val="none" w:sz="0" w:space="0" w:color="auto"/>
                                                  </w:divBdr>
                                                </w:div>
                                                <w:div w:id="411784016">
                                                  <w:marLeft w:val="0"/>
                                                  <w:marRight w:val="0"/>
                                                  <w:marTop w:val="0"/>
                                                  <w:marBottom w:val="0"/>
                                                  <w:divBdr>
                                                    <w:top w:val="none" w:sz="0" w:space="0" w:color="auto"/>
                                                    <w:left w:val="none" w:sz="0" w:space="0" w:color="auto"/>
                                                    <w:bottom w:val="none" w:sz="0" w:space="0" w:color="auto"/>
                                                    <w:right w:val="none" w:sz="0" w:space="0" w:color="auto"/>
                                                  </w:divBdr>
                                                </w:div>
                                                <w:div w:id="928925058">
                                                  <w:marLeft w:val="0"/>
                                                  <w:marRight w:val="0"/>
                                                  <w:marTop w:val="0"/>
                                                  <w:marBottom w:val="0"/>
                                                  <w:divBdr>
                                                    <w:top w:val="none" w:sz="0" w:space="0" w:color="auto"/>
                                                    <w:left w:val="none" w:sz="0" w:space="0" w:color="auto"/>
                                                    <w:bottom w:val="none" w:sz="0" w:space="0" w:color="auto"/>
                                                    <w:right w:val="none" w:sz="0" w:space="0" w:color="auto"/>
                                                  </w:divBdr>
                                                </w:div>
                                                <w:div w:id="979379266">
                                                  <w:marLeft w:val="0"/>
                                                  <w:marRight w:val="0"/>
                                                  <w:marTop w:val="0"/>
                                                  <w:marBottom w:val="0"/>
                                                  <w:divBdr>
                                                    <w:top w:val="none" w:sz="0" w:space="0" w:color="auto"/>
                                                    <w:left w:val="none" w:sz="0" w:space="0" w:color="auto"/>
                                                    <w:bottom w:val="none" w:sz="0" w:space="0" w:color="auto"/>
                                                    <w:right w:val="none" w:sz="0" w:space="0" w:color="auto"/>
                                                  </w:divBdr>
                                                </w:div>
                                                <w:div w:id="1601372650">
                                                  <w:marLeft w:val="0"/>
                                                  <w:marRight w:val="0"/>
                                                  <w:marTop w:val="0"/>
                                                  <w:marBottom w:val="0"/>
                                                  <w:divBdr>
                                                    <w:top w:val="none" w:sz="0" w:space="0" w:color="auto"/>
                                                    <w:left w:val="none" w:sz="0" w:space="0" w:color="auto"/>
                                                    <w:bottom w:val="none" w:sz="0" w:space="0" w:color="auto"/>
                                                    <w:right w:val="none" w:sz="0" w:space="0" w:color="auto"/>
                                                  </w:divBdr>
                                                </w:div>
                                                <w:div w:id="1895658627">
                                                  <w:marLeft w:val="0"/>
                                                  <w:marRight w:val="0"/>
                                                  <w:marTop w:val="0"/>
                                                  <w:marBottom w:val="0"/>
                                                  <w:divBdr>
                                                    <w:top w:val="none" w:sz="0" w:space="0" w:color="auto"/>
                                                    <w:left w:val="none" w:sz="0" w:space="0" w:color="auto"/>
                                                    <w:bottom w:val="none" w:sz="0" w:space="0" w:color="auto"/>
                                                    <w:right w:val="none" w:sz="0" w:space="0" w:color="auto"/>
                                                  </w:divBdr>
                                                </w:div>
                                                <w:div w:id="1998918961">
                                                  <w:marLeft w:val="0"/>
                                                  <w:marRight w:val="0"/>
                                                  <w:marTop w:val="0"/>
                                                  <w:marBottom w:val="0"/>
                                                  <w:divBdr>
                                                    <w:top w:val="none" w:sz="0" w:space="0" w:color="auto"/>
                                                    <w:left w:val="none" w:sz="0" w:space="0" w:color="auto"/>
                                                    <w:bottom w:val="none" w:sz="0" w:space="0" w:color="auto"/>
                                                    <w:right w:val="none" w:sz="0" w:space="0" w:color="auto"/>
                                                  </w:divBdr>
                                                </w:div>
                                                <w:div w:id="2101170178">
                                                  <w:marLeft w:val="0"/>
                                                  <w:marRight w:val="0"/>
                                                  <w:marTop w:val="0"/>
                                                  <w:marBottom w:val="0"/>
                                                  <w:divBdr>
                                                    <w:top w:val="none" w:sz="0" w:space="0" w:color="auto"/>
                                                    <w:left w:val="none" w:sz="0" w:space="0" w:color="auto"/>
                                                    <w:bottom w:val="none" w:sz="0" w:space="0" w:color="auto"/>
                                                    <w:right w:val="none" w:sz="0" w:space="0" w:color="auto"/>
                                                  </w:divBdr>
                                                </w:div>
                                              </w:divsChild>
                                            </w:div>
                                            <w:div w:id="2088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6642">
                                      <w:marLeft w:val="0"/>
                                      <w:marRight w:val="0"/>
                                      <w:marTop w:val="0"/>
                                      <w:marBottom w:val="0"/>
                                      <w:divBdr>
                                        <w:top w:val="none" w:sz="0" w:space="0" w:color="auto"/>
                                        <w:left w:val="none" w:sz="0" w:space="0" w:color="auto"/>
                                        <w:bottom w:val="none" w:sz="0" w:space="0" w:color="auto"/>
                                        <w:right w:val="none" w:sz="0" w:space="0" w:color="auto"/>
                                      </w:divBdr>
                                      <w:divsChild>
                                        <w:div w:id="1096092264">
                                          <w:marLeft w:val="0"/>
                                          <w:marRight w:val="0"/>
                                          <w:marTop w:val="0"/>
                                          <w:marBottom w:val="0"/>
                                          <w:divBdr>
                                            <w:top w:val="none" w:sz="0" w:space="0" w:color="auto"/>
                                            <w:left w:val="none" w:sz="0" w:space="0" w:color="auto"/>
                                            <w:bottom w:val="none" w:sz="0" w:space="0" w:color="auto"/>
                                            <w:right w:val="none" w:sz="0" w:space="0" w:color="auto"/>
                                          </w:divBdr>
                                          <w:divsChild>
                                            <w:div w:id="231473410">
                                              <w:marLeft w:val="0"/>
                                              <w:marRight w:val="0"/>
                                              <w:marTop w:val="0"/>
                                              <w:marBottom w:val="0"/>
                                              <w:divBdr>
                                                <w:top w:val="none" w:sz="0" w:space="0" w:color="auto"/>
                                                <w:left w:val="none" w:sz="0" w:space="0" w:color="auto"/>
                                                <w:bottom w:val="none" w:sz="0" w:space="0" w:color="auto"/>
                                                <w:right w:val="none" w:sz="0" w:space="0" w:color="auto"/>
                                              </w:divBdr>
                                            </w:div>
                                            <w:div w:id="681322874">
                                              <w:marLeft w:val="0"/>
                                              <w:marRight w:val="0"/>
                                              <w:marTop w:val="0"/>
                                              <w:marBottom w:val="0"/>
                                              <w:divBdr>
                                                <w:top w:val="none" w:sz="0" w:space="0" w:color="auto"/>
                                                <w:left w:val="none" w:sz="0" w:space="0" w:color="auto"/>
                                                <w:bottom w:val="none" w:sz="0" w:space="0" w:color="auto"/>
                                                <w:right w:val="none" w:sz="0" w:space="0" w:color="auto"/>
                                              </w:divBdr>
                                              <w:divsChild>
                                                <w:div w:id="59792698">
                                                  <w:marLeft w:val="0"/>
                                                  <w:marRight w:val="0"/>
                                                  <w:marTop w:val="0"/>
                                                  <w:marBottom w:val="0"/>
                                                  <w:divBdr>
                                                    <w:top w:val="none" w:sz="0" w:space="0" w:color="auto"/>
                                                    <w:left w:val="none" w:sz="0" w:space="0" w:color="auto"/>
                                                    <w:bottom w:val="none" w:sz="0" w:space="0" w:color="auto"/>
                                                    <w:right w:val="none" w:sz="0" w:space="0" w:color="auto"/>
                                                  </w:divBdr>
                                                </w:div>
                                                <w:div w:id="657609852">
                                                  <w:marLeft w:val="0"/>
                                                  <w:marRight w:val="0"/>
                                                  <w:marTop w:val="0"/>
                                                  <w:marBottom w:val="0"/>
                                                  <w:divBdr>
                                                    <w:top w:val="none" w:sz="0" w:space="0" w:color="auto"/>
                                                    <w:left w:val="none" w:sz="0" w:space="0" w:color="auto"/>
                                                    <w:bottom w:val="none" w:sz="0" w:space="0" w:color="auto"/>
                                                    <w:right w:val="none" w:sz="0" w:space="0" w:color="auto"/>
                                                  </w:divBdr>
                                                </w:div>
                                                <w:div w:id="1495805285">
                                                  <w:marLeft w:val="0"/>
                                                  <w:marRight w:val="0"/>
                                                  <w:marTop w:val="0"/>
                                                  <w:marBottom w:val="0"/>
                                                  <w:divBdr>
                                                    <w:top w:val="none" w:sz="0" w:space="0" w:color="auto"/>
                                                    <w:left w:val="none" w:sz="0" w:space="0" w:color="auto"/>
                                                    <w:bottom w:val="none" w:sz="0" w:space="0" w:color="auto"/>
                                                    <w:right w:val="none" w:sz="0" w:space="0" w:color="auto"/>
                                                  </w:divBdr>
                                                </w:div>
                                                <w:div w:id="2098672379">
                                                  <w:marLeft w:val="0"/>
                                                  <w:marRight w:val="0"/>
                                                  <w:marTop w:val="0"/>
                                                  <w:marBottom w:val="0"/>
                                                  <w:divBdr>
                                                    <w:top w:val="none" w:sz="0" w:space="0" w:color="auto"/>
                                                    <w:left w:val="none" w:sz="0" w:space="0" w:color="auto"/>
                                                    <w:bottom w:val="none" w:sz="0" w:space="0" w:color="auto"/>
                                                    <w:right w:val="none" w:sz="0" w:space="0" w:color="auto"/>
                                                  </w:divBdr>
                                                </w:div>
                                              </w:divsChild>
                                            </w:div>
                                            <w:div w:id="707873200">
                                              <w:marLeft w:val="0"/>
                                              <w:marRight w:val="0"/>
                                              <w:marTop w:val="0"/>
                                              <w:marBottom w:val="0"/>
                                              <w:divBdr>
                                                <w:top w:val="none" w:sz="0" w:space="0" w:color="auto"/>
                                                <w:left w:val="none" w:sz="0" w:space="0" w:color="auto"/>
                                                <w:bottom w:val="none" w:sz="0" w:space="0" w:color="auto"/>
                                                <w:right w:val="none" w:sz="0" w:space="0" w:color="auto"/>
                                              </w:divBdr>
                                            </w:div>
                                            <w:div w:id="1205488572">
                                              <w:marLeft w:val="0"/>
                                              <w:marRight w:val="0"/>
                                              <w:marTop w:val="0"/>
                                              <w:marBottom w:val="0"/>
                                              <w:divBdr>
                                                <w:top w:val="none" w:sz="0" w:space="0" w:color="auto"/>
                                                <w:left w:val="none" w:sz="0" w:space="0" w:color="auto"/>
                                                <w:bottom w:val="none" w:sz="0" w:space="0" w:color="auto"/>
                                                <w:right w:val="none" w:sz="0" w:space="0" w:color="auto"/>
                                              </w:divBdr>
                                              <w:divsChild>
                                                <w:div w:id="10274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1870">
                                      <w:marLeft w:val="0"/>
                                      <w:marRight w:val="0"/>
                                      <w:marTop w:val="0"/>
                                      <w:marBottom w:val="0"/>
                                      <w:divBdr>
                                        <w:top w:val="none" w:sz="0" w:space="0" w:color="auto"/>
                                        <w:left w:val="none" w:sz="0" w:space="0" w:color="auto"/>
                                        <w:bottom w:val="none" w:sz="0" w:space="0" w:color="auto"/>
                                        <w:right w:val="none" w:sz="0" w:space="0" w:color="auto"/>
                                      </w:divBdr>
                                      <w:divsChild>
                                        <w:div w:id="867253779">
                                          <w:marLeft w:val="0"/>
                                          <w:marRight w:val="0"/>
                                          <w:marTop w:val="0"/>
                                          <w:marBottom w:val="0"/>
                                          <w:divBdr>
                                            <w:top w:val="none" w:sz="0" w:space="0" w:color="auto"/>
                                            <w:left w:val="none" w:sz="0" w:space="0" w:color="auto"/>
                                            <w:bottom w:val="none" w:sz="0" w:space="0" w:color="auto"/>
                                            <w:right w:val="none" w:sz="0" w:space="0" w:color="auto"/>
                                          </w:divBdr>
                                          <w:divsChild>
                                            <w:div w:id="872838624">
                                              <w:marLeft w:val="0"/>
                                              <w:marRight w:val="0"/>
                                              <w:marTop w:val="0"/>
                                              <w:marBottom w:val="0"/>
                                              <w:divBdr>
                                                <w:top w:val="none" w:sz="0" w:space="0" w:color="auto"/>
                                                <w:left w:val="none" w:sz="0" w:space="0" w:color="auto"/>
                                                <w:bottom w:val="none" w:sz="0" w:space="0" w:color="auto"/>
                                                <w:right w:val="none" w:sz="0" w:space="0" w:color="auto"/>
                                              </w:divBdr>
                                            </w:div>
                                            <w:div w:id="1181894050">
                                              <w:marLeft w:val="0"/>
                                              <w:marRight w:val="0"/>
                                              <w:marTop w:val="0"/>
                                              <w:marBottom w:val="0"/>
                                              <w:divBdr>
                                                <w:top w:val="none" w:sz="0" w:space="0" w:color="auto"/>
                                                <w:left w:val="none" w:sz="0" w:space="0" w:color="auto"/>
                                                <w:bottom w:val="none" w:sz="0" w:space="0" w:color="auto"/>
                                                <w:right w:val="none" w:sz="0" w:space="0" w:color="auto"/>
                                              </w:divBdr>
                                            </w:div>
                                            <w:div w:id="1258633855">
                                              <w:marLeft w:val="0"/>
                                              <w:marRight w:val="0"/>
                                              <w:marTop w:val="0"/>
                                              <w:marBottom w:val="0"/>
                                              <w:divBdr>
                                                <w:top w:val="none" w:sz="0" w:space="0" w:color="auto"/>
                                                <w:left w:val="none" w:sz="0" w:space="0" w:color="auto"/>
                                                <w:bottom w:val="none" w:sz="0" w:space="0" w:color="auto"/>
                                                <w:right w:val="none" w:sz="0" w:space="0" w:color="auto"/>
                                              </w:divBdr>
                                              <w:divsChild>
                                                <w:div w:id="11032810">
                                                  <w:marLeft w:val="0"/>
                                                  <w:marRight w:val="0"/>
                                                  <w:marTop w:val="0"/>
                                                  <w:marBottom w:val="0"/>
                                                  <w:divBdr>
                                                    <w:top w:val="none" w:sz="0" w:space="0" w:color="auto"/>
                                                    <w:left w:val="none" w:sz="0" w:space="0" w:color="auto"/>
                                                    <w:bottom w:val="none" w:sz="0" w:space="0" w:color="auto"/>
                                                    <w:right w:val="none" w:sz="0" w:space="0" w:color="auto"/>
                                                  </w:divBdr>
                                                </w:div>
                                                <w:div w:id="86735335">
                                                  <w:marLeft w:val="0"/>
                                                  <w:marRight w:val="0"/>
                                                  <w:marTop w:val="0"/>
                                                  <w:marBottom w:val="0"/>
                                                  <w:divBdr>
                                                    <w:top w:val="none" w:sz="0" w:space="0" w:color="auto"/>
                                                    <w:left w:val="none" w:sz="0" w:space="0" w:color="auto"/>
                                                    <w:bottom w:val="none" w:sz="0" w:space="0" w:color="auto"/>
                                                    <w:right w:val="none" w:sz="0" w:space="0" w:color="auto"/>
                                                  </w:divBdr>
                                                </w:div>
                                                <w:div w:id="560025127">
                                                  <w:marLeft w:val="0"/>
                                                  <w:marRight w:val="0"/>
                                                  <w:marTop w:val="0"/>
                                                  <w:marBottom w:val="0"/>
                                                  <w:divBdr>
                                                    <w:top w:val="none" w:sz="0" w:space="0" w:color="auto"/>
                                                    <w:left w:val="none" w:sz="0" w:space="0" w:color="auto"/>
                                                    <w:bottom w:val="none" w:sz="0" w:space="0" w:color="auto"/>
                                                    <w:right w:val="none" w:sz="0" w:space="0" w:color="auto"/>
                                                  </w:divBdr>
                                                </w:div>
                                                <w:div w:id="1230457541">
                                                  <w:marLeft w:val="0"/>
                                                  <w:marRight w:val="0"/>
                                                  <w:marTop w:val="0"/>
                                                  <w:marBottom w:val="0"/>
                                                  <w:divBdr>
                                                    <w:top w:val="none" w:sz="0" w:space="0" w:color="auto"/>
                                                    <w:left w:val="none" w:sz="0" w:space="0" w:color="auto"/>
                                                    <w:bottom w:val="none" w:sz="0" w:space="0" w:color="auto"/>
                                                    <w:right w:val="none" w:sz="0" w:space="0" w:color="auto"/>
                                                  </w:divBdr>
                                                </w:div>
                                              </w:divsChild>
                                            </w:div>
                                            <w:div w:id="1530022914">
                                              <w:marLeft w:val="0"/>
                                              <w:marRight w:val="0"/>
                                              <w:marTop w:val="0"/>
                                              <w:marBottom w:val="0"/>
                                              <w:divBdr>
                                                <w:top w:val="none" w:sz="0" w:space="0" w:color="auto"/>
                                                <w:left w:val="none" w:sz="0" w:space="0" w:color="auto"/>
                                                <w:bottom w:val="none" w:sz="0" w:space="0" w:color="auto"/>
                                                <w:right w:val="none" w:sz="0" w:space="0" w:color="auto"/>
                                              </w:divBdr>
                                              <w:divsChild>
                                                <w:div w:id="488594087">
                                                  <w:marLeft w:val="0"/>
                                                  <w:marRight w:val="0"/>
                                                  <w:marTop w:val="0"/>
                                                  <w:marBottom w:val="0"/>
                                                  <w:divBdr>
                                                    <w:top w:val="none" w:sz="0" w:space="0" w:color="auto"/>
                                                    <w:left w:val="none" w:sz="0" w:space="0" w:color="auto"/>
                                                    <w:bottom w:val="none" w:sz="0" w:space="0" w:color="auto"/>
                                                    <w:right w:val="none" w:sz="0" w:space="0" w:color="auto"/>
                                                  </w:divBdr>
                                                </w:div>
                                                <w:div w:id="535699040">
                                                  <w:marLeft w:val="0"/>
                                                  <w:marRight w:val="0"/>
                                                  <w:marTop w:val="0"/>
                                                  <w:marBottom w:val="0"/>
                                                  <w:divBdr>
                                                    <w:top w:val="none" w:sz="0" w:space="0" w:color="auto"/>
                                                    <w:left w:val="none" w:sz="0" w:space="0" w:color="auto"/>
                                                    <w:bottom w:val="none" w:sz="0" w:space="0" w:color="auto"/>
                                                    <w:right w:val="none" w:sz="0" w:space="0" w:color="auto"/>
                                                  </w:divBdr>
                                                </w:div>
                                                <w:div w:id="809597588">
                                                  <w:marLeft w:val="0"/>
                                                  <w:marRight w:val="0"/>
                                                  <w:marTop w:val="0"/>
                                                  <w:marBottom w:val="0"/>
                                                  <w:divBdr>
                                                    <w:top w:val="none" w:sz="0" w:space="0" w:color="auto"/>
                                                    <w:left w:val="none" w:sz="0" w:space="0" w:color="auto"/>
                                                    <w:bottom w:val="none" w:sz="0" w:space="0" w:color="auto"/>
                                                    <w:right w:val="none" w:sz="0" w:space="0" w:color="auto"/>
                                                  </w:divBdr>
                                                </w:div>
                                                <w:div w:id="839852979">
                                                  <w:marLeft w:val="0"/>
                                                  <w:marRight w:val="0"/>
                                                  <w:marTop w:val="0"/>
                                                  <w:marBottom w:val="0"/>
                                                  <w:divBdr>
                                                    <w:top w:val="none" w:sz="0" w:space="0" w:color="auto"/>
                                                    <w:left w:val="none" w:sz="0" w:space="0" w:color="auto"/>
                                                    <w:bottom w:val="none" w:sz="0" w:space="0" w:color="auto"/>
                                                    <w:right w:val="none" w:sz="0" w:space="0" w:color="auto"/>
                                                  </w:divBdr>
                                                </w:div>
                                                <w:div w:id="864561999">
                                                  <w:marLeft w:val="0"/>
                                                  <w:marRight w:val="0"/>
                                                  <w:marTop w:val="0"/>
                                                  <w:marBottom w:val="0"/>
                                                  <w:divBdr>
                                                    <w:top w:val="none" w:sz="0" w:space="0" w:color="auto"/>
                                                    <w:left w:val="none" w:sz="0" w:space="0" w:color="auto"/>
                                                    <w:bottom w:val="none" w:sz="0" w:space="0" w:color="auto"/>
                                                    <w:right w:val="none" w:sz="0" w:space="0" w:color="auto"/>
                                                  </w:divBdr>
                                                </w:div>
                                                <w:div w:id="921305122">
                                                  <w:marLeft w:val="0"/>
                                                  <w:marRight w:val="0"/>
                                                  <w:marTop w:val="0"/>
                                                  <w:marBottom w:val="0"/>
                                                  <w:divBdr>
                                                    <w:top w:val="none" w:sz="0" w:space="0" w:color="auto"/>
                                                    <w:left w:val="none" w:sz="0" w:space="0" w:color="auto"/>
                                                    <w:bottom w:val="none" w:sz="0" w:space="0" w:color="auto"/>
                                                    <w:right w:val="none" w:sz="0" w:space="0" w:color="auto"/>
                                                  </w:divBdr>
                                                </w:div>
                                                <w:div w:id="1268467368">
                                                  <w:marLeft w:val="0"/>
                                                  <w:marRight w:val="0"/>
                                                  <w:marTop w:val="0"/>
                                                  <w:marBottom w:val="0"/>
                                                  <w:divBdr>
                                                    <w:top w:val="none" w:sz="0" w:space="0" w:color="auto"/>
                                                    <w:left w:val="none" w:sz="0" w:space="0" w:color="auto"/>
                                                    <w:bottom w:val="none" w:sz="0" w:space="0" w:color="auto"/>
                                                    <w:right w:val="none" w:sz="0" w:space="0" w:color="auto"/>
                                                  </w:divBdr>
                                                </w:div>
                                                <w:div w:id="1279600532">
                                                  <w:marLeft w:val="0"/>
                                                  <w:marRight w:val="0"/>
                                                  <w:marTop w:val="0"/>
                                                  <w:marBottom w:val="0"/>
                                                  <w:divBdr>
                                                    <w:top w:val="none" w:sz="0" w:space="0" w:color="auto"/>
                                                    <w:left w:val="none" w:sz="0" w:space="0" w:color="auto"/>
                                                    <w:bottom w:val="none" w:sz="0" w:space="0" w:color="auto"/>
                                                    <w:right w:val="none" w:sz="0" w:space="0" w:color="auto"/>
                                                  </w:divBdr>
                                                </w:div>
                                                <w:div w:id="1419672723">
                                                  <w:marLeft w:val="0"/>
                                                  <w:marRight w:val="0"/>
                                                  <w:marTop w:val="0"/>
                                                  <w:marBottom w:val="0"/>
                                                  <w:divBdr>
                                                    <w:top w:val="none" w:sz="0" w:space="0" w:color="auto"/>
                                                    <w:left w:val="none" w:sz="0" w:space="0" w:color="auto"/>
                                                    <w:bottom w:val="none" w:sz="0" w:space="0" w:color="auto"/>
                                                    <w:right w:val="none" w:sz="0" w:space="0" w:color="auto"/>
                                                  </w:divBdr>
                                                </w:div>
                                                <w:div w:id="1552885194">
                                                  <w:marLeft w:val="0"/>
                                                  <w:marRight w:val="0"/>
                                                  <w:marTop w:val="0"/>
                                                  <w:marBottom w:val="0"/>
                                                  <w:divBdr>
                                                    <w:top w:val="none" w:sz="0" w:space="0" w:color="auto"/>
                                                    <w:left w:val="none" w:sz="0" w:space="0" w:color="auto"/>
                                                    <w:bottom w:val="none" w:sz="0" w:space="0" w:color="auto"/>
                                                    <w:right w:val="none" w:sz="0" w:space="0" w:color="auto"/>
                                                  </w:divBdr>
                                                </w:div>
                                              </w:divsChild>
                                            </w:div>
                                            <w:div w:id="1700400090">
                                              <w:marLeft w:val="0"/>
                                              <w:marRight w:val="0"/>
                                              <w:marTop w:val="0"/>
                                              <w:marBottom w:val="0"/>
                                              <w:divBdr>
                                                <w:top w:val="none" w:sz="0" w:space="0" w:color="auto"/>
                                                <w:left w:val="none" w:sz="0" w:space="0" w:color="auto"/>
                                                <w:bottom w:val="none" w:sz="0" w:space="0" w:color="auto"/>
                                                <w:right w:val="none" w:sz="0" w:space="0" w:color="auto"/>
                                              </w:divBdr>
                                              <w:divsChild>
                                                <w:div w:id="20987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3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352;ablony%20MSpr\AKTU&#193;LN&#205;\Z&#193;KLADN&#205;\Zpr&#225;va%20do%20vl&#225;dy_202002.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DEC5-215F-42C6-A322-DD03E22E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Zpráva do vlády_202002.dotx</Template>
  <TotalTime>1</TotalTime>
  <Pages>13</Pages>
  <Words>4900</Words>
  <Characters>28914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Předkládačka</vt:lpstr>
    </vt:vector>
  </TitlesOfParts>
  <Company>MSP ČR</Company>
  <LinksUpToDate>false</LinksUpToDate>
  <CharactersWithSpaces>33747</CharactersWithSpaces>
  <SharedDoc>false</SharedDoc>
  <HLinks>
    <vt:vector size="582" baseType="variant">
      <vt:variant>
        <vt:i4>1245239</vt:i4>
      </vt:variant>
      <vt:variant>
        <vt:i4>503</vt:i4>
      </vt:variant>
      <vt:variant>
        <vt:i4>0</vt:i4>
      </vt:variant>
      <vt:variant>
        <vt:i4>5</vt:i4>
      </vt:variant>
      <vt:variant>
        <vt:lpwstr/>
      </vt:variant>
      <vt:variant>
        <vt:lpwstr>_Toc10127701</vt:lpwstr>
      </vt:variant>
      <vt:variant>
        <vt:i4>1179703</vt:i4>
      </vt:variant>
      <vt:variant>
        <vt:i4>497</vt:i4>
      </vt:variant>
      <vt:variant>
        <vt:i4>0</vt:i4>
      </vt:variant>
      <vt:variant>
        <vt:i4>5</vt:i4>
      </vt:variant>
      <vt:variant>
        <vt:lpwstr/>
      </vt:variant>
      <vt:variant>
        <vt:lpwstr>_Toc10127700</vt:lpwstr>
      </vt:variant>
      <vt:variant>
        <vt:i4>1703998</vt:i4>
      </vt:variant>
      <vt:variant>
        <vt:i4>491</vt:i4>
      </vt:variant>
      <vt:variant>
        <vt:i4>0</vt:i4>
      </vt:variant>
      <vt:variant>
        <vt:i4>5</vt:i4>
      </vt:variant>
      <vt:variant>
        <vt:lpwstr/>
      </vt:variant>
      <vt:variant>
        <vt:lpwstr>_Toc10127699</vt:lpwstr>
      </vt:variant>
      <vt:variant>
        <vt:i4>1769534</vt:i4>
      </vt:variant>
      <vt:variant>
        <vt:i4>485</vt:i4>
      </vt:variant>
      <vt:variant>
        <vt:i4>0</vt:i4>
      </vt:variant>
      <vt:variant>
        <vt:i4>5</vt:i4>
      </vt:variant>
      <vt:variant>
        <vt:lpwstr/>
      </vt:variant>
      <vt:variant>
        <vt:lpwstr>_Toc10127698</vt:lpwstr>
      </vt:variant>
      <vt:variant>
        <vt:i4>1310782</vt:i4>
      </vt:variant>
      <vt:variant>
        <vt:i4>479</vt:i4>
      </vt:variant>
      <vt:variant>
        <vt:i4>0</vt:i4>
      </vt:variant>
      <vt:variant>
        <vt:i4>5</vt:i4>
      </vt:variant>
      <vt:variant>
        <vt:lpwstr/>
      </vt:variant>
      <vt:variant>
        <vt:lpwstr>_Toc10127697</vt:lpwstr>
      </vt:variant>
      <vt:variant>
        <vt:i4>1376318</vt:i4>
      </vt:variant>
      <vt:variant>
        <vt:i4>473</vt:i4>
      </vt:variant>
      <vt:variant>
        <vt:i4>0</vt:i4>
      </vt:variant>
      <vt:variant>
        <vt:i4>5</vt:i4>
      </vt:variant>
      <vt:variant>
        <vt:lpwstr/>
      </vt:variant>
      <vt:variant>
        <vt:lpwstr>_Toc10127696</vt:lpwstr>
      </vt:variant>
      <vt:variant>
        <vt:i4>1441854</vt:i4>
      </vt:variant>
      <vt:variant>
        <vt:i4>467</vt:i4>
      </vt:variant>
      <vt:variant>
        <vt:i4>0</vt:i4>
      </vt:variant>
      <vt:variant>
        <vt:i4>5</vt:i4>
      </vt:variant>
      <vt:variant>
        <vt:lpwstr/>
      </vt:variant>
      <vt:variant>
        <vt:lpwstr>_Toc10127695</vt:lpwstr>
      </vt:variant>
      <vt:variant>
        <vt:i4>1507390</vt:i4>
      </vt:variant>
      <vt:variant>
        <vt:i4>461</vt:i4>
      </vt:variant>
      <vt:variant>
        <vt:i4>0</vt:i4>
      </vt:variant>
      <vt:variant>
        <vt:i4>5</vt:i4>
      </vt:variant>
      <vt:variant>
        <vt:lpwstr/>
      </vt:variant>
      <vt:variant>
        <vt:lpwstr>_Toc10127694</vt:lpwstr>
      </vt:variant>
      <vt:variant>
        <vt:i4>1048638</vt:i4>
      </vt:variant>
      <vt:variant>
        <vt:i4>455</vt:i4>
      </vt:variant>
      <vt:variant>
        <vt:i4>0</vt:i4>
      </vt:variant>
      <vt:variant>
        <vt:i4>5</vt:i4>
      </vt:variant>
      <vt:variant>
        <vt:lpwstr/>
      </vt:variant>
      <vt:variant>
        <vt:lpwstr>_Toc10127693</vt:lpwstr>
      </vt:variant>
      <vt:variant>
        <vt:i4>1114174</vt:i4>
      </vt:variant>
      <vt:variant>
        <vt:i4>449</vt:i4>
      </vt:variant>
      <vt:variant>
        <vt:i4>0</vt:i4>
      </vt:variant>
      <vt:variant>
        <vt:i4>5</vt:i4>
      </vt:variant>
      <vt:variant>
        <vt:lpwstr/>
      </vt:variant>
      <vt:variant>
        <vt:lpwstr>_Toc10127692</vt:lpwstr>
      </vt:variant>
      <vt:variant>
        <vt:i4>1179710</vt:i4>
      </vt:variant>
      <vt:variant>
        <vt:i4>443</vt:i4>
      </vt:variant>
      <vt:variant>
        <vt:i4>0</vt:i4>
      </vt:variant>
      <vt:variant>
        <vt:i4>5</vt:i4>
      </vt:variant>
      <vt:variant>
        <vt:lpwstr/>
      </vt:variant>
      <vt:variant>
        <vt:lpwstr>_Toc10127691</vt:lpwstr>
      </vt:variant>
      <vt:variant>
        <vt:i4>1245246</vt:i4>
      </vt:variant>
      <vt:variant>
        <vt:i4>437</vt:i4>
      </vt:variant>
      <vt:variant>
        <vt:i4>0</vt:i4>
      </vt:variant>
      <vt:variant>
        <vt:i4>5</vt:i4>
      </vt:variant>
      <vt:variant>
        <vt:lpwstr/>
      </vt:variant>
      <vt:variant>
        <vt:lpwstr>_Toc10127690</vt:lpwstr>
      </vt:variant>
      <vt:variant>
        <vt:i4>1703999</vt:i4>
      </vt:variant>
      <vt:variant>
        <vt:i4>431</vt:i4>
      </vt:variant>
      <vt:variant>
        <vt:i4>0</vt:i4>
      </vt:variant>
      <vt:variant>
        <vt:i4>5</vt:i4>
      </vt:variant>
      <vt:variant>
        <vt:lpwstr/>
      </vt:variant>
      <vt:variant>
        <vt:lpwstr>_Toc10127689</vt:lpwstr>
      </vt:variant>
      <vt:variant>
        <vt:i4>1769535</vt:i4>
      </vt:variant>
      <vt:variant>
        <vt:i4>425</vt:i4>
      </vt:variant>
      <vt:variant>
        <vt:i4>0</vt:i4>
      </vt:variant>
      <vt:variant>
        <vt:i4>5</vt:i4>
      </vt:variant>
      <vt:variant>
        <vt:lpwstr/>
      </vt:variant>
      <vt:variant>
        <vt:lpwstr>_Toc10127688</vt:lpwstr>
      </vt:variant>
      <vt:variant>
        <vt:i4>1310783</vt:i4>
      </vt:variant>
      <vt:variant>
        <vt:i4>419</vt:i4>
      </vt:variant>
      <vt:variant>
        <vt:i4>0</vt:i4>
      </vt:variant>
      <vt:variant>
        <vt:i4>5</vt:i4>
      </vt:variant>
      <vt:variant>
        <vt:lpwstr/>
      </vt:variant>
      <vt:variant>
        <vt:lpwstr>_Toc10127687</vt:lpwstr>
      </vt:variant>
      <vt:variant>
        <vt:i4>1376319</vt:i4>
      </vt:variant>
      <vt:variant>
        <vt:i4>413</vt:i4>
      </vt:variant>
      <vt:variant>
        <vt:i4>0</vt:i4>
      </vt:variant>
      <vt:variant>
        <vt:i4>5</vt:i4>
      </vt:variant>
      <vt:variant>
        <vt:lpwstr/>
      </vt:variant>
      <vt:variant>
        <vt:lpwstr>_Toc10127686</vt:lpwstr>
      </vt:variant>
      <vt:variant>
        <vt:i4>1441855</vt:i4>
      </vt:variant>
      <vt:variant>
        <vt:i4>407</vt:i4>
      </vt:variant>
      <vt:variant>
        <vt:i4>0</vt:i4>
      </vt:variant>
      <vt:variant>
        <vt:i4>5</vt:i4>
      </vt:variant>
      <vt:variant>
        <vt:lpwstr/>
      </vt:variant>
      <vt:variant>
        <vt:lpwstr>_Toc10127685</vt:lpwstr>
      </vt:variant>
      <vt:variant>
        <vt:i4>1507391</vt:i4>
      </vt:variant>
      <vt:variant>
        <vt:i4>401</vt:i4>
      </vt:variant>
      <vt:variant>
        <vt:i4>0</vt:i4>
      </vt:variant>
      <vt:variant>
        <vt:i4>5</vt:i4>
      </vt:variant>
      <vt:variant>
        <vt:lpwstr/>
      </vt:variant>
      <vt:variant>
        <vt:lpwstr>_Toc10127684</vt:lpwstr>
      </vt:variant>
      <vt:variant>
        <vt:i4>1048639</vt:i4>
      </vt:variant>
      <vt:variant>
        <vt:i4>395</vt:i4>
      </vt:variant>
      <vt:variant>
        <vt:i4>0</vt:i4>
      </vt:variant>
      <vt:variant>
        <vt:i4>5</vt:i4>
      </vt:variant>
      <vt:variant>
        <vt:lpwstr/>
      </vt:variant>
      <vt:variant>
        <vt:lpwstr>_Toc10127683</vt:lpwstr>
      </vt:variant>
      <vt:variant>
        <vt:i4>1114175</vt:i4>
      </vt:variant>
      <vt:variant>
        <vt:i4>389</vt:i4>
      </vt:variant>
      <vt:variant>
        <vt:i4>0</vt:i4>
      </vt:variant>
      <vt:variant>
        <vt:i4>5</vt:i4>
      </vt:variant>
      <vt:variant>
        <vt:lpwstr/>
      </vt:variant>
      <vt:variant>
        <vt:lpwstr>_Toc10127682</vt:lpwstr>
      </vt:variant>
      <vt:variant>
        <vt:i4>1179711</vt:i4>
      </vt:variant>
      <vt:variant>
        <vt:i4>383</vt:i4>
      </vt:variant>
      <vt:variant>
        <vt:i4>0</vt:i4>
      </vt:variant>
      <vt:variant>
        <vt:i4>5</vt:i4>
      </vt:variant>
      <vt:variant>
        <vt:lpwstr/>
      </vt:variant>
      <vt:variant>
        <vt:lpwstr>_Toc10127681</vt:lpwstr>
      </vt:variant>
      <vt:variant>
        <vt:i4>1245247</vt:i4>
      </vt:variant>
      <vt:variant>
        <vt:i4>377</vt:i4>
      </vt:variant>
      <vt:variant>
        <vt:i4>0</vt:i4>
      </vt:variant>
      <vt:variant>
        <vt:i4>5</vt:i4>
      </vt:variant>
      <vt:variant>
        <vt:lpwstr/>
      </vt:variant>
      <vt:variant>
        <vt:lpwstr>_Toc10127680</vt:lpwstr>
      </vt:variant>
      <vt:variant>
        <vt:i4>1703984</vt:i4>
      </vt:variant>
      <vt:variant>
        <vt:i4>371</vt:i4>
      </vt:variant>
      <vt:variant>
        <vt:i4>0</vt:i4>
      </vt:variant>
      <vt:variant>
        <vt:i4>5</vt:i4>
      </vt:variant>
      <vt:variant>
        <vt:lpwstr/>
      </vt:variant>
      <vt:variant>
        <vt:lpwstr>_Toc10127679</vt:lpwstr>
      </vt:variant>
      <vt:variant>
        <vt:i4>1769520</vt:i4>
      </vt:variant>
      <vt:variant>
        <vt:i4>365</vt:i4>
      </vt:variant>
      <vt:variant>
        <vt:i4>0</vt:i4>
      </vt:variant>
      <vt:variant>
        <vt:i4>5</vt:i4>
      </vt:variant>
      <vt:variant>
        <vt:lpwstr/>
      </vt:variant>
      <vt:variant>
        <vt:lpwstr>_Toc10127678</vt:lpwstr>
      </vt:variant>
      <vt:variant>
        <vt:i4>1310768</vt:i4>
      </vt:variant>
      <vt:variant>
        <vt:i4>359</vt:i4>
      </vt:variant>
      <vt:variant>
        <vt:i4>0</vt:i4>
      </vt:variant>
      <vt:variant>
        <vt:i4>5</vt:i4>
      </vt:variant>
      <vt:variant>
        <vt:lpwstr/>
      </vt:variant>
      <vt:variant>
        <vt:lpwstr>_Toc10127677</vt:lpwstr>
      </vt:variant>
      <vt:variant>
        <vt:i4>1376304</vt:i4>
      </vt:variant>
      <vt:variant>
        <vt:i4>353</vt:i4>
      </vt:variant>
      <vt:variant>
        <vt:i4>0</vt:i4>
      </vt:variant>
      <vt:variant>
        <vt:i4>5</vt:i4>
      </vt:variant>
      <vt:variant>
        <vt:lpwstr/>
      </vt:variant>
      <vt:variant>
        <vt:lpwstr>_Toc10127676</vt:lpwstr>
      </vt:variant>
      <vt:variant>
        <vt:i4>1441840</vt:i4>
      </vt:variant>
      <vt:variant>
        <vt:i4>347</vt:i4>
      </vt:variant>
      <vt:variant>
        <vt:i4>0</vt:i4>
      </vt:variant>
      <vt:variant>
        <vt:i4>5</vt:i4>
      </vt:variant>
      <vt:variant>
        <vt:lpwstr/>
      </vt:variant>
      <vt:variant>
        <vt:lpwstr>_Toc10127675</vt:lpwstr>
      </vt:variant>
      <vt:variant>
        <vt:i4>1507376</vt:i4>
      </vt:variant>
      <vt:variant>
        <vt:i4>341</vt:i4>
      </vt:variant>
      <vt:variant>
        <vt:i4>0</vt:i4>
      </vt:variant>
      <vt:variant>
        <vt:i4>5</vt:i4>
      </vt:variant>
      <vt:variant>
        <vt:lpwstr/>
      </vt:variant>
      <vt:variant>
        <vt:lpwstr>_Toc10127674</vt:lpwstr>
      </vt:variant>
      <vt:variant>
        <vt:i4>1048624</vt:i4>
      </vt:variant>
      <vt:variant>
        <vt:i4>335</vt:i4>
      </vt:variant>
      <vt:variant>
        <vt:i4>0</vt:i4>
      </vt:variant>
      <vt:variant>
        <vt:i4>5</vt:i4>
      </vt:variant>
      <vt:variant>
        <vt:lpwstr/>
      </vt:variant>
      <vt:variant>
        <vt:lpwstr>_Toc10127673</vt:lpwstr>
      </vt:variant>
      <vt:variant>
        <vt:i4>1114160</vt:i4>
      </vt:variant>
      <vt:variant>
        <vt:i4>329</vt:i4>
      </vt:variant>
      <vt:variant>
        <vt:i4>0</vt:i4>
      </vt:variant>
      <vt:variant>
        <vt:i4>5</vt:i4>
      </vt:variant>
      <vt:variant>
        <vt:lpwstr/>
      </vt:variant>
      <vt:variant>
        <vt:lpwstr>_Toc10127672</vt:lpwstr>
      </vt:variant>
      <vt:variant>
        <vt:i4>1179696</vt:i4>
      </vt:variant>
      <vt:variant>
        <vt:i4>323</vt:i4>
      </vt:variant>
      <vt:variant>
        <vt:i4>0</vt:i4>
      </vt:variant>
      <vt:variant>
        <vt:i4>5</vt:i4>
      </vt:variant>
      <vt:variant>
        <vt:lpwstr/>
      </vt:variant>
      <vt:variant>
        <vt:lpwstr>_Toc10127671</vt:lpwstr>
      </vt:variant>
      <vt:variant>
        <vt:i4>1245232</vt:i4>
      </vt:variant>
      <vt:variant>
        <vt:i4>317</vt:i4>
      </vt:variant>
      <vt:variant>
        <vt:i4>0</vt:i4>
      </vt:variant>
      <vt:variant>
        <vt:i4>5</vt:i4>
      </vt:variant>
      <vt:variant>
        <vt:lpwstr/>
      </vt:variant>
      <vt:variant>
        <vt:lpwstr>_Toc10127670</vt:lpwstr>
      </vt:variant>
      <vt:variant>
        <vt:i4>1703985</vt:i4>
      </vt:variant>
      <vt:variant>
        <vt:i4>311</vt:i4>
      </vt:variant>
      <vt:variant>
        <vt:i4>0</vt:i4>
      </vt:variant>
      <vt:variant>
        <vt:i4>5</vt:i4>
      </vt:variant>
      <vt:variant>
        <vt:lpwstr/>
      </vt:variant>
      <vt:variant>
        <vt:lpwstr>_Toc10127669</vt:lpwstr>
      </vt:variant>
      <vt:variant>
        <vt:i4>1769521</vt:i4>
      </vt:variant>
      <vt:variant>
        <vt:i4>305</vt:i4>
      </vt:variant>
      <vt:variant>
        <vt:i4>0</vt:i4>
      </vt:variant>
      <vt:variant>
        <vt:i4>5</vt:i4>
      </vt:variant>
      <vt:variant>
        <vt:lpwstr/>
      </vt:variant>
      <vt:variant>
        <vt:lpwstr>_Toc10127668</vt:lpwstr>
      </vt:variant>
      <vt:variant>
        <vt:i4>1310769</vt:i4>
      </vt:variant>
      <vt:variant>
        <vt:i4>299</vt:i4>
      </vt:variant>
      <vt:variant>
        <vt:i4>0</vt:i4>
      </vt:variant>
      <vt:variant>
        <vt:i4>5</vt:i4>
      </vt:variant>
      <vt:variant>
        <vt:lpwstr/>
      </vt:variant>
      <vt:variant>
        <vt:lpwstr>_Toc10127667</vt:lpwstr>
      </vt:variant>
      <vt:variant>
        <vt:i4>1376305</vt:i4>
      </vt:variant>
      <vt:variant>
        <vt:i4>293</vt:i4>
      </vt:variant>
      <vt:variant>
        <vt:i4>0</vt:i4>
      </vt:variant>
      <vt:variant>
        <vt:i4>5</vt:i4>
      </vt:variant>
      <vt:variant>
        <vt:lpwstr/>
      </vt:variant>
      <vt:variant>
        <vt:lpwstr>_Toc10127666</vt:lpwstr>
      </vt:variant>
      <vt:variant>
        <vt:i4>1441841</vt:i4>
      </vt:variant>
      <vt:variant>
        <vt:i4>287</vt:i4>
      </vt:variant>
      <vt:variant>
        <vt:i4>0</vt:i4>
      </vt:variant>
      <vt:variant>
        <vt:i4>5</vt:i4>
      </vt:variant>
      <vt:variant>
        <vt:lpwstr/>
      </vt:variant>
      <vt:variant>
        <vt:lpwstr>_Toc10127665</vt:lpwstr>
      </vt:variant>
      <vt:variant>
        <vt:i4>1507377</vt:i4>
      </vt:variant>
      <vt:variant>
        <vt:i4>281</vt:i4>
      </vt:variant>
      <vt:variant>
        <vt:i4>0</vt:i4>
      </vt:variant>
      <vt:variant>
        <vt:i4>5</vt:i4>
      </vt:variant>
      <vt:variant>
        <vt:lpwstr/>
      </vt:variant>
      <vt:variant>
        <vt:lpwstr>_Toc10127664</vt:lpwstr>
      </vt:variant>
      <vt:variant>
        <vt:i4>1048625</vt:i4>
      </vt:variant>
      <vt:variant>
        <vt:i4>275</vt:i4>
      </vt:variant>
      <vt:variant>
        <vt:i4>0</vt:i4>
      </vt:variant>
      <vt:variant>
        <vt:i4>5</vt:i4>
      </vt:variant>
      <vt:variant>
        <vt:lpwstr/>
      </vt:variant>
      <vt:variant>
        <vt:lpwstr>_Toc10127663</vt:lpwstr>
      </vt:variant>
      <vt:variant>
        <vt:i4>1114161</vt:i4>
      </vt:variant>
      <vt:variant>
        <vt:i4>269</vt:i4>
      </vt:variant>
      <vt:variant>
        <vt:i4>0</vt:i4>
      </vt:variant>
      <vt:variant>
        <vt:i4>5</vt:i4>
      </vt:variant>
      <vt:variant>
        <vt:lpwstr/>
      </vt:variant>
      <vt:variant>
        <vt:lpwstr>_Toc10127662</vt:lpwstr>
      </vt:variant>
      <vt:variant>
        <vt:i4>1179697</vt:i4>
      </vt:variant>
      <vt:variant>
        <vt:i4>263</vt:i4>
      </vt:variant>
      <vt:variant>
        <vt:i4>0</vt:i4>
      </vt:variant>
      <vt:variant>
        <vt:i4>5</vt:i4>
      </vt:variant>
      <vt:variant>
        <vt:lpwstr/>
      </vt:variant>
      <vt:variant>
        <vt:lpwstr>_Toc10127661</vt:lpwstr>
      </vt:variant>
      <vt:variant>
        <vt:i4>1245233</vt:i4>
      </vt:variant>
      <vt:variant>
        <vt:i4>257</vt:i4>
      </vt:variant>
      <vt:variant>
        <vt:i4>0</vt:i4>
      </vt:variant>
      <vt:variant>
        <vt:i4>5</vt:i4>
      </vt:variant>
      <vt:variant>
        <vt:lpwstr/>
      </vt:variant>
      <vt:variant>
        <vt:lpwstr>_Toc10127660</vt:lpwstr>
      </vt:variant>
      <vt:variant>
        <vt:i4>1703986</vt:i4>
      </vt:variant>
      <vt:variant>
        <vt:i4>251</vt:i4>
      </vt:variant>
      <vt:variant>
        <vt:i4>0</vt:i4>
      </vt:variant>
      <vt:variant>
        <vt:i4>5</vt:i4>
      </vt:variant>
      <vt:variant>
        <vt:lpwstr/>
      </vt:variant>
      <vt:variant>
        <vt:lpwstr>_Toc10127659</vt:lpwstr>
      </vt:variant>
      <vt:variant>
        <vt:i4>1769522</vt:i4>
      </vt:variant>
      <vt:variant>
        <vt:i4>245</vt:i4>
      </vt:variant>
      <vt:variant>
        <vt:i4>0</vt:i4>
      </vt:variant>
      <vt:variant>
        <vt:i4>5</vt:i4>
      </vt:variant>
      <vt:variant>
        <vt:lpwstr/>
      </vt:variant>
      <vt:variant>
        <vt:lpwstr>_Toc10127658</vt:lpwstr>
      </vt:variant>
      <vt:variant>
        <vt:i4>1310770</vt:i4>
      </vt:variant>
      <vt:variant>
        <vt:i4>239</vt:i4>
      </vt:variant>
      <vt:variant>
        <vt:i4>0</vt:i4>
      </vt:variant>
      <vt:variant>
        <vt:i4>5</vt:i4>
      </vt:variant>
      <vt:variant>
        <vt:lpwstr/>
      </vt:variant>
      <vt:variant>
        <vt:lpwstr>_Toc10127657</vt:lpwstr>
      </vt:variant>
      <vt:variant>
        <vt:i4>1376306</vt:i4>
      </vt:variant>
      <vt:variant>
        <vt:i4>233</vt:i4>
      </vt:variant>
      <vt:variant>
        <vt:i4>0</vt:i4>
      </vt:variant>
      <vt:variant>
        <vt:i4>5</vt:i4>
      </vt:variant>
      <vt:variant>
        <vt:lpwstr/>
      </vt:variant>
      <vt:variant>
        <vt:lpwstr>_Toc10127656</vt:lpwstr>
      </vt:variant>
      <vt:variant>
        <vt:i4>1441842</vt:i4>
      </vt:variant>
      <vt:variant>
        <vt:i4>227</vt:i4>
      </vt:variant>
      <vt:variant>
        <vt:i4>0</vt:i4>
      </vt:variant>
      <vt:variant>
        <vt:i4>5</vt:i4>
      </vt:variant>
      <vt:variant>
        <vt:lpwstr/>
      </vt:variant>
      <vt:variant>
        <vt:lpwstr>_Toc10127655</vt:lpwstr>
      </vt:variant>
      <vt:variant>
        <vt:i4>1507378</vt:i4>
      </vt:variant>
      <vt:variant>
        <vt:i4>221</vt:i4>
      </vt:variant>
      <vt:variant>
        <vt:i4>0</vt:i4>
      </vt:variant>
      <vt:variant>
        <vt:i4>5</vt:i4>
      </vt:variant>
      <vt:variant>
        <vt:lpwstr/>
      </vt:variant>
      <vt:variant>
        <vt:lpwstr>_Toc10127654</vt:lpwstr>
      </vt:variant>
      <vt:variant>
        <vt:i4>1048626</vt:i4>
      </vt:variant>
      <vt:variant>
        <vt:i4>215</vt:i4>
      </vt:variant>
      <vt:variant>
        <vt:i4>0</vt:i4>
      </vt:variant>
      <vt:variant>
        <vt:i4>5</vt:i4>
      </vt:variant>
      <vt:variant>
        <vt:lpwstr/>
      </vt:variant>
      <vt:variant>
        <vt:lpwstr>_Toc10127653</vt:lpwstr>
      </vt:variant>
      <vt:variant>
        <vt:i4>1114162</vt:i4>
      </vt:variant>
      <vt:variant>
        <vt:i4>209</vt:i4>
      </vt:variant>
      <vt:variant>
        <vt:i4>0</vt:i4>
      </vt:variant>
      <vt:variant>
        <vt:i4>5</vt:i4>
      </vt:variant>
      <vt:variant>
        <vt:lpwstr/>
      </vt:variant>
      <vt:variant>
        <vt:lpwstr>_Toc10127652</vt:lpwstr>
      </vt:variant>
      <vt:variant>
        <vt:i4>1179698</vt:i4>
      </vt:variant>
      <vt:variant>
        <vt:i4>203</vt:i4>
      </vt:variant>
      <vt:variant>
        <vt:i4>0</vt:i4>
      </vt:variant>
      <vt:variant>
        <vt:i4>5</vt:i4>
      </vt:variant>
      <vt:variant>
        <vt:lpwstr/>
      </vt:variant>
      <vt:variant>
        <vt:lpwstr>_Toc10127651</vt:lpwstr>
      </vt:variant>
      <vt:variant>
        <vt:i4>1245234</vt:i4>
      </vt:variant>
      <vt:variant>
        <vt:i4>197</vt:i4>
      </vt:variant>
      <vt:variant>
        <vt:i4>0</vt:i4>
      </vt:variant>
      <vt:variant>
        <vt:i4>5</vt:i4>
      </vt:variant>
      <vt:variant>
        <vt:lpwstr/>
      </vt:variant>
      <vt:variant>
        <vt:lpwstr>_Toc10127650</vt:lpwstr>
      </vt:variant>
      <vt:variant>
        <vt:i4>1703987</vt:i4>
      </vt:variant>
      <vt:variant>
        <vt:i4>191</vt:i4>
      </vt:variant>
      <vt:variant>
        <vt:i4>0</vt:i4>
      </vt:variant>
      <vt:variant>
        <vt:i4>5</vt:i4>
      </vt:variant>
      <vt:variant>
        <vt:lpwstr/>
      </vt:variant>
      <vt:variant>
        <vt:lpwstr>_Toc10127649</vt:lpwstr>
      </vt:variant>
      <vt:variant>
        <vt:i4>1769523</vt:i4>
      </vt:variant>
      <vt:variant>
        <vt:i4>185</vt:i4>
      </vt:variant>
      <vt:variant>
        <vt:i4>0</vt:i4>
      </vt:variant>
      <vt:variant>
        <vt:i4>5</vt:i4>
      </vt:variant>
      <vt:variant>
        <vt:lpwstr/>
      </vt:variant>
      <vt:variant>
        <vt:lpwstr>_Toc10127648</vt:lpwstr>
      </vt:variant>
      <vt:variant>
        <vt:i4>1310771</vt:i4>
      </vt:variant>
      <vt:variant>
        <vt:i4>179</vt:i4>
      </vt:variant>
      <vt:variant>
        <vt:i4>0</vt:i4>
      </vt:variant>
      <vt:variant>
        <vt:i4>5</vt:i4>
      </vt:variant>
      <vt:variant>
        <vt:lpwstr/>
      </vt:variant>
      <vt:variant>
        <vt:lpwstr>_Toc10127647</vt:lpwstr>
      </vt:variant>
      <vt:variant>
        <vt:i4>1376307</vt:i4>
      </vt:variant>
      <vt:variant>
        <vt:i4>173</vt:i4>
      </vt:variant>
      <vt:variant>
        <vt:i4>0</vt:i4>
      </vt:variant>
      <vt:variant>
        <vt:i4>5</vt:i4>
      </vt:variant>
      <vt:variant>
        <vt:lpwstr/>
      </vt:variant>
      <vt:variant>
        <vt:lpwstr>_Toc10127646</vt:lpwstr>
      </vt:variant>
      <vt:variant>
        <vt:i4>1441843</vt:i4>
      </vt:variant>
      <vt:variant>
        <vt:i4>167</vt:i4>
      </vt:variant>
      <vt:variant>
        <vt:i4>0</vt:i4>
      </vt:variant>
      <vt:variant>
        <vt:i4>5</vt:i4>
      </vt:variant>
      <vt:variant>
        <vt:lpwstr/>
      </vt:variant>
      <vt:variant>
        <vt:lpwstr>_Toc10127645</vt:lpwstr>
      </vt:variant>
      <vt:variant>
        <vt:i4>1507379</vt:i4>
      </vt:variant>
      <vt:variant>
        <vt:i4>161</vt:i4>
      </vt:variant>
      <vt:variant>
        <vt:i4>0</vt:i4>
      </vt:variant>
      <vt:variant>
        <vt:i4>5</vt:i4>
      </vt:variant>
      <vt:variant>
        <vt:lpwstr/>
      </vt:variant>
      <vt:variant>
        <vt:lpwstr>_Toc10127644</vt:lpwstr>
      </vt:variant>
      <vt:variant>
        <vt:i4>1048627</vt:i4>
      </vt:variant>
      <vt:variant>
        <vt:i4>155</vt:i4>
      </vt:variant>
      <vt:variant>
        <vt:i4>0</vt:i4>
      </vt:variant>
      <vt:variant>
        <vt:i4>5</vt:i4>
      </vt:variant>
      <vt:variant>
        <vt:lpwstr/>
      </vt:variant>
      <vt:variant>
        <vt:lpwstr>_Toc10127643</vt:lpwstr>
      </vt:variant>
      <vt:variant>
        <vt:i4>1114163</vt:i4>
      </vt:variant>
      <vt:variant>
        <vt:i4>149</vt:i4>
      </vt:variant>
      <vt:variant>
        <vt:i4>0</vt:i4>
      </vt:variant>
      <vt:variant>
        <vt:i4>5</vt:i4>
      </vt:variant>
      <vt:variant>
        <vt:lpwstr/>
      </vt:variant>
      <vt:variant>
        <vt:lpwstr>_Toc10127642</vt:lpwstr>
      </vt:variant>
      <vt:variant>
        <vt:i4>1179699</vt:i4>
      </vt:variant>
      <vt:variant>
        <vt:i4>143</vt:i4>
      </vt:variant>
      <vt:variant>
        <vt:i4>0</vt:i4>
      </vt:variant>
      <vt:variant>
        <vt:i4>5</vt:i4>
      </vt:variant>
      <vt:variant>
        <vt:lpwstr/>
      </vt:variant>
      <vt:variant>
        <vt:lpwstr>_Toc10127641</vt:lpwstr>
      </vt:variant>
      <vt:variant>
        <vt:i4>1245235</vt:i4>
      </vt:variant>
      <vt:variant>
        <vt:i4>137</vt:i4>
      </vt:variant>
      <vt:variant>
        <vt:i4>0</vt:i4>
      </vt:variant>
      <vt:variant>
        <vt:i4>5</vt:i4>
      </vt:variant>
      <vt:variant>
        <vt:lpwstr/>
      </vt:variant>
      <vt:variant>
        <vt:lpwstr>_Toc10127640</vt:lpwstr>
      </vt:variant>
      <vt:variant>
        <vt:i4>1703988</vt:i4>
      </vt:variant>
      <vt:variant>
        <vt:i4>131</vt:i4>
      </vt:variant>
      <vt:variant>
        <vt:i4>0</vt:i4>
      </vt:variant>
      <vt:variant>
        <vt:i4>5</vt:i4>
      </vt:variant>
      <vt:variant>
        <vt:lpwstr/>
      </vt:variant>
      <vt:variant>
        <vt:lpwstr>_Toc10127639</vt:lpwstr>
      </vt:variant>
      <vt:variant>
        <vt:i4>1769524</vt:i4>
      </vt:variant>
      <vt:variant>
        <vt:i4>125</vt:i4>
      </vt:variant>
      <vt:variant>
        <vt:i4>0</vt:i4>
      </vt:variant>
      <vt:variant>
        <vt:i4>5</vt:i4>
      </vt:variant>
      <vt:variant>
        <vt:lpwstr/>
      </vt:variant>
      <vt:variant>
        <vt:lpwstr>_Toc10127638</vt:lpwstr>
      </vt:variant>
      <vt:variant>
        <vt:i4>1310772</vt:i4>
      </vt:variant>
      <vt:variant>
        <vt:i4>119</vt:i4>
      </vt:variant>
      <vt:variant>
        <vt:i4>0</vt:i4>
      </vt:variant>
      <vt:variant>
        <vt:i4>5</vt:i4>
      </vt:variant>
      <vt:variant>
        <vt:lpwstr/>
      </vt:variant>
      <vt:variant>
        <vt:lpwstr>_Toc10127637</vt:lpwstr>
      </vt:variant>
      <vt:variant>
        <vt:i4>1376308</vt:i4>
      </vt:variant>
      <vt:variant>
        <vt:i4>113</vt:i4>
      </vt:variant>
      <vt:variant>
        <vt:i4>0</vt:i4>
      </vt:variant>
      <vt:variant>
        <vt:i4>5</vt:i4>
      </vt:variant>
      <vt:variant>
        <vt:lpwstr/>
      </vt:variant>
      <vt:variant>
        <vt:lpwstr>_Toc10127636</vt:lpwstr>
      </vt:variant>
      <vt:variant>
        <vt:i4>1441844</vt:i4>
      </vt:variant>
      <vt:variant>
        <vt:i4>107</vt:i4>
      </vt:variant>
      <vt:variant>
        <vt:i4>0</vt:i4>
      </vt:variant>
      <vt:variant>
        <vt:i4>5</vt:i4>
      </vt:variant>
      <vt:variant>
        <vt:lpwstr/>
      </vt:variant>
      <vt:variant>
        <vt:lpwstr>_Toc10127635</vt:lpwstr>
      </vt:variant>
      <vt:variant>
        <vt:i4>1507380</vt:i4>
      </vt:variant>
      <vt:variant>
        <vt:i4>101</vt:i4>
      </vt:variant>
      <vt:variant>
        <vt:i4>0</vt:i4>
      </vt:variant>
      <vt:variant>
        <vt:i4>5</vt:i4>
      </vt:variant>
      <vt:variant>
        <vt:lpwstr/>
      </vt:variant>
      <vt:variant>
        <vt:lpwstr>_Toc10127634</vt:lpwstr>
      </vt:variant>
      <vt:variant>
        <vt:i4>1048628</vt:i4>
      </vt:variant>
      <vt:variant>
        <vt:i4>95</vt:i4>
      </vt:variant>
      <vt:variant>
        <vt:i4>0</vt:i4>
      </vt:variant>
      <vt:variant>
        <vt:i4>5</vt:i4>
      </vt:variant>
      <vt:variant>
        <vt:lpwstr/>
      </vt:variant>
      <vt:variant>
        <vt:lpwstr>_Toc10127633</vt:lpwstr>
      </vt:variant>
      <vt:variant>
        <vt:i4>1114164</vt:i4>
      </vt:variant>
      <vt:variant>
        <vt:i4>89</vt:i4>
      </vt:variant>
      <vt:variant>
        <vt:i4>0</vt:i4>
      </vt:variant>
      <vt:variant>
        <vt:i4>5</vt:i4>
      </vt:variant>
      <vt:variant>
        <vt:lpwstr/>
      </vt:variant>
      <vt:variant>
        <vt:lpwstr>_Toc10127632</vt:lpwstr>
      </vt:variant>
      <vt:variant>
        <vt:i4>1179700</vt:i4>
      </vt:variant>
      <vt:variant>
        <vt:i4>83</vt:i4>
      </vt:variant>
      <vt:variant>
        <vt:i4>0</vt:i4>
      </vt:variant>
      <vt:variant>
        <vt:i4>5</vt:i4>
      </vt:variant>
      <vt:variant>
        <vt:lpwstr/>
      </vt:variant>
      <vt:variant>
        <vt:lpwstr>_Toc10127631</vt:lpwstr>
      </vt:variant>
      <vt:variant>
        <vt:i4>1245236</vt:i4>
      </vt:variant>
      <vt:variant>
        <vt:i4>77</vt:i4>
      </vt:variant>
      <vt:variant>
        <vt:i4>0</vt:i4>
      </vt:variant>
      <vt:variant>
        <vt:i4>5</vt:i4>
      </vt:variant>
      <vt:variant>
        <vt:lpwstr/>
      </vt:variant>
      <vt:variant>
        <vt:lpwstr>_Toc10127630</vt:lpwstr>
      </vt:variant>
      <vt:variant>
        <vt:i4>1703989</vt:i4>
      </vt:variant>
      <vt:variant>
        <vt:i4>71</vt:i4>
      </vt:variant>
      <vt:variant>
        <vt:i4>0</vt:i4>
      </vt:variant>
      <vt:variant>
        <vt:i4>5</vt:i4>
      </vt:variant>
      <vt:variant>
        <vt:lpwstr/>
      </vt:variant>
      <vt:variant>
        <vt:lpwstr>_Toc10127629</vt:lpwstr>
      </vt:variant>
      <vt:variant>
        <vt:i4>1769525</vt:i4>
      </vt:variant>
      <vt:variant>
        <vt:i4>65</vt:i4>
      </vt:variant>
      <vt:variant>
        <vt:i4>0</vt:i4>
      </vt:variant>
      <vt:variant>
        <vt:i4>5</vt:i4>
      </vt:variant>
      <vt:variant>
        <vt:lpwstr/>
      </vt:variant>
      <vt:variant>
        <vt:lpwstr>_Toc10127628</vt:lpwstr>
      </vt:variant>
      <vt:variant>
        <vt:i4>1310773</vt:i4>
      </vt:variant>
      <vt:variant>
        <vt:i4>59</vt:i4>
      </vt:variant>
      <vt:variant>
        <vt:i4>0</vt:i4>
      </vt:variant>
      <vt:variant>
        <vt:i4>5</vt:i4>
      </vt:variant>
      <vt:variant>
        <vt:lpwstr/>
      </vt:variant>
      <vt:variant>
        <vt:lpwstr>_Toc10127627</vt:lpwstr>
      </vt:variant>
      <vt:variant>
        <vt:i4>1376309</vt:i4>
      </vt:variant>
      <vt:variant>
        <vt:i4>53</vt:i4>
      </vt:variant>
      <vt:variant>
        <vt:i4>0</vt:i4>
      </vt:variant>
      <vt:variant>
        <vt:i4>5</vt:i4>
      </vt:variant>
      <vt:variant>
        <vt:lpwstr/>
      </vt:variant>
      <vt:variant>
        <vt:lpwstr>_Toc10127626</vt:lpwstr>
      </vt:variant>
      <vt:variant>
        <vt:i4>1441845</vt:i4>
      </vt:variant>
      <vt:variant>
        <vt:i4>47</vt:i4>
      </vt:variant>
      <vt:variant>
        <vt:i4>0</vt:i4>
      </vt:variant>
      <vt:variant>
        <vt:i4>5</vt:i4>
      </vt:variant>
      <vt:variant>
        <vt:lpwstr/>
      </vt:variant>
      <vt:variant>
        <vt:lpwstr>_Toc10127625</vt:lpwstr>
      </vt:variant>
      <vt:variant>
        <vt:i4>6094970</vt:i4>
      </vt:variant>
      <vt:variant>
        <vt:i4>42</vt:i4>
      </vt:variant>
      <vt:variant>
        <vt:i4>0</vt:i4>
      </vt:variant>
      <vt:variant>
        <vt:i4>5</vt:i4>
      </vt:variant>
      <vt:variant>
        <vt:lpwstr>kvz@msp.justice.cz</vt:lpwstr>
      </vt:variant>
      <vt:variant>
        <vt:lpwstr/>
      </vt:variant>
      <vt:variant>
        <vt:i4>3407907</vt:i4>
      </vt:variant>
      <vt:variant>
        <vt:i4>39</vt:i4>
      </vt:variant>
      <vt:variant>
        <vt:i4>0</vt:i4>
      </vt:variant>
      <vt:variant>
        <vt:i4>5</vt:i4>
      </vt:variant>
      <vt:variant>
        <vt:lpwstr>https://portal.justice.cz/Justice2/MS/ms.aspx?j=33&amp;o=23&amp;k=6559</vt:lpwstr>
      </vt:variant>
      <vt:variant>
        <vt:lpwstr/>
      </vt:variant>
      <vt:variant>
        <vt:i4>3145850</vt:i4>
      </vt:variant>
      <vt:variant>
        <vt:i4>36</vt:i4>
      </vt:variant>
      <vt:variant>
        <vt:i4>0</vt:i4>
      </vt:variant>
      <vt:variant>
        <vt:i4>5</vt:i4>
      </vt:variant>
      <vt:variant>
        <vt:lpwstr>https://cs.wikipedia.org/wiki/1999</vt:lpwstr>
      </vt:variant>
      <vt:variant>
        <vt:lpwstr/>
      </vt:variant>
      <vt:variant>
        <vt:i4>589909</vt:i4>
      </vt:variant>
      <vt:variant>
        <vt:i4>33</vt:i4>
      </vt:variant>
      <vt:variant>
        <vt:i4>0</vt:i4>
      </vt:variant>
      <vt:variant>
        <vt:i4>5</vt:i4>
      </vt:variant>
      <vt:variant>
        <vt:lpwstr>https://cs.wikipedia.org/wiki/%C4%8Cesko</vt:lpwstr>
      </vt:variant>
      <vt:variant>
        <vt:lpwstr/>
      </vt:variant>
      <vt:variant>
        <vt:i4>3801212</vt:i4>
      </vt:variant>
      <vt:variant>
        <vt:i4>30</vt:i4>
      </vt:variant>
      <vt:variant>
        <vt:i4>0</vt:i4>
      </vt:variant>
      <vt:variant>
        <vt:i4>5</vt:i4>
      </vt:variant>
      <vt:variant>
        <vt:lpwstr>http://eslp.justice.cz/</vt:lpwstr>
      </vt:variant>
      <vt:variant>
        <vt:lpwstr/>
      </vt:variant>
      <vt:variant>
        <vt:i4>3801212</vt:i4>
      </vt:variant>
      <vt:variant>
        <vt:i4>27</vt:i4>
      </vt:variant>
      <vt:variant>
        <vt:i4>0</vt:i4>
      </vt:variant>
      <vt:variant>
        <vt:i4>5</vt:i4>
      </vt:variant>
      <vt:variant>
        <vt:lpwstr>http://eslp.justice.cz/</vt:lpwstr>
      </vt:variant>
      <vt:variant>
        <vt:lpwstr/>
      </vt:variant>
      <vt:variant>
        <vt:i4>8126498</vt:i4>
      </vt:variant>
      <vt:variant>
        <vt:i4>24</vt:i4>
      </vt:variant>
      <vt:variant>
        <vt:i4>0</vt:i4>
      </vt:variant>
      <vt:variant>
        <vt:i4>5</vt:i4>
      </vt:variant>
      <vt:variant>
        <vt:lpwstr>https://www.justice.cz/web/msp/kolegium-expertu-k-vykonu-rozsudku-eslp</vt:lpwstr>
      </vt:variant>
      <vt:variant>
        <vt:lpwstr/>
      </vt:variant>
      <vt:variant>
        <vt:i4>1310771</vt:i4>
      </vt:variant>
      <vt:variant>
        <vt:i4>20</vt:i4>
      </vt:variant>
      <vt:variant>
        <vt:i4>0</vt:i4>
      </vt:variant>
      <vt:variant>
        <vt:i4>5</vt:i4>
      </vt:variant>
      <vt:variant>
        <vt:lpwstr/>
      </vt:variant>
      <vt:variant>
        <vt:lpwstr>_Toc514771543</vt:lpwstr>
      </vt:variant>
      <vt:variant>
        <vt:i4>1179699</vt:i4>
      </vt:variant>
      <vt:variant>
        <vt:i4>17</vt:i4>
      </vt:variant>
      <vt:variant>
        <vt:i4>0</vt:i4>
      </vt:variant>
      <vt:variant>
        <vt:i4>5</vt:i4>
      </vt:variant>
      <vt:variant>
        <vt:lpwstr/>
      </vt:variant>
      <vt:variant>
        <vt:lpwstr>_Toc514771529</vt:lpwstr>
      </vt:variant>
      <vt:variant>
        <vt:i4>1179699</vt:i4>
      </vt:variant>
      <vt:variant>
        <vt:i4>14</vt:i4>
      </vt:variant>
      <vt:variant>
        <vt:i4>0</vt:i4>
      </vt:variant>
      <vt:variant>
        <vt:i4>5</vt:i4>
      </vt:variant>
      <vt:variant>
        <vt:lpwstr/>
      </vt:variant>
      <vt:variant>
        <vt:lpwstr>_Toc514771521</vt:lpwstr>
      </vt:variant>
      <vt:variant>
        <vt:i4>1114163</vt:i4>
      </vt:variant>
      <vt:variant>
        <vt:i4>11</vt:i4>
      </vt:variant>
      <vt:variant>
        <vt:i4>0</vt:i4>
      </vt:variant>
      <vt:variant>
        <vt:i4>5</vt:i4>
      </vt:variant>
      <vt:variant>
        <vt:lpwstr/>
      </vt:variant>
      <vt:variant>
        <vt:lpwstr>_Toc514771513</vt:lpwstr>
      </vt:variant>
      <vt:variant>
        <vt:i4>1048627</vt:i4>
      </vt:variant>
      <vt:variant>
        <vt:i4>8</vt:i4>
      </vt:variant>
      <vt:variant>
        <vt:i4>0</vt:i4>
      </vt:variant>
      <vt:variant>
        <vt:i4>5</vt:i4>
      </vt:variant>
      <vt:variant>
        <vt:lpwstr/>
      </vt:variant>
      <vt:variant>
        <vt:lpwstr>_Toc514771505</vt:lpwstr>
      </vt:variant>
      <vt:variant>
        <vt:i4>1507378</vt:i4>
      </vt:variant>
      <vt:variant>
        <vt:i4>5</vt:i4>
      </vt:variant>
      <vt:variant>
        <vt:i4>0</vt:i4>
      </vt:variant>
      <vt:variant>
        <vt:i4>5</vt:i4>
      </vt:variant>
      <vt:variant>
        <vt:lpwstr/>
      </vt:variant>
      <vt:variant>
        <vt:lpwstr>_Toc514771470</vt:lpwstr>
      </vt:variant>
      <vt:variant>
        <vt:i4>1441842</vt:i4>
      </vt:variant>
      <vt:variant>
        <vt:i4>2</vt:i4>
      </vt:variant>
      <vt:variant>
        <vt:i4>0</vt:i4>
      </vt:variant>
      <vt:variant>
        <vt:i4>5</vt:i4>
      </vt:variant>
      <vt:variant>
        <vt:lpwstr/>
      </vt:variant>
      <vt:variant>
        <vt:lpwstr>_Toc514771469</vt:lpwstr>
      </vt:variant>
      <vt:variant>
        <vt:i4>3801212</vt:i4>
      </vt:variant>
      <vt:variant>
        <vt:i4>15</vt:i4>
      </vt:variant>
      <vt:variant>
        <vt:i4>0</vt:i4>
      </vt:variant>
      <vt:variant>
        <vt:i4>5</vt:i4>
      </vt:variant>
      <vt:variant>
        <vt:lpwstr>http://eslp.justice.cz/</vt:lpwstr>
      </vt:variant>
      <vt:variant>
        <vt:lpwstr/>
      </vt:variant>
      <vt:variant>
        <vt:i4>1507403</vt:i4>
      </vt:variant>
      <vt:variant>
        <vt:i4>12</vt:i4>
      </vt:variant>
      <vt:variant>
        <vt:i4>0</vt:i4>
      </vt:variant>
      <vt:variant>
        <vt:i4>5</vt:i4>
      </vt:variant>
      <vt:variant>
        <vt:lpwstr>https://www.justice.cz/web/msp/zpravodaj-kvz</vt:lpwstr>
      </vt:variant>
      <vt:variant>
        <vt:lpwstr/>
      </vt:variant>
      <vt:variant>
        <vt:i4>8126498</vt:i4>
      </vt:variant>
      <vt:variant>
        <vt:i4>9</vt:i4>
      </vt:variant>
      <vt:variant>
        <vt:i4>0</vt:i4>
      </vt:variant>
      <vt:variant>
        <vt:i4>5</vt:i4>
      </vt:variant>
      <vt:variant>
        <vt:lpwstr>https://www.justice.cz/web/msp/kolegium-expertu-k-vykonu-rozsudku-eslp</vt:lpwstr>
      </vt:variant>
      <vt:variant>
        <vt:lpwstr/>
      </vt:variant>
      <vt:variant>
        <vt:i4>458850</vt:i4>
      </vt:variant>
      <vt:variant>
        <vt:i4>6</vt:i4>
      </vt:variant>
      <vt:variant>
        <vt:i4>0</vt:i4>
      </vt:variant>
      <vt:variant>
        <vt:i4>5</vt:i4>
      </vt:variant>
      <vt:variant>
        <vt:lpwstr>https://www.echr.coe.int/Documents/Stats_analysis_2018_ENG.pdf</vt:lpwstr>
      </vt:variant>
      <vt:variant>
        <vt:lpwstr/>
      </vt:variant>
      <vt:variant>
        <vt:i4>524382</vt:i4>
      </vt:variant>
      <vt:variant>
        <vt:i4>3</vt:i4>
      </vt:variant>
      <vt:variant>
        <vt:i4>0</vt:i4>
      </vt:variant>
      <vt:variant>
        <vt:i4>5</vt:i4>
      </vt:variant>
      <vt:variant>
        <vt:lpwstr>https://www.echr.coe.int/Documents/Copenhagen_Declaration_ENG.pdf</vt:lpwstr>
      </vt:variant>
      <vt:variant>
        <vt:lpwstr/>
      </vt:variant>
      <vt:variant>
        <vt:i4>7012466</vt:i4>
      </vt:variant>
      <vt:variant>
        <vt:i4>0</vt:i4>
      </vt:variant>
      <vt:variant>
        <vt:i4>0</vt:i4>
      </vt:variant>
      <vt:variant>
        <vt:i4>5</vt:i4>
      </vt:variant>
      <vt:variant>
        <vt:lpwstr>https://www.mpsv.cz/files/clanky/34954/Doporuceny_postup_c._5_2018__kterym_se_nahrazuje_doporuceny_postup_c._04_2017__k_detencim_v_zarizeni_socialnich_sluzeb.pdf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Předkládačka</dc:title>
  <dc:subject/>
  <dc:creator>KVZ</dc:creator>
  <cp:keywords/>
  <cp:lastModifiedBy>KVZ</cp:lastModifiedBy>
  <cp:revision>2</cp:revision>
  <cp:lastPrinted>2019-06-11T09:25:00Z</cp:lastPrinted>
  <dcterms:created xsi:type="dcterms:W3CDTF">2020-07-13T16:36:00Z</dcterms:created>
  <dcterms:modified xsi:type="dcterms:W3CDTF">2020-07-13T16:36:00Z</dcterms:modified>
</cp:coreProperties>
</file>