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6C1F" w:rsidRPr="0009760F" w:rsidRDefault="009C6C1F" w:rsidP="009C6C1F">
      <w:r>
        <w:rPr>
          <w:noProof/>
          <w:lang w:eastAsia="cs-CZ"/>
        </w:rPr>
        <mc:AlternateContent>
          <mc:Choice Requires="wps">
            <w:drawing>
              <wp:anchor distT="0" distB="0" distL="114300" distR="114300" simplePos="0" relativeHeight="251774464" behindDoc="0" locked="0" layoutInCell="1" allowOverlap="1" wp14:anchorId="2672077A" wp14:editId="7F958C43">
                <wp:simplePos x="0" y="0"/>
                <wp:positionH relativeFrom="column">
                  <wp:posOffset>1682984</wp:posOffset>
                </wp:positionH>
                <wp:positionV relativeFrom="paragraph">
                  <wp:posOffset>-193942</wp:posOffset>
                </wp:positionV>
                <wp:extent cx="4652210" cy="9849852"/>
                <wp:effectExtent l="0" t="0" r="0" b="0"/>
                <wp:wrapNone/>
                <wp:docPr id="71" name="Textové pole 71"/>
                <wp:cNvGraphicFramePr/>
                <a:graphic xmlns:a="http://schemas.openxmlformats.org/drawingml/2006/main">
                  <a:graphicData uri="http://schemas.microsoft.com/office/word/2010/wordprocessingShape">
                    <wps:wsp>
                      <wps:cNvSpPr txBox="1"/>
                      <wps:spPr>
                        <a:xfrm>
                          <a:off x="0" y="0"/>
                          <a:ext cx="4652210" cy="984985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91A64" w:rsidRPr="00751F1F" w:rsidRDefault="00447701" w:rsidP="009C6C1F">
                            <w:pPr>
                              <w:spacing w:line="240" w:lineRule="auto"/>
                              <w:rPr>
                                <w:rFonts w:ascii="DIN Next LT Pro Condensed" w:hAnsi="DIN Next LT Pro Condensed"/>
                                <w:color w:val="838383"/>
                                <w:sz w:val="150"/>
                                <w:szCs w:val="150"/>
                              </w:rPr>
                            </w:pPr>
                            <w:r>
                              <w:rPr>
                                <w:rFonts w:ascii="DIN Next LT Pro Condensed" w:hAnsi="DIN Next LT Pro Condensed"/>
                                <w:color w:val="838383"/>
                                <w:sz w:val="150"/>
                                <w:szCs w:val="150"/>
                              </w:rPr>
                              <w:t>České soudnictví</w:t>
                            </w:r>
                          </w:p>
                          <w:p w:rsidR="00E91A64" w:rsidRDefault="00E91A64" w:rsidP="009C6C1F">
                            <w:pPr>
                              <w:spacing w:line="240" w:lineRule="auto"/>
                              <w:rPr>
                                <w:rFonts w:ascii="DIN Next LT Pro Condensed" w:hAnsi="DIN Next LT Pro Condensed"/>
                                <w:color w:val="838383"/>
                                <w:sz w:val="150"/>
                                <w:szCs w:val="150"/>
                              </w:rPr>
                            </w:pPr>
                            <w:r w:rsidRPr="00751F1F">
                              <w:rPr>
                                <w:rFonts w:ascii="DIN Next LT Pro Condensed" w:hAnsi="DIN Next LT Pro Condensed"/>
                                <w:color w:val="838383"/>
                                <w:sz w:val="150"/>
                                <w:szCs w:val="150"/>
                              </w:rPr>
                              <w:t>2016</w:t>
                            </w:r>
                            <w:r w:rsidR="00447701">
                              <w:rPr>
                                <w:rFonts w:ascii="DIN Next LT Pro Condensed" w:hAnsi="DIN Next LT Pro Condensed"/>
                                <w:color w:val="838383"/>
                                <w:sz w:val="150"/>
                                <w:szCs w:val="150"/>
                              </w:rPr>
                              <w:t>:</w:t>
                            </w:r>
                          </w:p>
                          <w:p w:rsidR="00447701" w:rsidRPr="00751F1F" w:rsidRDefault="00447701" w:rsidP="009C6C1F">
                            <w:pPr>
                              <w:spacing w:line="240" w:lineRule="auto"/>
                              <w:rPr>
                                <w:rFonts w:ascii="DIN Next LT Pro Condensed" w:hAnsi="DIN Next LT Pro Condensed"/>
                                <w:color w:val="838383"/>
                                <w:sz w:val="150"/>
                                <w:szCs w:val="150"/>
                              </w:rPr>
                            </w:pPr>
                            <w:r>
                              <w:rPr>
                                <w:rFonts w:ascii="DIN Next LT Pro Condensed" w:hAnsi="DIN Next LT Pro Condensed"/>
                                <w:color w:val="838383"/>
                                <w:sz w:val="150"/>
                                <w:szCs w:val="150"/>
                              </w:rPr>
                              <w:t>Výroční statistická zpráva</w:t>
                            </w:r>
                          </w:p>
                          <w:p w:rsidR="00E91A64" w:rsidRDefault="00E91A64" w:rsidP="009C6C1F">
                            <w:pPr>
                              <w:spacing w:line="240" w:lineRule="auto"/>
                              <w:rPr>
                                <w:rFonts w:ascii="DIN Next LT Pro Condensed" w:hAnsi="DIN Next LT Pro Condensed"/>
                                <w:sz w:val="56"/>
                              </w:rPr>
                            </w:pPr>
                          </w:p>
                          <w:p w:rsidR="00E91A64" w:rsidRDefault="00E91A64" w:rsidP="009C6C1F">
                            <w:pPr>
                              <w:spacing w:line="240" w:lineRule="auto"/>
                              <w:rPr>
                                <w:rFonts w:ascii="DIN Next LT Pro Condensed" w:hAnsi="DIN Next LT Pro Condensed"/>
                                <w:sz w:val="56"/>
                              </w:rPr>
                            </w:pPr>
                          </w:p>
                          <w:p w:rsidR="00E91A64" w:rsidRDefault="00E91A64" w:rsidP="009C6C1F">
                            <w:pPr>
                              <w:spacing w:line="240" w:lineRule="auto"/>
                              <w:rPr>
                                <w:rFonts w:ascii="DIN Next LT Pro Condensed" w:hAnsi="DIN Next LT Pro Condensed"/>
                                <w:sz w:val="56"/>
                              </w:rPr>
                            </w:pPr>
                          </w:p>
                          <w:p w:rsidR="00E91A64" w:rsidRPr="00751F1F" w:rsidRDefault="00E91A64" w:rsidP="009C6C1F">
                            <w:pPr>
                              <w:spacing w:line="240" w:lineRule="auto"/>
                              <w:rPr>
                                <w:rFonts w:ascii="DIN Next LT Pro Condensed" w:hAnsi="DIN Next LT Pro Condensed"/>
                                <w:color w:val="838383"/>
                                <w:sz w:val="66"/>
                                <w:szCs w:val="66"/>
                              </w:rPr>
                            </w:pPr>
                            <w:r w:rsidRPr="00751F1F">
                              <w:rPr>
                                <w:rFonts w:ascii="DIN Next LT Pro Condensed" w:hAnsi="DIN Next LT Pro Condensed"/>
                                <w:color w:val="838383"/>
                                <w:sz w:val="66"/>
                                <w:szCs w:val="66"/>
                              </w:rPr>
                              <w:t>Ministerstvo spravedlnosti</w:t>
                            </w:r>
                          </w:p>
                          <w:p w:rsidR="00E91A64" w:rsidRPr="00751F1F" w:rsidRDefault="00E91A64" w:rsidP="009C6C1F">
                            <w:pPr>
                              <w:spacing w:line="240" w:lineRule="auto"/>
                              <w:rPr>
                                <w:rFonts w:ascii="DIN Next LT Pro Condensed" w:hAnsi="DIN Next LT Pro Condensed"/>
                                <w:color w:val="838383"/>
                                <w:sz w:val="66"/>
                                <w:szCs w:val="66"/>
                              </w:rPr>
                            </w:pPr>
                            <w:r w:rsidRPr="00751F1F">
                              <w:rPr>
                                <w:rFonts w:ascii="DIN Next LT Pro Condensed" w:hAnsi="DIN Next LT Pro Condensed"/>
                                <w:color w:val="838383"/>
                                <w:sz w:val="66"/>
                                <w:szCs w:val="66"/>
                              </w:rPr>
                              <w:t>JUSTICE.CZ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ové pole 71" o:spid="_x0000_s1026" type="#_x0000_t202" style="position:absolute;left:0;text-align:left;margin-left:132.5pt;margin-top:-15.25pt;width:366.3pt;height:775.6pt;z-index:251774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" fillcolor="white [3201]" stroked="f" strokeweight=".5pt">
                <v:textbox>
                  <w:txbxContent>
                    <w:p w:rsidR="00E91A64" w:rsidRPr="00751F1F" w:rsidRDefault="00447701" w:rsidP="009C6C1F">
                      <w:pPr>
                        <w:spacing w:line="240" w:lineRule="auto"/>
                        <w:rPr>
                          <w:rFonts w:ascii="DIN Next LT Pro Condensed" w:hAnsi="DIN Next LT Pro Condensed"/>
                          <w:color w:val="838383"/>
                          <w:sz w:val="150"/>
                          <w:szCs w:val="150"/>
                        </w:rPr>
                      </w:pPr>
                      <w:r>
                        <w:rPr>
                          <w:rFonts w:ascii="DIN Next LT Pro Condensed" w:hAnsi="DIN Next LT Pro Condensed"/>
                          <w:color w:val="838383"/>
                          <w:sz w:val="150"/>
                          <w:szCs w:val="150"/>
                        </w:rPr>
                        <w:t>České soudnictví</w:t>
                      </w:r>
                    </w:p>
                    <w:p w:rsidR="00E91A64" w:rsidRDefault="00E91A64" w:rsidP="009C6C1F">
                      <w:pPr>
                        <w:spacing w:line="240" w:lineRule="auto"/>
                        <w:rPr>
                          <w:rFonts w:ascii="DIN Next LT Pro Condensed" w:hAnsi="DIN Next LT Pro Condensed"/>
                          <w:color w:val="838383"/>
                          <w:sz w:val="150"/>
                          <w:szCs w:val="150"/>
                        </w:rPr>
                      </w:pPr>
                      <w:r w:rsidRPr="00751F1F">
                        <w:rPr>
                          <w:rFonts w:ascii="DIN Next LT Pro Condensed" w:hAnsi="DIN Next LT Pro Condensed"/>
                          <w:color w:val="838383"/>
                          <w:sz w:val="150"/>
                          <w:szCs w:val="150"/>
                        </w:rPr>
                        <w:t>2016</w:t>
                      </w:r>
                      <w:r w:rsidR="00447701">
                        <w:rPr>
                          <w:rFonts w:ascii="DIN Next LT Pro Condensed" w:hAnsi="DIN Next LT Pro Condensed"/>
                          <w:color w:val="838383"/>
                          <w:sz w:val="150"/>
                          <w:szCs w:val="150"/>
                        </w:rPr>
                        <w:t>:</w:t>
                      </w:r>
                    </w:p>
                    <w:p w:rsidR="00447701" w:rsidRPr="00751F1F" w:rsidRDefault="00447701" w:rsidP="009C6C1F">
                      <w:pPr>
                        <w:spacing w:line="240" w:lineRule="auto"/>
                        <w:rPr>
                          <w:rFonts w:ascii="DIN Next LT Pro Condensed" w:hAnsi="DIN Next LT Pro Condensed"/>
                          <w:color w:val="838383"/>
                          <w:sz w:val="150"/>
                          <w:szCs w:val="150"/>
                        </w:rPr>
                      </w:pPr>
                      <w:r>
                        <w:rPr>
                          <w:rFonts w:ascii="DIN Next LT Pro Condensed" w:hAnsi="DIN Next LT Pro Condensed"/>
                          <w:color w:val="838383"/>
                          <w:sz w:val="150"/>
                          <w:szCs w:val="150"/>
                        </w:rPr>
                        <w:t>Výroční statistická zpráva</w:t>
                      </w:r>
                    </w:p>
                    <w:p w:rsidR="00E91A64" w:rsidRDefault="00E91A64" w:rsidP="009C6C1F">
                      <w:pPr>
                        <w:spacing w:line="240" w:lineRule="auto"/>
                        <w:rPr>
                          <w:rFonts w:ascii="DIN Next LT Pro Condensed" w:hAnsi="DIN Next LT Pro Condensed"/>
                          <w:sz w:val="56"/>
                        </w:rPr>
                      </w:pPr>
                    </w:p>
                    <w:p w:rsidR="00E91A64" w:rsidRDefault="00E91A64" w:rsidP="009C6C1F">
                      <w:pPr>
                        <w:spacing w:line="240" w:lineRule="auto"/>
                        <w:rPr>
                          <w:rFonts w:ascii="DIN Next LT Pro Condensed" w:hAnsi="DIN Next LT Pro Condensed"/>
                          <w:sz w:val="56"/>
                        </w:rPr>
                      </w:pPr>
                    </w:p>
                    <w:p w:rsidR="00E91A64" w:rsidRDefault="00E91A64" w:rsidP="009C6C1F">
                      <w:pPr>
                        <w:spacing w:line="240" w:lineRule="auto"/>
                        <w:rPr>
                          <w:rFonts w:ascii="DIN Next LT Pro Condensed" w:hAnsi="DIN Next LT Pro Condensed"/>
                          <w:sz w:val="56"/>
                        </w:rPr>
                      </w:pPr>
                    </w:p>
                    <w:p w:rsidR="00E91A64" w:rsidRPr="00751F1F" w:rsidRDefault="00E91A64" w:rsidP="009C6C1F">
                      <w:pPr>
                        <w:spacing w:line="240" w:lineRule="auto"/>
                        <w:rPr>
                          <w:rFonts w:ascii="DIN Next LT Pro Condensed" w:hAnsi="DIN Next LT Pro Condensed"/>
                          <w:color w:val="838383"/>
                          <w:sz w:val="66"/>
                          <w:szCs w:val="66"/>
                        </w:rPr>
                      </w:pPr>
                      <w:r w:rsidRPr="00751F1F">
                        <w:rPr>
                          <w:rFonts w:ascii="DIN Next LT Pro Condensed" w:hAnsi="DIN Next LT Pro Condensed"/>
                          <w:color w:val="838383"/>
                          <w:sz w:val="66"/>
                          <w:szCs w:val="66"/>
                        </w:rPr>
                        <w:t>Ministerstvo spravedlnosti</w:t>
                      </w:r>
                    </w:p>
                    <w:p w:rsidR="00E91A64" w:rsidRPr="00751F1F" w:rsidRDefault="00E91A64" w:rsidP="009C6C1F">
                      <w:pPr>
                        <w:spacing w:line="240" w:lineRule="auto"/>
                        <w:rPr>
                          <w:rFonts w:ascii="DIN Next LT Pro Condensed" w:hAnsi="DIN Next LT Pro Condensed"/>
                          <w:color w:val="838383"/>
                          <w:sz w:val="66"/>
                          <w:szCs w:val="66"/>
                        </w:rPr>
                      </w:pPr>
                      <w:r w:rsidRPr="00751F1F">
                        <w:rPr>
                          <w:rFonts w:ascii="DIN Next LT Pro Condensed" w:hAnsi="DIN Next LT Pro Condensed"/>
                          <w:color w:val="838383"/>
                          <w:sz w:val="66"/>
                          <w:szCs w:val="66"/>
                        </w:rPr>
                        <w:t>JUSTICE.CZ</w:t>
                      </w:r>
                    </w:p>
                  </w:txbxContent>
                </v:textbox>
              </v:shape>
            </w:pict>
          </mc:Fallback>
        </mc:AlternateContent>
      </w:r>
      <w:r>
        <w:rPr>
          <w:noProof/>
          <w:lang w:eastAsia="cs-CZ"/>
        </w:rPr>
        <mc:AlternateContent>
          <mc:Choice Requires="wps">
            <w:drawing>
              <wp:anchor distT="0" distB="0" distL="114300" distR="114300" simplePos="0" relativeHeight="251773440" behindDoc="0" locked="0" layoutInCell="1" allowOverlap="1" wp14:anchorId="2732E858" wp14:editId="67083123">
                <wp:simplePos x="0" y="0"/>
                <wp:positionH relativeFrom="column">
                  <wp:posOffset>1442352</wp:posOffset>
                </wp:positionH>
                <wp:positionV relativeFrom="page">
                  <wp:posOffset>898358</wp:posOffset>
                </wp:positionV>
                <wp:extent cx="0" cy="9064625"/>
                <wp:effectExtent l="19050" t="0" r="38100" b="22225"/>
                <wp:wrapNone/>
                <wp:docPr id="75" name="Přímá spojnice 75"/>
                <wp:cNvGraphicFramePr/>
                <a:graphic xmlns:a="http://schemas.openxmlformats.org/drawingml/2006/main">
                  <a:graphicData uri="http://schemas.microsoft.com/office/word/2010/wordprocessingShape">
                    <wps:wsp>
                      <wps:cNvCnPr/>
                      <wps:spPr>
                        <a:xfrm>
                          <a:off x="0" y="0"/>
                          <a:ext cx="0" cy="9064625"/>
                        </a:xfrm>
                        <a:prstGeom prst="line">
                          <a:avLst/>
                        </a:prstGeom>
                        <a:ln w="47625">
                          <a:solidFill>
                            <a:srgbClr val="83838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16DF855A" id="Přímá spojnice 75" o:spid="_x0000_s1026" style="position:absolute;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13.55pt,70.75pt" to="113.55pt,7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" strokecolor="#838383" strokeweight="3.75pt">
                <w10:wrap anchory="page"/>
              </v:line>
            </w:pict>
          </mc:Fallback>
        </mc:AlternateContent>
      </w:r>
      <w:r>
        <w:rPr>
          <w:noProof/>
          <w:lang w:eastAsia="cs-CZ"/>
        </w:rPr>
        <w:drawing>
          <wp:inline distT="0" distB="0" distL="0" distR="0" wp14:anchorId="4051FC42" wp14:editId="24474313">
            <wp:extent cx="1216267" cy="1056290"/>
            <wp:effectExtent l="0" t="0" r="3175" b="0"/>
            <wp:docPr id="95" name="Obrázek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13937" cy="1054267"/>
                    </a:xfrm>
                    <a:prstGeom prst="rect">
                      <a:avLst/>
                    </a:prstGeom>
                    <a:noFill/>
                    <a:ln>
                      <a:noFill/>
                    </a:ln>
                  </pic:spPr>
                </pic:pic>
              </a:graphicData>
            </a:graphic>
          </wp:inline>
        </w:drawing>
      </w:r>
    </w:p>
    <w:p w:rsidR="00A8123F" w:rsidRDefault="004B6D15" w:rsidP="00A8123F">
      <w:pPr>
        <w:spacing w:line="240" w:lineRule="auto"/>
        <w:jc w:val="left"/>
        <w:rPr>
          <w:sz w:val="56"/>
          <w:szCs w:val="56"/>
        </w:rPr>
      </w:pPr>
      <w:r w:rsidRPr="00A8123F">
        <w:rPr>
          <w:sz w:val="56"/>
          <w:szCs w:val="56"/>
        </w:rPr>
        <w:br w:type="page"/>
      </w:r>
    </w:p>
    <w:p w:rsidR="001B2DD8" w:rsidRDefault="001B2DD8" w:rsidP="00582D25">
      <w:pPr>
        <w:spacing w:line="240" w:lineRule="auto"/>
        <w:jc w:val="left"/>
        <w:rPr>
          <w:noProof/>
          <w:sz w:val="20"/>
          <w:szCs w:val="40"/>
          <w:lang w:eastAsia="cs-CZ"/>
        </w:rPr>
      </w:pPr>
    </w:p>
    <w:p w:rsidR="001B2DD8" w:rsidRDefault="001B2DD8" w:rsidP="00582D25">
      <w:pPr>
        <w:spacing w:line="240" w:lineRule="auto"/>
        <w:jc w:val="left"/>
        <w:rPr>
          <w:noProof/>
          <w:sz w:val="20"/>
          <w:szCs w:val="40"/>
          <w:lang w:eastAsia="cs-CZ"/>
        </w:rPr>
      </w:pPr>
    </w:p>
    <w:p w:rsidR="001B2DD8" w:rsidRDefault="001B2DD8" w:rsidP="00582D25">
      <w:pPr>
        <w:spacing w:line="240" w:lineRule="auto"/>
        <w:jc w:val="left"/>
        <w:rPr>
          <w:noProof/>
          <w:sz w:val="20"/>
          <w:szCs w:val="40"/>
          <w:lang w:eastAsia="cs-CZ"/>
        </w:rPr>
      </w:pPr>
    </w:p>
    <w:p w:rsidR="001B2DD8" w:rsidRDefault="001B2DD8" w:rsidP="00582D25">
      <w:pPr>
        <w:spacing w:line="240" w:lineRule="auto"/>
        <w:jc w:val="left"/>
        <w:rPr>
          <w:noProof/>
          <w:sz w:val="20"/>
          <w:szCs w:val="40"/>
          <w:lang w:eastAsia="cs-CZ"/>
        </w:rPr>
      </w:pPr>
    </w:p>
    <w:p w:rsidR="001B2DD8" w:rsidRDefault="001B2DD8" w:rsidP="00582D25">
      <w:pPr>
        <w:spacing w:line="240" w:lineRule="auto"/>
        <w:jc w:val="left"/>
        <w:rPr>
          <w:noProof/>
          <w:sz w:val="20"/>
          <w:szCs w:val="40"/>
          <w:lang w:eastAsia="cs-CZ"/>
        </w:rPr>
      </w:pPr>
    </w:p>
    <w:p w:rsidR="001B2DD8" w:rsidRDefault="001B2DD8" w:rsidP="00582D25">
      <w:pPr>
        <w:spacing w:line="240" w:lineRule="auto"/>
        <w:jc w:val="left"/>
        <w:rPr>
          <w:noProof/>
          <w:sz w:val="20"/>
          <w:szCs w:val="40"/>
          <w:lang w:eastAsia="cs-CZ"/>
        </w:rPr>
      </w:pPr>
    </w:p>
    <w:p w:rsidR="001B2DD8" w:rsidRDefault="001B2DD8" w:rsidP="00582D25">
      <w:pPr>
        <w:spacing w:line="240" w:lineRule="auto"/>
        <w:jc w:val="left"/>
        <w:rPr>
          <w:noProof/>
          <w:sz w:val="20"/>
          <w:szCs w:val="40"/>
          <w:lang w:eastAsia="cs-CZ"/>
        </w:rPr>
      </w:pPr>
    </w:p>
    <w:p w:rsidR="001B2DD8" w:rsidRDefault="001B2DD8" w:rsidP="00582D25">
      <w:pPr>
        <w:spacing w:line="240" w:lineRule="auto"/>
        <w:jc w:val="left"/>
        <w:rPr>
          <w:noProof/>
          <w:sz w:val="20"/>
          <w:szCs w:val="40"/>
          <w:lang w:eastAsia="cs-CZ"/>
        </w:rPr>
      </w:pPr>
    </w:p>
    <w:p w:rsidR="001B2DD8" w:rsidRDefault="001B2DD8" w:rsidP="00582D25">
      <w:pPr>
        <w:spacing w:line="240" w:lineRule="auto"/>
        <w:jc w:val="left"/>
        <w:rPr>
          <w:noProof/>
          <w:sz w:val="20"/>
          <w:szCs w:val="40"/>
          <w:lang w:eastAsia="cs-CZ"/>
        </w:rPr>
      </w:pPr>
    </w:p>
    <w:p w:rsidR="001B2DD8" w:rsidRDefault="001B2DD8" w:rsidP="00582D25">
      <w:pPr>
        <w:spacing w:line="240" w:lineRule="auto"/>
        <w:jc w:val="left"/>
        <w:rPr>
          <w:noProof/>
          <w:sz w:val="20"/>
          <w:szCs w:val="40"/>
          <w:lang w:eastAsia="cs-CZ"/>
        </w:rPr>
      </w:pPr>
    </w:p>
    <w:p w:rsidR="001B2DD8" w:rsidRDefault="001B2DD8" w:rsidP="00582D25">
      <w:pPr>
        <w:spacing w:line="240" w:lineRule="auto"/>
        <w:jc w:val="left"/>
        <w:rPr>
          <w:noProof/>
          <w:sz w:val="20"/>
          <w:szCs w:val="40"/>
          <w:lang w:eastAsia="cs-CZ"/>
        </w:rPr>
      </w:pPr>
    </w:p>
    <w:p w:rsidR="001B2DD8" w:rsidRDefault="001B2DD8" w:rsidP="00582D25">
      <w:pPr>
        <w:spacing w:line="240" w:lineRule="auto"/>
        <w:jc w:val="left"/>
        <w:rPr>
          <w:noProof/>
          <w:sz w:val="20"/>
          <w:szCs w:val="40"/>
          <w:lang w:eastAsia="cs-CZ"/>
        </w:rPr>
      </w:pPr>
    </w:p>
    <w:p w:rsidR="001B2DD8" w:rsidRDefault="001B2DD8" w:rsidP="00582D25">
      <w:pPr>
        <w:spacing w:line="240" w:lineRule="auto"/>
        <w:jc w:val="left"/>
        <w:rPr>
          <w:noProof/>
          <w:sz w:val="20"/>
          <w:szCs w:val="40"/>
          <w:lang w:eastAsia="cs-CZ"/>
        </w:rPr>
      </w:pPr>
    </w:p>
    <w:p w:rsidR="001B2DD8" w:rsidRDefault="001B2DD8" w:rsidP="00582D25">
      <w:pPr>
        <w:spacing w:line="240" w:lineRule="auto"/>
        <w:jc w:val="left"/>
        <w:rPr>
          <w:noProof/>
          <w:sz w:val="20"/>
          <w:szCs w:val="40"/>
          <w:lang w:eastAsia="cs-CZ"/>
        </w:rPr>
      </w:pPr>
    </w:p>
    <w:p w:rsidR="001B2DD8" w:rsidRDefault="001B2DD8" w:rsidP="00582D25">
      <w:pPr>
        <w:spacing w:line="240" w:lineRule="auto"/>
        <w:jc w:val="left"/>
        <w:rPr>
          <w:noProof/>
          <w:sz w:val="20"/>
          <w:szCs w:val="40"/>
          <w:lang w:eastAsia="cs-CZ"/>
        </w:rPr>
      </w:pPr>
    </w:p>
    <w:p w:rsidR="001B2DD8" w:rsidRDefault="001B2DD8" w:rsidP="00582D25">
      <w:pPr>
        <w:spacing w:line="240" w:lineRule="auto"/>
        <w:jc w:val="left"/>
        <w:rPr>
          <w:noProof/>
          <w:sz w:val="20"/>
          <w:szCs w:val="40"/>
          <w:lang w:eastAsia="cs-CZ"/>
        </w:rPr>
      </w:pPr>
    </w:p>
    <w:p w:rsidR="001B2DD8" w:rsidRDefault="001B2DD8" w:rsidP="00582D25">
      <w:pPr>
        <w:spacing w:line="240" w:lineRule="auto"/>
        <w:jc w:val="left"/>
        <w:rPr>
          <w:noProof/>
          <w:sz w:val="20"/>
          <w:szCs w:val="40"/>
          <w:lang w:eastAsia="cs-CZ"/>
        </w:rPr>
      </w:pPr>
    </w:p>
    <w:p w:rsidR="001B2DD8" w:rsidRDefault="001B2DD8" w:rsidP="00582D25">
      <w:pPr>
        <w:spacing w:line="240" w:lineRule="auto"/>
        <w:jc w:val="left"/>
        <w:rPr>
          <w:noProof/>
          <w:sz w:val="20"/>
          <w:szCs w:val="40"/>
          <w:lang w:eastAsia="cs-CZ"/>
        </w:rPr>
      </w:pPr>
    </w:p>
    <w:p w:rsidR="001B2DD8" w:rsidRDefault="001B2DD8" w:rsidP="00582D25">
      <w:pPr>
        <w:spacing w:line="240" w:lineRule="auto"/>
        <w:jc w:val="left"/>
        <w:rPr>
          <w:noProof/>
          <w:sz w:val="20"/>
          <w:szCs w:val="40"/>
          <w:lang w:eastAsia="cs-CZ"/>
        </w:rPr>
      </w:pPr>
    </w:p>
    <w:p w:rsidR="001B2DD8" w:rsidRDefault="001B2DD8" w:rsidP="00582D25">
      <w:pPr>
        <w:spacing w:line="240" w:lineRule="auto"/>
        <w:jc w:val="left"/>
        <w:rPr>
          <w:noProof/>
          <w:sz w:val="20"/>
          <w:szCs w:val="40"/>
          <w:lang w:eastAsia="cs-CZ"/>
        </w:rPr>
      </w:pPr>
    </w:p>
    <w:p w:rsidR="001B2DD8" w:rsidRDefault="001B2DD8" w:rsidP="00582D25">
      <w:pPr>
        <w:spacing w:line="240" w:lineRule="auto"/>
        <w:jc w:val="left"/>
        <w:rPr>
          <w:noProof/>
          <w:sz w:val="20"/>
          <w:szCs w:val="40"/>
          <w:lang w:eastAsia="cs-CZ"/>
        </w:rPr>
      </w:pPr>
    </w:p>
    <w:p w:rsidR="001B2DD8" w:rsidRDefault="001B2DD8" w:rsidP="00582D25">
      <w:pPr>
        <w:spacing w:line="240" w:lineRule="auto"/>
        <w:jc w:val="left"/>
        <w:rPr>
          <w:noProof/>
          <w:sz w:val="20"/>
          <w:szCs w:val="40"/>
          <w:lang w:eastAsia="cs-CZ"/>
        </w:rPr>
      </w:pPr>
    </w:p>
    <w:p w:rsidR="001B2DD8" w:rsidRDefault="001B2DD8" w:rsidP="00582D25">
      <w:pPr>
        <w:spacing w:line="240" w:lineRule="auto"/>
        <w:jc w:val="left"/>
        <w:rPr>
          <w:noProof/>
          <w:sz w:val="20"/>
          <w:szCs w:val="40"/>
          <w:lang w:eastAsia="cs-CZ"/>
        </w:rPr>
      </w:pPr>
    </w:p>
    <w:p w:rsidR="001B2DD8" w:rsidRDefault="001B2DD8" w:rsidP="00582D25">
      <w:pPr>
        <w:spacing w:line="240" w:lineRule="auto"/>
        <w:jc w:val="left"/>
        <w:rPr>
          <w:noProof/>
          <w:sz w:val="20"/>
          <w:szCs w:val="40"/>
          <w:lang w:eastAsia="cs-CZ"/>
        </w:rPr>
      </w:pPr>
    </w:p>
    <w:p w:rsidR="00371280" w:rsidRDefault="00371280" w:rsidP="00582D25">
      <w:pPr>
        <w:spacing w:line="240" w:lineRule="auto"/>
        <w:jc w:val="left"/>
        <w:rPr>
          <w:noProof/>
          <w:sz w:val="20"/>
          <w:szCs w:val="40"/>
          <w:lang w:eastAsia="cs-CZ"/>
        </w:rPr>
      </w:pPr>
    </w:p>
    <w:p w:rsidR="00371280" w:rsidRDefault="00371280" w:rsidP="00582D25">
      <w:pPr>
        <w:spacing w:line="240" w:lineRule="auto"/>
        <w:jc w:val="left"/>
        <w:rPr>
          <w:noProof/>
          <w:sz w:val="20"/>
          <w:szCs w:val="40"/>
          <w:lang w:eastAsia="cs-CZ"/>
        </w:rPr>
      </w:pPr>
    </w:p>
    <w:p w:rsidR="00371280" w:rsidRDefault="00371280" w:rsidP="00582D25">
      <w:pPr>
        <w:spacing w:line="240" w:lineRule="auto"/>
        <w:jc w:val="left"/>
        <w:rPr>
          <w:noProof/>
          <w:sz w:val="20"/>
          <w:szCs w:val="40"/>
          <w:lang w:eastAsia="cs-CZ"/>
        </w:rPr>
      </w:pPr>
    </w:p>
    <w:p w:rsidR="00371280" w:rsidRDefault="00371280" w:rsidP="00582D25">
      <w:pPr>
        <w:spacing w:line="240" w:lineRule="auto"/>
        <w:jc w:val="left"/>
        <w:rPr>
          <w:noProof/>
          <w:sz w:val="20"/>
          <w:szCs w:val="40"/>
          <w:lang w:eastAsia="cs-CZ"/>
        </w:rPr>
      </w:pPr>
    </w:p>
    <w:p w:rsidR="00371280" w:rsidRDefault="00371280" w:rsidP="00582D25">
      <w:pPr>
        <w:spacing w:line="240" w:lineRule="auto"/>
        <w:jc w:val="left"/>
        <w:rPr>
          <w:noProof/>
          <w:sz w:val="20"/>
          <w:szCs w:val="40"/>
          <w:lang w:eastAsia="cs-CZ"/>
        </w:rPr>
      </w:pPr>
    </w:p>
    <w:p w:rsidR="00371280" w:rsidRDefault="00371280" w:rsidP="00582D25">
      <w:pPr>
        <w:spacing w:line="240" w:lineRule="auto"/>
        <w:jc w:val="left"/>
        <w:rPr>
          <w:noProof/>
          <w:sz w:val="20"/>
          <w:szCs w:val="40"/>
          <w:lang w:eastAsia="cs-CZ"/>
        </w:rPr>
      </w:pPr>
    </w:p>
    <w:p w:rsidR="00371280" w:rsidRDefault="00371280" w:rsidP="00582D25">
      <w:pPr>
        <w:spacing w:line="240" w:lineRule="auto"/>
        <w:jc w:val="left"/>
        <w:rPr>
          <w:noProof/>
          <w:sz w:val="20"/>
          <w:szCs w:val="40"/>
          <w:lang w:eastAsia="cs-CZ"/>
        </w:rPr>
      </w:pPr>
    </w:p>
    <w:p w:rsidR="00371280" w:rsidRDefault="00371280" w:rsidP="00582D25">
      <w:pPr>
        <w:spacing w:line="240" w:lineRule="auto"/>
        <w:jc w:val="left"/>
        <w:rPr>
          <w:noProof/>
          <w:sz w:val="20"/>
          <w:szCs w:val="40"/>
          <w:lang w:eastAsia="cs-CZ"/>
        </w:rPr>
      </w:pPr>
    </w:p>
    <w:p w:rsidR="00371280" w:rsidRDefault="00371280" w:rsidP="00582D25">
      <w:pPr>
        <w:spacing w:line="240" w:lineRule="auto"/>
        <w:jc w:val="left"/>
        <w:rPr>
          <w:noProof/>
          <w:sz w:val="20"/>
          <w:szCs w:val="40"/>
          <w:lang w:eastAsia="cs-CZ"/>
        </w:rPr>
      </w:pPr>
    </w:p>
    <w:p w:rsidR="00371280" w:rsidRDefault="00371280" w:rsidP="00582D25">
      <w:pPr>
        <w:spacing w:line="240" w:lineRule="auto"/>
        <w:jc w:val="left"/>
        <w:rPr>
          <w:noProof/>
          <w:sz w:val="20"/>
          <w:szCs w:val="40"/>
          <w:lang w:eastAsia="cs-CZ"/>
        </w:rPr>
      </w:pPr>
    </w:p>
    <w:p w:rsidR="00371280" w:rsidRDefault="00371280" w:rsidP="00582D25">
      <w:pPr>
        <w:spacing w:line="240" w:lineRule="auto"/>
        <w:jc w:val="left"/>
        <w:rPr>
          <w:noProof/>
          <w:sz w:val="20"/>
          <w:szCs w:val="40"/>
          <w:lang w:eastAsia="cs-CZ"/>
        </w:rPr>
      </w:pPr>
    </w:p>
    <w:p w:rsidR="00371280" w:rsidRDefault="00371280" w:rsidP="00582D25">
      <w:pPr>
        <w:spacing w:line="240" w:lineRule="auto"/>
        <w:jc w:val="left"/>
        <w:rPr>
          <w:noProof/>
          <w:sz w:val="20"/>
          <w:szCs w:val="40"/>
          <w:lang w:eastAsia="cs-CZ"/>
        </w:rPr>
      </w:pPr>
    </w:p>
    <w:p w:rsidR="00371280" w:rsidRDefault="00371280" w:rsidP="00582D25">
      <w:pPr>
        <w:spacing w:line="240" w:lineRule="auto"/>
        <w:jc w:val="left"/>
        <w:rPr>
          <w:noProof/>
          <w:sz w:val="20"/>
          <w:szCs w:val="40"/>
          <w:lang w:eastAsia="cs-CZ"/>
        </w:rPr>
      </w:pPr>
    </w:p>
    <w:p w:rsidR="00371280" w:rsidRDefault="00371280" w:rsidP="00582D25">
      <w:pPr>
        <w:spacing w:line="240" w:lineRule="auto"/>
        <w:jc w:val="left"/>
        <w:rPr>
          <w:noProof/>
          <w:sz w:val="20"/>
          <w:szCs w:val="40"/>
          <w:lang w:eastAsia="cs-CZ"/>
        </w:rPr>
      </w:pPr>
    </w:p>
    <w:p w:rsidR="00371280" w:rsidRDefault="00371280" w:rsidP="00582D25">
      <w:pPr>
        <w:spacing w:line="240" w:lineRule="auto"/>
        <w:jc w:val="left"/>
        <w:rPr>
          <w:noProof/>
          <w:sz w:val="20"/>
          <w:szCs w:val="40"/>
          <w:lang w:eastAsia="cs-CZ"/>
        </w:rPr>
      </w:pPr>
    </w:p>
    <w:p w:rsidR="00371280" w:rsidRDefault="00371280" w:rsidP="00582D25">
      <w:pPr>
        <w:spacing w:line="240" w:lineRule="auto"/>
        <w:jc w:val="left"/>
        <w:rPr>
          <w:noProof/>
          <w:sz w:val="20"/>
          <w:szCs w:val="40"/>
          <w:lang w:eastAsia="cs-CZ"/>
        </w:rPr>
      </w:pPr>
    </w:p>
    <w:p w:rsidR="00371280" w:rsidRDefault="00371280" w:rsidP="00582D25">
      <w:pPr>
        <w:spacing w:line="240" w:lineRule="auto"/>
        <w:jc w:val="left"/>
        <w:rPr>
          <w:noProof/>
          <w:sz w:val="20"/>
          <w:szCs w:val="40"/>
          <w:lang w:eastAsia="cs-CZ"/>
        </w:rPr>
      </w:pPr>
    </w:p>
    <w:p w:rsidR="00371280" w:rsidRDefault="00371280" w:rsidP="00582D25">
      <w:pPr>
        <w:spacing w:line="240" w:lineRule="auto"/>
        <w:jc w:val="left"/>
        <w:rPr>
          <w:noProof/>
          <w:sz w:val="20"/>
          <w:szCs w:val="40"/>
          <w:lang w:eastAsia="cs-CZ"/>
        </w:rPr>
      </w:pPr>
    </w:p>
    <w:p w:rsidR="00371280" w:rsidRDefault="00371280" w:rsidP="00582D25">
      <w:pPr>
        <w:spacing w:line="240" w:lineRule="auto"/>
        <w:jc w:val="left"/>
        <w:rPr>
          <w:noProof/>
          <w:sz w:val="20"/>
          <w:szCs w:val="40"/>
          <w:lang w:eastAsia="cs-CZ"/>
        </w:rPr>
      </w:pPr>
    </w:p>
    <w:p w:rsidR="00371280" w:rsidRDefault="00371280" w:rsidP="00582D25">
      <w:pPr>
        <w:spacing w:line="240" w:lineRule="auto"/>
        <w:jc w:val="left"/>
        <w:rPr>
          <w:noProof/>
          <w:sz w:val="20"/>
          <w:szCs w:val="40"/>
          <w:lang w:eastAsia="cs-CZ"/>
        </w:rPr>
      </w:pPr>
    </w:p>
    <w:p w:rsidR="00371280" w:rsidRDefault="00371280" w:rsidP="00582D25">
      <w:pPr>
        <w:spacing w:line="240" w:lineRule="auto"/>
        <w:jc w:val="left"/>
        <w:rPr>
          <w:noProof/>
          <w:sz w:val="20"/>
          <w:szCs w:val="40"/>
          <w:lang w:eastAsia="cs-CZ"/>
        </w:rPr>
      </w:pPr>
    </w:p>
    <w:p w:rsidR="00371280" w:rsidRDefault="00371280" w:rsidP="00582D25">
      <w:pPr>
        <w:spacing w:line="240" w:lineRule="auto"/>
        <w:jc w:val="left"/>
        <w:rPr>
          <w:noProof/>
          <w:sz w:val="20"/>
          <w:szCs w:val="40"/>
          <w:lang w:eastAsia="cs-CZ"/>
        </w:rPr>
      </w:pPr>
    </w:p>
    <w:p w:rsidR="00371280" w:rsidRDefault="00371280" w:rsidP="00582D25">
      <w:pPr>
        <w:spacing w:line="240" w:lineRule="auto"/>
        <w:jc w:val="left"/>
        <w:rPr>
          <w:noProof/>
          <w:sz w:val="20"/>
          <w:szCs w:val="40"/>
          <w:lang w:eastAsia="cs-CZ"/>
        </w:rPr>
      </w:pPr>
    </w:p>
    <w:p w:rsidR="00371280" w:rsidRDefault="00371280" w:rsidP="00582D25">
      <w:pPr>
        <w:spacing w:line="240" w:lineRule="auto"/>
        <w:jc w:val="left"/>
        <w:rPr>
          <w:noProof/>
          <w:sz w:val="20"/>
          <w:szCs w:val="40"/>
          <w:lang w:eastAsia="cs-CZ"/>
        </w:rPr>
      </w:pPr>
    </w:p>
    <w:p w:rsidR="00371280" w:rsidRDefault="00371280" w:rsidP="00582D25">
      <w:pPr>
        <w:spacing w:line="240" w:lineRule="auto"/>
        <w:jc w:val="left"/>
        <w:rPr>
          <w:noProof/>
          <w:sz w:val="20"/>
          <w:szCs w:val="40"/>
          <w:lang w:eastAsia="cs-CZ"/>
        </w:rPr>
      </w:pPr>
    </w:p>
    <w:p w:rsidR="00371280" w:rsidRDefault="00371280" w:rsidP="00582D25">
      <w:pPr>
        <w:spacing w:line="240" w:lineRule="auto"/>
        <w:jc w:val="left"/>
        <w:rPr>
          <w:noProof/>
          <w:sz w:val="20"/>
          <w:szCs w:val="40"/>
          <w:lang w:eastAsia="cs-CZ"/>
        </w:rPr>
      </w:pPr>
    </w:p>
    <w:p w:rsidR="00371280" w:rsidRDefault="00371280" w:rsidP="00582D25">
      <w:pPr>
        <w:spacing w:line="240" w:lineRule="auto"/>
        <w:jc w:val="left"/>
        <w:rPr>
          <w:noProof/>
          <w:sz w:val="20"/>
          <w:szCs w:val="40"/>
          <w:lang w:eastAsia="cs-CZ"/>
        </w:rPr>
      </w:pPr>
    </w:p>
    <w:p w:rsidR="00371280" w:rsidRDefault="00371280" w:rsidP="00582D25">
      <w:pPr>
        <w:spacing w:line="240" w:lineRule="auto"/>
        <w:jc w:val="left"/>
        <w:rPr>
          <w:noProof/>
          <w:sz w:val="20"/>
          <w:szCs w:val="40"/>
          <w:lang w:eastAsia="cs-CZ"/>
        </w:rPr>
      </w:pPr>
    </w:p>
    <w:p w:rsidR="00371280" w:rsidRDefault="00371280" w:rsidP="00582D25">
      <w:pPr>
        <w:spacing w:line="240" w:lineRule="auto"/>
        <w:jc w:val="left"/>
        <w:rPr>
          <w:noProof/>
          <w:sz w:val="20"/>
          <w:szCs w:val="40"/>
          <w:lang w:eastAsia="cs-CZ"/>
        </w:rPr>
      </w:pPr>
    </w:p>
    <w:p w:rsidR="00371280" w:rsidRDefault="00371280" w:rsidP="00582D25">
      <w:pPr>
        <w:spacing w:line="240" w:lineRule="auto"/>
        <w:jc w:val="left"/>
        <w:rPr>
          <w:noProof/>
          <w:sz w:val="20"/>
          <w:szCs w:val="40"/>
          <w:lang w:eastAsia="cs-CZ"/>
        </w:rPr>
      </w:pPr>
    </w:p>
    <w:p w:rsidR="00371280" w:rsidRDefault="00371280" w:rsidP="00582D25">
      <w:pPr>
        <w:spacing w:line="240" w:lineRule="auto"/>
        <w:jc w:val="left"/>
        <w:rPr>
          <w:noProof/>
          <w:sz w:val="20"/>
          <w:szCs w:val="40"/>
          <w:lang w:eastAsia="cs-CZ"/>
        </w:rPr>
      </w:pPr>
    </w:p>
    <w:p w:rsidR="001B2DD8" w:rsidRDefault="001B2DD8" w:rsidP="00582D25">
      <w:pPr>
        <w:spacing w:line="240" w:lineRule="auto"/>
        <w:jc w:val="left"/>
        <w:rPr>
          <w:noProof/>
          <w:sz w:val="20"/>
          <w:szCs w:val="40"/>
          <w:lang w:eastAsia="cs-CZ"/>
        </w:rPr>
      </w:pPr>
    </w:p>
    <w:p w:rsidR="002B132D" w:rsidRPr="00582D25" w:rsidRDefault="002B132D" w:rsidP="00582D25">
      <w:pPr>
        <w:spacing w:line="240" w:lineRule="auto"/>
        <w:jc w:val="left"/>
        <w:rPr>
          <w:sz w:val="20"/>
        </w:rPr>
      </w:pPr>
      <w:r w:rsidRPr="00582D25">
        <w:rPr>
          <w:sz w:val="20"/>
        </w:rPr>
        <w:t>© Ministerstvo spravedlnosti</w:t>
      </w:r>
      <w:r w:rsidR="00B07FBC" w:rsidRPr="00582D25">
        <w:rPr>
          <w:sz w:val="20"/>
        </w:rPr>
        <w:t>, 2017</w:t>
      </w:r>
    </w:p>
    <w:p w:rsidR="002B132D" w:rsidRPr="00582D25" w:rsidRDefault="002B132D" w:rsidP="00582D25">
      <w:pPr>
        <w:spacing w:line="240" w:lineRule="auto"/>
        <w:jc w:val="left"/>
        <w:rPr>
          <w:sz w:val="20"/>
        </w:rPr>
      </w:pPr>
      <w:r w:rsidRPr="00582D25">
        <w:rPr>
          <w:sz w:val="20"/>
        </w:rPr>
        <w:t>Vyšehradská</w:t>
      </w:r>
      <w:r w:rsidR="009B74F5">
        <w:rPr>
          <w:sz w:val="20"/>
        </w:rPr>
        <w:t> </w:t>
      </w:r>
      <w:r w:rsidRPr="00582D25">
        <w:rPr>
          <w:sz w:val="20"/>
        </w:rPr>
        <w:t>16</w:t>
      </w:r>
    </w:p>
    <w:p w:rsidR="002B132D" w:rsidRPr="00582D25" w:rsidRDefault="00771119" w:rsidP="00582D25">
      <w:pPr>
        <w:spacing w:line="240" w:lineRule="auto"/>
        <w:jc w:val="left"/>
        <w:rPr>
          <w:sz w:val="20"/>
        </w:rPr>
      </w:pPr>
      <w:r w:rsidRPr="00582D25">
        <w:rPr>
          <w:sz w:val="20"/>
        </w:rPr>
        <w:t>128</w:t>
      </w:r>
      <w:r w:rsidR="009B74F5">
        <w:rPr>
          <w:sz w:val="20"/>
        </w:rPr>
        <w:t> </w:t>
      </w:r>
      <w:r w:rsidRPr="00582D25">
        <w:rPr>
          <w:sz w:val="20"/>
        </w:rPr>
        <w:t xml:space="preserve">10  </w:t>
      </w:r>
      <w:r w:rsidR="002B132D" w:rsidRPr="00582D25">
        <w:rPr>
          <w:sz w:val="20"/>
        </w:rPr>
        <w:t>Prah</w:t>
      </w:r>
      <w:r w:rsidR="00B07FBC" w:rsidRPr="00582D25">
        <w:rPr>
          <w:sz w:val="20"/>
        </w:rPr>
        <w:t>a</w:t>
      </w:r>
      <w:r w:rsidR="009B74F5">
        <w:rPr>
          <w:sz w:val="20"/>
        </w:rPr>
        <w:t> </w:t>
      </w:r>
      <w:r w:rsidR="00B07FBC" w:rsidRPr="00582D25">
        <w:rPr>
          <w:sz w:val="20"/>
        </w:rPr>
        <w:t>2</w:t>
      </w:r>
    </w:p>
    <w:p w:rsidR="00B07FBC" w:rsidRPr="009F5B31" w:rsidRDefault="00B07FBC" w:rsidP="00582D25">
      <w:pPr>
        <w:spacing w:line="240" w:lineRule="auto"/>
        <w:jc w:val="left"/>
        <w:rPr>
          <w:noProof/>
          <w:sz w:val="20"/>
          <w:szCs w:val="40"/>
          <w:lang w:eastAsia="cs-CZ"/>
        </w:rPr>
      </w:pPr>
      <w:r>
        <w:rPr>
          <w:sz w:val="56"/>
          <w:szCs w:val="56"/>
        </w:rPr>
        <w:br w:type="page"/>
      </w:r>
    </w:p>
    <w:p w:rsidR="004F2E42" w:rsidRDefault="00447701" w:rsidP="004F2E42">
      <w:pPr>
        <w:pStyle w:val="OdstavecASR"/>
      </w:pPr>
      <w:r>
        <w:rPr>
          <w:noProof/>
          <w:lang w:eastAsia="cs-CZ"/>
        </w:rPr>
        <w:lastRenderedPageBreak/>
        <w:drawing>
          <wp:anchor distT="0" distB="215900" distL="0" distR="252095" simplePos="0" relativeHeight="251829760" behindDoc="1" locked="0" layoutInCell="1" allowOverlap="1">
            <wp:simplePos x="1137285" y="903605"/>
            <wp:positionH relativeFrom="margin">
              <wp:align>left</wp:align>
            </wp:positionH>
            <wp:positionV relativeFrom="margin">
              <wp:posOffset>50165</wp:posOffset>
            </wp:positionV>
            <wp:extent cx="2138400" cy="2520000"/>
            <wp:effectExtent l="0" t="0" r="0" b="0"/>
            <wp:wrapSquare wrapText="bothSides"/>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DSC_7253.JPG"/>
                    <pic:cNvPicPr/>
                  </pic:nvPicPr>
                  <pic:blipFill rotWithShape="1">
                    <a:blip r:embed="rId10" cstate="print">
                      <a:extLst>
                        <a:ext uri="{28A0092B-C50C-407E-A947-70E740481C1C}">
                          <a14:useLocalDpi xmlns:a14="http://schemas.microsoft.com/office/drawing/2010/main" val="0"/>
                        </a:ext>
                      </a:extLst>
                    </a:blip>
                    <a:srcRect l="26090" r="14969"/>
                    <a:stretch/>
                  </pic:blipFill>
                  <pic:spPr bwMode="auto">
                    <a:xfrm>
                      <a:off x="0" y="0"/>
                      <a:ext cx="2138400" cy="252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F2E42">
        <w:t xml:space="preserve">Když jsem nastoupil na </w:t>
      </w:r>
      <w:r w:rsidR="00861313">
        <w:t>M</w:t>
      </w:r>
      <w:r w:rsidR="004F2E42">
        <w:t>inisterstvo spravedlnosti, velmi jsem postrádal statistické údaje o</w:t>
      </w:r>
      <w:r w:rsidR="009A4A05">
        <w:t> </w:t>
      </w:r>
      <w:r w:rsidR="004F2E42">
        <w:t>chodu našich soudů nezbytné pro jakékoliv relevantní zkoumání. Ministerstvo sice každoročně vydávalo „statistickou ročenku“, to ovšem byly jen nekonečné řady základních statistických údajů bez dalšího zpracování. Dopracovat se na jejich základě k nějakému závěru vyžadovalo jednak detailní znalost systému soudního výkaznictví, jednak hodiny práce se základními daty, nemluvě o</w:t>
      </w:r>
      <w:r w:rsidR="00861313">
        <w:t> </w:t>
      </w:r>
      <w:r w:rsidR="004F2E42">
        <w:t>tom, že pro mnoho otázek v ročenkách potřebná data jednoduše chyběla.</w:t>
      </w:r>
    </w:p>
    <w:p w:rsidR="004F2E42" w:rsidRDefault="004F2E42" w:rsidP="004F2E42">
      <w:pPr>
        <w:pStyle w:val="OdstavecASR"/>
      </w:pPr>
      <w:r>
        <w:t xml:space="preserve">Jsem proto velmi rád, že konečně můžeme předložit odborné i laické veřejnosti první statistickou výroční zprávu justice, která není pouhým soupisem základních dat, ale má ambici být přehlednou prezentací nejdůležitějších statisticky zachytitelných trendů a aspektů našeho soudnictví.  Ačkoliv ani tato zpráva není dokonalá a v dalších letech plánujeme její vylepšování, jsme přesvědčeni, že </w:t>
      </w:r>
      <w:r w:rsidR="00861313">
        <w:t xml:space="preserve">už nyní </w:t>
      </w:r>
      <w:r>
        <w:t>podává dostatečně věrný obraz stavu justice a měla by se proto stát povinnou četbou pro každého, kdo chce o našem soudnictví vést seriózní debatu.</w:t>
      </w:r>
    </w:p>
    <w:p w:rsidR="004F2E42" w:rsidRDefault="004F2E42" w:rsidP="004F2E42">
      <w:pPr>
        <w:pStyle w:val="OdstavecASR"/>
      </w:pPr>
      <w:r>
        <w:t xml:space="preserve">Tento obraz se přitom velmi liší od obecně sdílených představ či, chcete-li, tradovaných omylů. Zpráva tak například ukazuje, že naše justice vůbec není pomalá: polovina civilních sporů byla v loňském roce vyřízena za méně než 198 dní, tedy méně než sedm měsíců (to je přitom zrychlení o více než třetinu oproti roku 2013).  Polovina trestních věcí potom byla vyřízena za méně než 93 </w:t>
      </w:r>
      <w:r w:rsidR="00457196">
        <w:t>dní</w:t>
      </w:r>
      <w:r>
        <w:t>, tedy tři měsíce. Není také pravda, že by existovaly extrémní rozdíly v rychlosti soudů v různých krajích, když více než tři čtvrtiny všech soudů zvládají vyřídit polovinu civilních věcí za méně než rok (i tento ukazatel se za poslední tři roky podařilo velmi výrazně zlepšit)</w:t>
      </w:r>
      <w:r w:rsidR="00E30355">
        <w:t>. A ve věcech</w:t>
      </w:r>
      <w:r w:rsidR="009C2AB1">
        <w:t> trestních je to doba kratší než půl roku.</w:t>
      </w:r>
      <w:r>
        <w:t xml:space="preserve"> Není konečně ani pravda, že by naše soudy byly notoricky přetížené: nápad civilních věcí se zejména díky opatřením proti zneužívání soudního řízení u bagatelních pohledávek podařilo snížit za poslední tři roky téměř o čtvrtinu, takže dosáhl vůbec nejnižší hodnoty za posledních </w:t>
      </w:r>
      <w:r w:rsidR="00883E8E">
        <w:t>devět</w:t>
      </w:r>
      <w:r>
        <w:t xml:space="preserve"> let. Také v trestních věcech nápad v posledních třech letech klesá a</w:t>
      </w:r>
      <w:r w:rsidR="00607AD1">
        <w:t> </w:t>
      </w:r>
      <w:r>
        <w:t>dosahuje nejnižších hodnot za mnoho let.</w:t>
      </w:r>
    </w:p>
    <w:p w:rsidR="004F2E42" w:rsidRDefault="004F2E42" w:rsidP="004F2E42">
      <w:pPr>
        <w:pStyle w:val="OdstavecASR"/>
      </w:pPr>
      <w:r>
        <w:t xml:space="preserve">Tím rozhodně nechci říci, že by se naše soudnictví nepotýkalo s žádnými problémy. Účelem předkládané zprávy </w:t>
      </w:r>
      <w:r w:rsidR="00616D56">
        <w:t>určitě není problémy zastírat</w:t>
      </w:r>
      <w:r>
        <w:t xml:space="preserve">, ale naopak je objektivně popsat tak, abychom mohli vést věcnou debatu nad jejich řešením. Stále tak například máme několik soudů, kde se na vyřízení celé poloviny civilních věcí čeká déle než 600 dnů a v jednom případě dokonce téměř tři roky, což považuji jednoduše </w:t>
      </w:r>
      <w:r w:rsidR="009A4A05">
        <w:t xml:space="preserve">za </w:t>
      </w:r>
      <w:r>
        <w:t xml:space="preserve">neakceptovatelné. Stejně nepřijatelné je, že u krajských soudů trvá každá desátá věc téměř pět let a že se kupí nedodělky ve správním soudnictví. Díky práci našich statistiků a analytiků ovšem konečně víme, kde přesně tyto problémy </w:t>
      </w:r>
      <w:r w:rsidR="00447701">
        <w:t>jsou</w:t>
      </w:r>
      <w:r>
        <w:t xml:space="preserve"> a kam tedy zacílit naše úsilí o další zlepšování stavu justice. Věřím proto, že v dalších letech budeme moci </w:t>
      </w:r>
      <w:r w:rsidR="00457196">
        <w:t xml:space="preserve">veřejnosti </w:t>
      </w:r>
      <w:r>
        <w:t>představit ještě podstatně lepší výsledky.</w:t>
      </w:r>
    </w:p>
    <w:p w:rsidR="009A4A05" w:rsidRDefault="009A4A05" w:rsidP="004F2E42">
      <w:pPr>
        <w:pStyle w:val="OdstavecASR"/>
      </w:pPr>
    </w:p>
    <w:p w:rsidR="009A4A05" w:rsidRPr="00607AD1" w:rsidRDefault="009C2AB1" w:rsidP="005B7DCA">
      <w:pPr>
        <w:pStyle w:val="OdstavecASR"/>
        <w:spacing w:before="0" w:after="0"/>
        <w:jc w:val="right"/>
        <w:rPr>
          <w:i/>
        </w:rPr>
      </w:pPr>
      <w:r>
        <w:rPr>
          <w:i/>
        </w:rPr>
        <w:t xml:space="preserve">JUDr. </w:t>
      </w:r>
      <w:r w:rsidR="009A4A05" w:rsidRPr="00607AD1">
        <w:rPr>
          <w:i/>
        </w:rPr>
        <w:t>Robert Pelikán</w:t>
      </w:r>
      <w:r w:rsidR="00E91A64">
        <w:rPr>
          <w:i/>
        </w:rPr>
        <w:t>, Ph.</w:t>
      </w:r>
      <w:r>
        <w:rPr>
          <w:i/>
        </w:rPr>
        <w:t>D.</w:t>
      </w:r>
    </w:p>
    <w:p w:rsidR="009A4A05" w:rsidRPr="009A4A05" w:rsidRDefault="009A4A05" w:rsidP="005B7DCA">
      <w:pPr>
        <w:pStyle w:val="OdstavecASR"/>
        <w:spacing w:before="0" w:after="0"/>
        <w:jc w:val="right"/>
      </w:pPr>
      <w:r w:rsidRPr="00607AD1">
        <w:t>ministr spravedlnosti</w:t>
      </w:r>
    </w:p>
    <w:p w:rsidR="00F47C3C" w:rsidRDefault="008579B7" w:rsidP="00FC0F3A">
      <w:pPr>
        <w:pStyle w:val="Nadpis1"/>
        <w:numPr>
          <w:ilvl w:val="0"/>
          <w:numId w:val="0"/>
        </w:numPr>
        <w:ind w:left="432" w:hanging="432"/>
      </w:pPr>
      <w:bookmarkStart w:id="0" w:name="_Toc487791221"/>
      <w:r>
        <w:lastRenderedPageBreak/>
        <w:t>Obsah</w:t>
      </w:r>
      <w:bookmarkEnd w:id="0"/>
    </w:p>
    <w:p w:rsidR="009C2AB1" w:rsidRDefault="00F47C3C">
      <w:pPr>
        <w:pStyle w:val="Obsah1"/>
        <w:tabs>
          <w:tab w:val="right" w:leader="dot" w:pos="9060"/>
        </w:tabs>
        <w:rPr>
          <w:rFonts w:asciiTheme="minorHAnsi" w:eastAsiaTheme="minorEastAsia" w:hAnsiTheme="minorHAnsi" w:cstheme="minorBidi"/>
          <w:noProof/>
          <w:sz w:val="22"/>
          <w:lang w:eastAsia="cs-CZ"/>
        </w:rPr>
      </w:pPr>
      <w:r>
        <w:fldChar w:fldCharType="begin"/>
      </w:r>
      <w:r>
        <w:instrText xml:space="preserve"> TOC \o "1-3" \h \z \u </w:instrText>
      </w:r>
      <w:r>
        <w:fldChar w:fldCharType="separate"/>
      </w:r>
      <w:hyperlink w:anchor="_Toc487791221" w:history="1">
        <w:r w:rsidR="009C2AB1" w:rsidRPr="0023507E">
          <w:rPr>
            <w:rStyle w:val="Hypertextovodkaz"/>
            <w:noProof/>
          </w:rPr>
          <w:t>Obsah</w:t>
        </w:r>
        <w:r w:rsidR="009C2AB1">
          <w:rPr>
            <w:noProof/>
            <w:webHidden/>
          </w:rPr>
          <w:tab/>
        </w:r>
        <w:r w:rsidR="009C2AB1">
          <w:rPr>
            <w:noProof/>
            <w:webHidden/>
          </w:rPr>
          <w:fldChar w:fldCharType="begin"/>
        </w:r>
        <w:r w:rsidR="009C2AB1">
          <w:rPr>
            <w:noProof/>
            <w:webHidden/>
          </w:rPr>
          <w:instrText xml:space="preserve"> PAGEREF _Toc487791221 \h </w:instrText>
        </w:r>
        <w:r w:rsidR="009C2AB1">
          <w:rPr>
            <w:noProof/>
            <w:webHidden/>
          </w:rPr>
        </w:r>
        <w:r w:rsidR="009C2AB1">
          <w:rPr>
            <w:noProof/>
            <w:webHidden/>
          </w:rPr>
          <w:fldChar w:fldCharType="separate"/>
        </w:r>
        <w:r w:rsidR="00967748">
          <w:rPr>
            <w:noProof/>
            <w:webHidden/>
          </w:rPr>
          <w:t>4</w:t>
        </w:r>
        <w:r w:rsidR="009C2AB1">
          <w:rPr>
            <w:noProof/>
            <w:webHidden/>
          </w:rPr>
          <w:fldChar w:fldCharType="end"/>
        </w:r>
      </w:hyperlink>
    </w:p>
    <w:p w:rsidR="009C2AB1" w:rsidRDefault="00967748">
      <w:pPr>
        <w:pStyle w:val="Obsah1"/>
        <w:tabs>
          <w:tab w:val="left" w:pos="482"/>
          <w:tab w:val="right" w:leader="dot" w:pos="9060"/>
        </w:tabs>
        <w:rPr>
          <w:rFonts w:asciiTheme="minorHAnsi" w:eastAsiaTheme="minorEastAsia" w:hAnsiTheme="minorHAnsi" w:cstheme="minorBidi"/>
          <w:noProof/>
          <w:sz w:val="22"/>
          <w:lang w:eastAsia="cs-CZ"/>
        </w:rPr>
      </w:pPr>
      <w:hyperlink w:anchor="_Toc487791222" w:history="1">
        <w:r w:rsidR="009C2AB1" w:rsidRPr="0023507E">
          <w:rPr>
            <w:rStyle w:val="Hypertextovodkaz"/>
            <w:noProof/>
          </w:rPr>
          <w:t>1</w:t>
        </w:r>
        <w:r w:rsidR="009C2AB1">
          <w:rPr>
            <w:rFonts w:asciiTheme="minorHAnsi" w:eastAsiaTheme="minorEastAsia" w:hAnsiTheme="minorHAnsi" w:cstheme="minorBidi"/>
            <w:noProof/>
            <w:sz w:val="22"/>
            <w:lang w:eastAsia="cs-CZ"/>
          </w:rPr>
          <w:tab/>
        </w:r>
        <w:r w:rsidR="009C2AB1" w:rsidRPr="0023507E">
          <w:rPr>
            <w:rStyle w:val="Hypertextovodkaz"/>
            <w:noProof/>
          </w:rPr>
          <w:t>Úvod</w:t>
        </w:r>
        <w:r w:rsidR="009C2AB1">
          <w:rPr>
            <w:noProof/>
            <w:webHidden/>
          </w:rPr>
          <w:tab/>
        </w:r>
        <w:r w:rsidR="009C2AB1">
          <w:rPr>
            <w:noProof/>
            <w:webHidden/>
          </w:rPr>
          <w:fldChar w:fldCharType="begin"/>
        </w:r>
        <w:r w:rsidR="009C2AB1">
          <w:rPr>
            <w:noProof/>
            <w:webHidden/>
          </w:rPr>
          <w:instrText xml:space="preserve"> PAGEREF _Toc487791222 \h </w:instrText>
        </w:r>
        <w:r w:rsidR="009C2AB1">
          <w:rPr>
            <w:noProof/>
            <w:webHidden/>
          </w:rPr>
        </w:r>
        <w:r w:rsidR="009C2AB1">
          <w:rPr>
            <w:noProof/>
            <w:webHidden/>
          </w:rPr>
          <w:fldChar w:fldCharType="separate"/>
        </w:r>
        <w:r>
          <w:rPr>
            <w:noProof/>
            <w:webHidden/>
          </w:rPr>
          <w:t>7</w:t>
        </w:r>
        <w:r w:rsidR="009C2AB1">
          <w:rPr>
            <w:noProof/>
            <w:webHidden/>
          </w:rPr>
          <w:fldChar w:fldCharType="end"/>
        </w:r>
      </w:hyperlink>
    </w:p>
    <w:p w:rsidR="009C2AB1" w:rsidRDefault="00967748">
      <w:pPr>
        <w:pStyle w:val="Obsah2"/>
        <w:rPr>
          <w:rFonts w:asciiTheme="minorHAnsi" w:eastAsiaTheme="minorEastAsia" w:hAnsiTheme="minorHAnsi" w:cstheme="minorBidi"/>
          <w:noProof/>
          <w:sz w:val="22"/>
          <w:lang w:eastAsia="cs-CZ"/>
        </w:rPr>
      </w:pPr>
      <w:hyperlink w:anchor="_Toc487791223" w:history="1">
        <w:r w:rsidR="009C2AB1" w:rsidRPr="0023507E">
          <w:rPr>
            <w:rStyle w:val="Hypertextovodkaz"/>
            <w:noProof/>
          </w:rPr>
          <w:t>1.1</w:t>
        </w:r>
        <w:r w:rsidR="009C2AB1">
          <w:rPr>
            <w:rFonts w:asciiTheme="minorHAnsi" w:eastAsiaTheme="minorEastAsia" w:hAnsiTheme="minorHAnsi" w:cstheme="minorBidi"/>
            <w:noProof/>
            <w:sz w:val="22"/>
            <w:lang w:eastAsia="cs-CZ"/>
          </w:rPr>
          <w:tab/>
        </w:r>
        <w:r w:rsidR="009C2AB1" w:rsidRPr="0023507E">
          <w:rPr>
            <w:rStyle w:val="Hypertextovodkaz"/>
            <w:noProof/>
          </w:rPr>
          <w:t>Základní východiska, předpoklady, omezení a upřesňující poznámky</w:t>
        </w:r>
        <w:r w:rsidR="009C2AB1">
          <w:rPr>
            <w:noProof/>
            <w:webHidden/>
          </w:rPr>
          <w:tab/>
        </w:r>
        <w:r w:rsidR="009C2AB1">
          <w:rPr>
            <w:noProof/>
            <w:webHidden/>
          </w:rPr>
          <w:fldChar w:fldCharType="begin"/>
        </w:r>
        <w:r w:rsidR="009C2AB1">
          <w:rPr>
            <w:noProof/>
            <w:webHidden/>
          </w:rPr>
          <w:instrText xml:space="preserve"> PAGEREF _Toc487791223 \h </w:instrText>
        </w:r>
        <w:r w:rsidR="009C2AB1">
          <w:rPr>
            <w:noProof/>
            <w:webHidden/>
          </w:rPr>
        </w:r>
        <w:r w:rsidR="009C2AB1">
          <w:rPr>
            <w:noProof/>
            <w:webHidden/>
          </w:rPr>
          <w:fldChar w:fldCharType="separate"/>
        </w:r>
        <w:r>
          <w:rPr>
            <w:noProof/>
            <w:webHidden/>
          </w:rPr>
          <w:t>7</w:t>
        </w:r>
        <w:r w:rsidR="009C2AB1">
          <w:rPr>
            <w:noProof/>
            <w:webHidden/>
          </w:rPr>
          <w:fldChar w:fldCharType="end"/>
        </w:r>
      </w:hyperlink>
    </w:p>
    <w:p w:rsidR="009C2AB1" w:rsidRDefault="00967748">
      <w:pPr>
        <w:pStyle w:val="Obsah1"/>
        <w:tabs>
          <w:tab w:val="left" w:pos="482"/>
          <w:tab w:val="right" w:leader="dot" w:pos="9060"/>
        </w:tabs>
        <w:rPr>
          <w:rFonts w:asciiTheme="minorHAnsi" w:eastAsiaTheme="minorEastAsia" w:hAnsiTheme="minorHAnsi" w:cstheme="minorBidi"/>
          <w:noProof/>
          <w:sz w:val="22"/>
          <w:lang w:eastAsia="cs-CZ"/>
        </w:rPr>
      </w:pPr>
      <w:hyperlink w:anchor="_Toc487791224" w:history="1">
        <w:r w:rsidR="009C2AB1" w:rsidRPr="0023507E">
          <w:rPr>
            <w:rStyle w:val="Hypertextovodkaz"/>
            <w:noProof/>
          </w:rPr>
          <w:t>2</w:t>
        </w:r>
        <w:r w:rsidR="009C2AB1">
          <w:rPr>
            <w:rFonts w:asciiTheme="minorHAnsi" w:eastAsiaTheme="minorEastAsia" w:hAnsiTheme="minorHAnsi" w:cstheme="minorBidi"/>
            <w:noProof/>
            <w:sz w:val="22"/>
            <w:lang w:eastAsia="cs-CZ"/>
          </w:rPr>
          <w:tab/>
        </w:r>
        <w:r w:rsidR="009C2AB1" w:rsidRPr="0023507E">
          <w:rPr>
            <w:rStyle w:val="Hypertextovodkaz"/>
            <w:noProof/>
          </w:rPr>
          <w:t>Okresní soudy</w:t>
        </w:r>
        <w:r w:rsidR="009C2AB1">
          <w:rPr>
            <w:noProof/>
            <w:webHidden/>
          </w:rPr>
          <w:tab/>
        </w:r>
        <w:r w:rsidR="009C2AB1">
          <w:rPr>
            <w:noProof/>
            <w:webHidden/>
          </w:rPr>
          <w:fldChar w:fldCharType="begin"/>
        </w:r>
        <w:r w:rsidR="009C2AB1">
          <w:rPr>
            <w:noProof/>
            <w:webHidden/>
          </w:rPr>
          <w:instrText xml:space="preserve"> PAGEREF _Toc487791224 \h </w:instrText>
        </w:r>
        <w:r w:rsidR="009C2AB1">
          <w:rPr>
            <w:noProof/>
            <w:webHidden/>
          </w:rPr>
        </w:r>
        <w:r w:rsidR="009C2AB1">
          <w:rPr>
            <w:noProof/>
            <w:webHidden/>
          </w:rPr>
          <w:fldChar w:fldCharType="separate"/>
        </w:r>
        <w:r>
          <w:rPr>
            <w:noProof/>
            <w:webHidden/>
          </w:rPr>
          <w:t>9</w:t>
        </w:r>
        <w:r w:rsidR="009C2AB1">
          <w:rPr>
            <w:noProof/>
            <w:webHidden/>
          </w:rPr>
          <w:fldChar w:fldCharType="end"/>
        </w:r>
      </w:hyperlink>
    </w:p>
    <w:p w:rsidR="009C2AB1" w:rsidRDefault="00967748">
      <w:pPr>
        <w:pStyle w:val="Obsah2"/>
        <w:rPr>
          <w:rFonts w:asciiTheme="minorHAnsi" w:eastAsiaTheme="minorEastAsia" w:hAnsiTheme="minorHAnsi" w:cstheme="minorBidi"/>
          <w:noProof/>
          <w:sz w:val="22"/>
          <w:lang w:eastAsia="cs-CZ"/>
        </w:rPr>
      </w:pPr>
      <w:hyperlink w:anchor="_Toc487791225" w:history="1">
        <w:r w:rsidR="009C2AB1" w:rsidRPr="0023507E">
          <w:rPr>
            <w:rStyle w:val="Hypertextovodkaz"/>
            <w:noProof/>
          </w:rPr>
          <w:t>2.1</w:t>
        </w:r>
        <w:r w:rsidR="009C2AB1">
          <w:rPr>
            <w:rFonts w:asciiTheme="minorHAnsi" w:eastAsiaTheme="minorEastAsia" w:hAnsiTheme="minorHAnsi" w:cstheme="minorBidi"/>
            <w:noProof/>
            <w:sz w:val="22"/>
            <w:lang w:eastAsia="cs-CZ"/>
          </w:rPr>
          <w:tab/>
        </w:r>
        <w:r w:rsidR="009C2AB1" w:rsidRPr="0023507E">
          <w:rPr>
            <w:rStyle w:val="Hypertextovodkaz"/>
            <w:noProof/>
          </w:rPr>
          <w:t>Personál</w:t>
        </w:r>
        <w:r w:rsidR="009C2AB1">
          <w:rPr>
            <w:noProof/>
            <w:webHidden/>
          </w:rPr>
          <w:tab/>
        </w:r>
        <w:r w:rsidR="009C2AB1">
          <w:rPr>
            <w:noProof/>
            <w:webHidden/>
          </w:rPr>
          <w:fldChar w:fldCharType="begin"/>
        </w:r>
        <w:r w:rsidR="009C2AB1">
          <w:rPr>
            <w:noProof/>
            <w:webHidden/>
          </w:rPr>
          <w:instrText xml:space="preserve"> PAGEREF _Toc487791225 \h </w:instrText>
        </w:r>
        <w:r w:rsidR="009C2AB1">
          <w:rPr>
            <w:noProof/>
            <w:webHidden/>
          </w:rPr>
        </w:r>
        <w:r w:rsidR="009C2AB1">
          <w:rPr>
            <w:noProof/>
            <w:webHidden/>
          </w:rPr>
          <w:fldChar w:fldCharType="separate"/>
        </w:r>
        <w:r>
          <w:rPr>
            <w:noProof/>
            <w:webHidden/>
          </w:rPr>
          <w:t>9</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226" w:history="1">
        <w:r w:rsidR="009C2AB1" w:rsidRPr="0023507E">
          <w:rPr>
            <w:rStyle w:val="Hypertextovodkaz"/>
            <w:noProof/>
          </w:rPr>
          <w:t>2.1.1</w:t>
        </w:r>
        <w:r w:rsidR="009C2AB1">
          <w:rPr>
            <w:rFonts w:asciiTheme="minorHAnsi" w:eastAsiaTheme="minorEastAsia" w:hAnsiTheme="minorHAnsi" w:cstheme="minorBidi"/>
            <w:noProof/>
            <w:sz w:val="22"/>
            <w:lang w:eastAsia="cs-CZ"/>
          </w:rPr>
          <w:tab/>
        </w:r>
        <w:r w:rsidR="009C2AB1" w:rsidRPr="0023507E">
          <w:rPr>
            <w:rStyle w:val="Hypertextovodkaz"/>
            <w:noProof/>
          </w:rPr>
          <w:t>Soudci</w:t>
        </w:r>
        <w:r w:rsidR="009C2AB1">
          <w:rPr>
            <w:noProof/>
            <w:webHidden/>
          </w:rPr>
          <w:tab/>
        </w:r>
        <w:r w:rsidR="009C2AB1">
          <w:rPr>
            <w:noProof/>
            <w:webHidden/>
          </w:rPr>
          <w:fldChar w:fldCharType="begin"/>
        </w:r>
        <w:r w:rsidR="009C2AB1">
          <w:rPr>
            <w:noProof/>
            <w:webHidden/>
          </w:rPr>
          <w:instrText xml:space="preserve"> PAGEREF _Toc487791226 \h </w:instrText>
        </w:r>
        <w:r w:rsidR="009C2AB1">
          <w:rPr>
            <w:noProof/>
            <w:webHidden/>
          </w:rPr>
        </w:r>
        <w:r w:rsidR="009C2AB1">
          <w:rPr>
            <w:noProof/>
            <w:webHidden/>
          </w:rPr>
          <w:fldChar w:fldCharType="separate"/>
        </w:r>
        <w:r>
          <w:rPr>
            <w:noProof/>
            <w:webHidden/>
          </w:rPr>
          <w:t>9</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227" w:history="1">
        <w:r w:rsidR="009C2AB1" w:rsidRPr="0023507E">
          <w:rPr>
            <w:rStyle w:val="Hypertextovodkaz"/>
            <w:noProof/>
          </w:rPr>
          <w:t>2.1.2</w:t>
        </w:r>
        <w:r w:rsidR="009C2AB1">
          <w:rPr>
            <w:rFonts w:asciiTheme="minorHAnsi" w:eastAsiaTheme="minorEastAsia" w:hAnsiTheme="minorHAnsi" w:cstheme="minorBidi"/>
            <w:noProof/>
            <w:sz w:val="22"/>
            <w:lang w:eastAsia="cs-CZ"/>
          </w:rPr>
          <w:tab/>
        </w:r>
        <w:r w:rsidR="009C2AB1" w:rsidRPr="0023507E">
          <w:rPr>
            <w:rStyle w:val="Hypertextovodkaz"/>
            <w:noProof/>
          </w:rPr>
          <w:t>Zaměstnanci ve výkonu</w:t>
        </w:r>
        <w:r w:rsidR="009C2AB1">
          <w:rPr>
            <w:noProof/>
            <w:webHidden/>
          </w:rPr>
          <w:tab/>
        </w:r>
        <w:r w:rsidR="009C2AB1">
          <w:rPr>
            <w:noProof/>
            <w:webHidden/>
          </w:rPr>
          <w:fldChar w:fldCharType="begin"/>
        </w:r>
        <w:r w:rsidR="009C2AB1">
          <w:rPr>
            <w:noProof/>
            <w:webHidden/>
          </w:rPr>
          <w:instrText xml:space="preserve"> PAGEREF _Toc487791227 \h </w:instrText>
        </w:r>
        <w:r w:rsidR="009C2AB1">
          <w:rPr>
            <w:noProof/>
            <w:webHidden/>
          </w:rPr>
        </w:r>
        <w:r w:rsidR="009C2AB1">
          <w:rPr>
            <w:noProof/>
            <w:webHidden/>
          </w:rPr>
          <w:fldChar w:fldCharType="separate"/>
        </w:r>
        <w:r>
          <w:rPr>
            <w:noProof/>
            <w:webHidden/>
          </w:rPr>
          <w:t>12</w:t>
        </w:r>
        <w:r w:rsidR="009C2AB1">
          <w:rPr>
            <w:noProof/>
            <w:webHidden/>
          </w:rPr>
          <w:fldChar w:fldCharType="end"/>
        </w:r>
      </w:hyperlink>
    </w:p>
    <w:p w:rsidR="009C2AB1" w:rsidRDefault="00967748">
      <w:pPr>
        <w:pStyle w:val="Obsah2"/>
        <w:rPr>
          <w:rFonts w:asciiTheme="minorHAnsi" w:eastAsiaTheme="minorEastAsia" w:hAnsiTheme="minorHAnsi" w:cstheme="minorBidi"/>
          <w:noProof/>
          <w:sz w:val="22"/>
          <w:lang w:eastAsia="cs-CZ"/>
        </w:rPr>
      </w:pPr>
      <w:hyperlink w:anchor="_Toc487791228" w:history="1">
        <w:r w:rsidR="009C2AB1" w:rsidRPr="0023507E">
          <w:rPr>
            <w:rStyle w:val="Hypertextovodkaz"/>
            <w:noProof/>
          </w:rPr>
          <w:t>2.2</w:t>
        </w:r>
        <w:r w:rsidR="009C2AB1">
          <w:rPr>
            <w:rFonts w:asciiTheme="minorHAnsi" w:eastAsiaTheme="minorEastAsia" w:hAnsiTheme="minorHAnsi" w:cstheme="minorBidi"/>
            <w:noProof/>
            <w:sz w:val="22"/>
            <w:lang w:eastAsia="cs-CZ"/>
          </w:rPr>
          <w:tab/>
        </w:r>
        <w:r w:rsidR="009C2AB1" w:rsidRPr="0023507E">
          <w:rPr>
            <w:rStyle w:val="Hypertextovodkaz"/>
            <w:noProof/>
          </w:rPr>
          <w:t>Civilní agenda</w:t>
        </w:r>
        <w:r w:rsidR="009C2AB1">
          <w:rPr>
            <w:noProof/>
            <w:webHidden/>
          </w:rPr>
          <w:tab/>
        </w:r>
        <w:r w:rsidR="009C2AB1">
          <w:rPr>
            <w:noProof/>
            <w:webHidden/>
          </w:rPr>
          <w:fldChar w:fldCharType="begin"/>
        </w:r>
        <w:r w:rsidR="009C2AB1">
          <w:rPr>
            <w:noProof/>
            <w:webHidden/>
          </w:rPr>
          <w:instrText xml:space="preserve"> PAGEREF _Toc487791228 \h </w:instrText>
        </w:r>
        <w:r w:rsidR="009C2AB1">
          <w:rPr>
            <w:noProof/>
            <w:webHidden/>
          </w:rPr>
        </w:r>
        <w:r w:rsidR="009C2AB1">
          <w:rPr>
            <w:noProof/>
            <w:webHidden/>
          </w:rPr>
          <w:fldChar w:fldCharType="separate"/>
        </w:r>
        <w:r>
          <w:rPr>
            <w:noProof/>
            <w:webHidden/>
          </w:rPr>
          <w:t>14</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229" w:history="1">
        <w:r w:rsidR="009C2AB1" w:rsidRPr="0023507E">
          <w:rPr>
            <w:rStyle w:val="Hypertextovodkaz"/>
            <w:noProof/>
          </w:rPr>
          <w:t>2.2.1</w:t>
        </w:r>
        <w:r w:rsidR="009C2AB1">
          <w:rPr>
            <w:rFonts w:asciiTheme="minorHAnsi" w:eastAsiaTheme="minorEastAsia" w:hAnsiTheme="minorHAnsi" w:cstheme="minorBidi"/>
            <w:noProof/>
            <w:sz w:val="22"/>
            <w:lang w:eastAsia="cs-CZ"/>
          </w:rPr>
          <w:tab/>
        </w:r>
        <w:r w:rsidR="009C2AB1" w:rsidRPr="0023507E">
          <w:rPr>
            <w:rStyle w:val="Hypertextovodkaz"/>
            <w:noProof/>
          </w:rPr>
          <w:t>Délka řízení</w:t>
        </w:r>
        <w:r w:rsidR="009C2AB1">
          <w:rPr>
            <w:noProof/>
            <w:webHidden/>
          </w:rPr>
          <w:tab/>
        </w:r>
        <w:r w:rsidR="009C2AB1">
          <w:rPr>
            <w:noProof/>
            <w:webHidden/>
          </w:rPr>
          <w:fldChar w:fldCharType="begin"/>
        </w:r>
        <w:r w:rsidR="009C2AB1">
          <w:rPr>
            <w:noProof/>
            <w:webHidden/>
          </w:rPr>
          <w:instrText xml:space="preserve"> PAGEREF _Toc487791229 \h </w:instrText>
        </w:r>
        <w:r w:rsidR="009C2AB1">
          <w:rPr>
            <w:noProof/>
            <w:webHidden/>
          </w:rPr>
        </w:r>
        <w:r w:rsidR="009C2AB1">
          <w:rPr>
            <w:noProof/>
            <w:webHidden/>
          </w:rPr>
          <w:fldChar w:fldCharType="separate"/>
        </w:r>
        <w:r>
          <w:rPr>
            <w:noProof/>
            <w:webHidden/>
          </w:rPr>
          <w:t>14</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230" w:history="1">
        <w:r w:rsidR="009C2AB1" w:rsidRPr="0023507E">
          <w:rPr>
            <w:rStyle w:val="Hypertextovodkaz"/>
            <w:noProof/>
          </w:rPr>
          <w:t>2.2.2</w:t>
        </w:r>
        <w:r w:rsidR="009C2AB1">
          <w:rPr>
            <w:rFonts w:asciiTheme="minorHAnsi" w:eastAsiaTheme="minorEastAsia" w:hAnsiTheme="minorHAnsi" w:cstheme="minorBidi"/>
            <w:noProof/>
            <w:sz w:val="22"/>
            <w:lang w:eastAsia="cs-CZ"/>
          </w:rPr>
          <w:tab/>
        </w:r>
        <w:r w:rsidR="009C2AB1" w:rsidRPr="0023507E">
          <w:rPr>
            <w:rStyle w:val="Hypertextovodkaz"/>
            <w:noProof/>
          </w:rPr>
          <w:t>Vyřizování věcí</w:t>
        </w:r>
        <w:r w:rsidR="009C2AB1">
          <w:rPr>
            <w:noProof/>
            <w:webHidden/>
          </w:rPr>
          <w:tab/>
        </w:r>
        <w:r w:rsidR="009C2AB1">
          <w:rPr>
            <w:noProof/>
            <w:webHidden/>
          </w:rPr>
          <w:fldChar w:fldCharType="begin"/>
        </w:r>
        <w:r w:rsidR="009C2AB1">
          <w:rPr>
            <w:noProof/>
            <w:webHidden/>
          </w:rPr>
          <w:instrText xml:space="preserve"> PAGEREF _Toc487791230 \h </w:instrText>
        </w:r>
        <w:r w:rsidR="009C2AB1">
          <w:rPr>
            <w:noProof/>
            <w:webHidden/>
          </w:rPr>
        </w:r>
        <w:r w:rsidR="009C2AB1">
          <w:rPr>
            <w:noProof/>
            <w:webHidden/>
          </w:rPr>
          <w:fldChar w:fldCharType="separate"/>
        </w:r>
        <w:r>
          <w:rPr>
            <w:noProof/>
            <w:webHidden/>
          </w:rPr>
          <w:t>17</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231" w:history="1">
        <w:r w:rsidR="009C2AB1" w:rsidRPr="0023507E">
          <w:rPr>
            <w:rStyle w:val="Hypertextovodkaz"/>
            <w:noProof/>
          </w:rPr>
          <w:t>2.2.3</w:t>
        </w:r>
        <w:r w:rsidR="009C2AB1">
          <w:rPr>
            <w:rFonts w:asciiTheme="minorHAnsi" w:eastAsiaTheme="minorEastAsia" w:hAnsiTheme="minorHAnsi" w:cstheme="minorBidi"/>
            <w:noProof/>
            <w:sz w:val="22"/>
            <w:lang w:eastAsia="cs-CZ"/>
          </w:rPr>
          <w:tab/>
        </w:r>
        <w:r w:rsidR="009C2AB1" w:rsidRPr="0023507E">
          <w:rPr>
            <w:rStyle w:val="Hypertextovodkaz"/>
            <w:noProof/>
          </w:rPr>
          <w:t>Vyřizování věcí v přepočtu na soudce</w:t>
        </w:r>
        <w:r w:rsidR="009C2AB1">
          <w:rPr>
            <w:noProof/>
            <w:webHidden/>
          </w:rPr>
          <w:tab/>
        </w:r>
        <w:r w:rsidR="009C2AB1">
          <w:rPr>
            <w:noProof/>
            <w:webHidden/>
          </w:rPr>
          <w:fldChar w:fldCharType="begin"/>
        </w:r>
        <w:r w:rsidR="009C2AB1">
          <w:rPr>
            <w:noProof/>
            <w:webHidden/>
          </w:rPr>
          <w:instrText xml:space="preserve"> PAGEREF _Toc487791231 \h </w:instrText>
        </w:r>
        <w:r w:rsidR="009C2AB1">
          <w:rPr>
            <w:noProof/>
            <w:webHidden/>
          </w:rPr>
        </w:r>
        <w:r w:rsidR="009C2AB1">
          <w:rPr>
            <w:noProof/>
            <w:webHidden/>
          </w:rPr>
          <w:fldChar w:fldCharType="separate"/>
        </w:r>
        <w:r>
          <w:rPr>
            <w:noProof/>
            <w:webHidden/>
          </w:rPr>
          <w:t>19</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232" w:history="1">
        <w:r w:rsidR="009C2AB1" w:rsidRPr="0023507E">
          <w:rPr>
            <w:rStyle w:val="Hypertextovodkaz"/>
            <w:noProof/>
          </w:rPr>
          <w:t>2.2.4</w:t>
        </w:r>
        <w:r w:rsidR="009C2AB1">
          <w:rPr>
            <w:rFonts w:asciiTheme="minorHAnsi" w:eastAsiaTheme="minorEastAsia" w:hAnsiTheme="minorHAnsi" w:cstheme="minorBidi"/>
            <w:noProof/>
            <w:sz w:val="22"/>
            <w:lang w:eastAsia="cs-CZ"/>
          </w:rPr>
          <w:tab/>
        </w:r>
        <w:r w:rsidR="009C2AB1" w:rsidRPr="0023507E">
          <w:rPr>
            <w:rStyle w:val="Hypertextovodkaz"/>
            <w:noProof/>
          </w:rPr>
          <w:t>Disposition time</w:t>
        </w:r>
        <w:r w:rsidR="009C2AB1">
          <w:rPr>
            <w:noProof/>
            <w:webHidden/>
          </w:rPr>
          <w:tab/>
        </w:r>
        <w:r w:rsidR="009C2AB1">
          <w:rPr>
            <w:noProof/>
            <w:webHidden/>
          </w:rPr>
          <w:fldChar w:fldCharType="begin"/>
        </w:r>
        <w:r w:rsidR="009C2AB1">
          <w:rPr>
            <w:noProof/>
            <w:webHidden/>
          </w:rPr>
          <w:instrText xml:space="preserve"> PAGEREF _Toc487791232 \h </w:instrText>
        </w:r>
        <w:r w:rsidR="009C2AB1">
          <w:rPr>
            <w:noProof/>
            <w:webHidden/>
          </w:rPr>
        </w:r>
        <w:r w:rsidR="009C2AB1">
          <w:rPr>
            <w:noProof/>
            <w:webHidden/>
          </w:rPr>
          <w:fldChar w:fldCharType="separate"/>
        </w:r>
        <w:r>
          <w:rPr>
            <w:noProof/>
            <w:webHidden/>
          </w:rPr>
          <w:t>21</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233" w:history="1">
        <w:r w:rsidR="009C2AB1" w:rsidRPr="0023507E">
          <w:rPr>
            <w:rStyle w:val="Hypertextovodkaz"/>
            <w:noProof/>
          </w:rPr>
          <w:t>2.2.5</w:t>
        </w:r>
        <w:r w:rsidR="009C2AB1">
          <w:rPr>
            <w:rFonts w:asciiTheme="minorHAnsi" w:eastAsiaTheme="minorEastAsia" w:hAnsiTheme="minorHAnsi" w:cstheme="minorBidi"/>
            <w:noProof/>
            <w:sz w:val="22"/>
            <w:lang w:eastAsia="cs-CZ"/>
          </w:rPr>
          <w:tab/>
        </w:r>
        <w:r w:rsidR="009C2AB1" w:rsidRPr="0023507E">
          <w:rPr>
            <w:rStyle w:val="Hypertextovodkaz"/>
            <w:noProof/>
          </w:rPr>
          <w:t>Další statistiky</w:t>
        </w:r>
        <w:r w:rsidR="009C2AB1">
          <w:rPr>
            <w:noProof/>
            <w:webHidden/>
          </w:rPr>
          <w:tab/>
        </w:r>
        <w:r w:rsidR="009C2AB1">
          <w:rPr>
            <w:noProof/>
            <w:webHidden/>
          </w:rPr>
          <w:fldChar w:fldCharType="begin"/>
        </w:r>
        <w:r w:rsidR="009C2AB1">
          <w:rPr>
            <w:noProof/>
            <w:webHidden/>
          </w:rPr>
          <w:instrText xml:space="preserve"> PAGEREF _Toc487791233 \h </w:instrText>
        </w:r>
        <w:r w:rsidR="009C2AB1">
          <w:rPr>
            <w:noProof/>
            <w:webHidden/>
          </w:rPr>
        </w:r>
        <w:r w:rsidR="009C2AB1">
          <w:rPr>
            <w:noProof/>
            <w:webHidden/>
          </w:rPr>
          <w:fldChar w:fldCharType="separate"/>
        </w:r>
        <w:r>
          <w:rPr>
            <w:noProof/>
            <w:webHidden/>
          </w:rPr>
          <w:t>24</w:t>
        </w:r>
        <w:r w:rsidR="009C2AB1">
          <w:rPr>
            <w:noProof/>
            <w:webHidden/>
          </w:rPr>
          <w:fldChar w:fldCharType="end"/>
        </w:r>
      </w:hyperlink>
    </w:p>
    <w:p w:rsidR="009C2AB1" w:rsidRDefault="00967748">
      <w:pPr>
        <w:pStyle w:val="Obsah2"/>
        <w:rPr>
          <w:rFonts w:asciiTheme="minorHAnsi" w:eastAsiaTheme="minorEastAsia" w:hAnsiTheme="minorHAnsi" w:cstheme="minorBidi"/>
          <w:noProof/>
          <w:sz w:val="22"/>
          <w:lang w:eastAsia="cs-CZ"/>
        </w:rPr>
      </w:pPr>
      <w:hyperlink w:anchor="_Toc487791234" w:history="1">
        <w:r w:rsidR="009C2AB1" w:rsidRPr="0023507E">
          <w:rPr>
            <w:rStyle w:val="Hypertextovodkaz"/>
            <w:noProof/>
          </w:rPr>
          <w:t>2.3</w:t>
        </w:r>
        <w:r w:rsidR="009C2AB1">
          <w:rPr>
            <w:rFonts w:asciiTheme="minorHAnsi" w:eastAsiaTheme="minorEastAsia" w:hAnsiTheme="minorHAnsi" w:cstheme="minorBidi"/>
            <w:noProof/>
            <w:sz w:val="22"/>
            <w:lang w:eastAsia="cs-CZ"/>
          </w:rPr>
          <w:tab/>
        </w:r>
        <w:r w:rsidR="009C2AB1" w:rsidRPr="0023507E">
          <w:rPr>
            <w:rStyle w:val="Hypertextovodkaz"/>
            <w:noProof/>
          </w:rPr>
          <w:t>Trestní agenda</w:t>
        </w:r>
        <w:r w:rsidR="009C2AB1">
          <w:rPr>
            <w:noProof/>
            <w:webHidden/>
          </w:rPr>
          <w:tab/>
        </w:r>
        <w:r w:rsidR="009C2AB1">
          <w:rPr>
            <w:noProof/>
            <w:webHidden/>
          </w:rPr>
          <w:fldChar w:fldCharType="begin"/>
        </w:r>
        <w:r w:rsidR="009C2AB1">
          <w:rPr>
            <w:noProof/>
            <w:webHidden/>
          </w:rPr>
          <w:instrText xml:space="preserve"> PAGEREF _Toc487791234 \h </w:instrText>
        </w:r>
        <w:r w:rsidR="009C2AB1">
          <w:rPr>
            <w:noProof/>
            <w:webHidden/>
          </w:rPr>
        </w:r>
        <w:r w:rsidR="009C2AB1">
          <w:rPr>
            <w:noProof/>
            <w:webHidden/>
          </w:rPr>
          <w:fldChar w:fldCharType="separate"/>
        </w:r>
        <w:r>
          <w:rPr>
            <w:noProof/>
            <w:webHidden/>
          </w:rPr>
          <w:t>28</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235" w:history="1">
        <w:r w:rsidR="009C2AB1" w:rsidRPr="0023507E">
          <w:rPr>
            <w:rStyle w:val="Hypertextovodkaz"/>
            <w:noProof/>
          </w:rPr>
          <w:t>2.3.1</w:t>
        </w:r>
        <w:r w:rsidR="009C2AB1">
          <w:rPr>
            <w:rFonts w:asciiTheme="minorHAnsi" w:eastAsiaTheme="minorEastAsia" w:hAnsiTheme="minorHAnsi" w:cstheme="minorBidi"/>
            <w:noProof/>
            <w:sz w:val="22"/>
            <w:lang w:eastAsia="cs-CZ"/>
          </w:rPr>
          <w:tab/>
        </w:r>
        <w:r w:rsidR="009C2AB1" w:rsidRPr="0023507E">
          <w:rPr>
            <w:rStyle w:val="Hypertextovodkaz"/>
            <w:noProof/>
          </w:rPr>
          <w:t>Délka řízení</w:t>
        </w:r>
        <w:r w:rsidR="009C2AB1">
          <w:rPr>
            <w:noProof/>
            <w:webHidden/>
          </w:rPr>
          <w:tab/>
        </w:r>
        <w:r w:rsidR="009C2AB1">
          <w:rPr>
            <w:noProof/>
            <w:webHidden/>
          </w:rPr>
          <w:fldChar w:fldCharType="begin"/>
        </w:r>
        <w:r w:rsidR="009C2AB1">
          <w:rPr>
            <w:noProof/>
            <w:webHidden/>
          </w:rPr>
          <w:instrText xml:space="preserve"> PAGEREF _Toc487791235 \h </w:instrText>
        </w:r>
        <w:r w:rsidR="009C2AB1">
          <w:rPr>
            <w:noProof/>
            <w:webHidden/>
          </w:rPr>
        </w:r>
        <w:r w:rsidR="009C2AB1">
          <w:rPr>
            <w:noProof/>
            <w:webHidden/>
          </w:rPr>
          <w:fldChar w:fldCharType="separate"/>
        </w:r>
        <w:r>
          <w:rPr>
            <w:noProof/>
            <w:webHidden/>
          </w:rPr>
          <w:t>28</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236" w:history="1">
        <w:r w:rsidR="009C2AB1" w:rsidRPr="0023507E">
          <w:rPr>
            <w:rStyle w:val="Hypertextovodkaz"/>
            <w:noProof/>
          </w:rPr>
          <w:t>2.3.2</w:t>
        </w:r>
        <w:r w:rsidR="009C2AB1">
          <w:rPr>
            <w:rFonts w:asciiTheme="minorHAnsi" w:eastAsiaTheme="minorEastAsia" w:hAnsiTheme="minorHAnsi" w:cstheme="minorBidi"/>
            <w:noProof/>
            <w:sz w:val="22"/>
            <w:lang w:eastAsia="cs-CZ"/>
          </w:rPr>
          <w:tab/>
        </w:r>
        <w:r w:rsidR="009C2AB1" w:rsidRPr="0023507E">
          <w:rPr>
            <w:rStyle w:val="Hypertextovodkaz"/>
            <w:noProof/>
          </w:rPr>
          <w:t>Vyřizování věcí</w:t>
        </w:r>
        <w:r w:rsidR="009C2AB1">
          <w:rPr>
            <w:noProof/>
            <w:webHidden/>
          </w:rPr>
          <w:tab/>
        </w:r>
        <w:r w:rsidR="009C2AB1">
          <w:rPr>
            <w:noProof/>
            <w:webHidden/>
          </w:rPr>
          <w:fldChar w:fldCharType="begin"/>
        </w:r>
        <w:r w:rsidR="009C2AB1">
          <w:rPr>
            <w:noProof/>
            <w:webHidden/>
          </w:rPr>
          <w:instrText xml:space="preserve"> PAGEREF _Toc487791236 \h </w:instrText>
        </w:r>
        <w:r w:rsidR="009C2AB1">
          <w:rPr>
            <w:noProof/>
            <w:webHidden/>
          </w:rPr>
        </w:r>
        <w:r w:rsidR="009C2AB1">
          <w:rPr>
            <w:noProof/>
            <w:webHidden/>
          </w:rPr>
          <w:fldChar w:fldCharType="separate"/>
        </w:r>
        <w:r>
          <w:rPr>
            <w:noProof/>
            <w:webHidden/>
          </w:rPr>
          <w:t>30</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237" w:history="1">
        <w:r w:rsidR="009C2AB1" w:rsidRPr="0023507E">
          <w:rPr>
            <w:rStyle w:val="Hypertextovodkaz"/>
            <w:noProof/>
          </w:rPr>
          <w:t>2.3.3</w:t>
        </w:r>
        <w:r w:rsidR="009C2AB1">
          <w:rPr>
            <w:rFonts w:asciiTheme="minorHAnsi" w:eastAsiaTheme="minorEastAsia" w:hAnsiTheme="minorHAnsi" w:cstheme="minorBidi"/>
            <w:noProof/>
            <w:sz w:val="22"/>
            <w:lang w:eastAsia="cs-CZ"/>
          </w:rPr>
          <w:tab/>
        </w:r>
        <w:r w:rsidR="009C2AB1" w:rsidRPr="0023507E">
          <w:rPr>
            <w:rStyle w:val="Hypertextovodkaz"/>
            <w:noProof/>
          </w:rPr>
          <w:t>Vyřizování věcí v přepočtu na soudce</w:t>
        </w:r>
        <w:r w:rsidR="009C2AB1">
          <w:rPr>
            <w:noProof/>
            <w:webHidden/>
          </w:rPr>
          <w:tab/>
        </w:r>
        <w:r w:rsidR="009C2AB1">
          <w:rPr>
            <w:noProof/>
            <w:webHidden/>
          </w:rPr>
          <w:fldChar w:fldCharType="begin"/>
        </w:r>
        <w:r w:rsidR="009C2AB1">
          <w:rPr>
            <w:noProof/>
            <w:webHidden/>
          </w:rPr>
          <w:instrText xml:space="preserve"> PAGEREF _Toc487791237 \h </w:instrText>
        </w:r>
        <w:r w:rsidR="009C2AB1">
          <w:rPr>
            <w:noProof/>
            <w:webHidden/>
          </w:rPr>
        </w:r>
        <w:r w:rsidR="009C2AB1">
          <w:rPr>
            <w:noProof/>
            <w:webHidden/>
          </w:rPr>
          <w:fldChar w:fldCharType="separate"/>
        </w:r>
        <w:r>
          <w:rPr>
            <w:noProof/>
            <w:webHidden/>
          </w:rPr>
          <w:t>31</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238" w:history="1">
        <w:r w:rsidR="009C2AB1" w:rsidRPr="0023507E">
          <w:rPr>
            <w:rStyle w:val="Hypertextovodkaz"/>
            <w:noProof/>
          </w:rPr>
          <w:t>2.3.4</w:t>
        </w:r>
        <w:r w:rsidR="009C2AB1">
          <w:rPr>
            <w:rFonts w:asciiTheme="minorHAnsi" w:eastAsiaTheme="minorEastAsia" w:hAnsiTheme="minorHAnsi" w:cstheme="minorBidi"/>
            <w:noProof/>
            <w:sz w:val="22"/>
            <w:lang w:eastAsia="cs-CZ"/>
          </w:rPr>
          <w:tab/>
        </w:r>
        <w:r w:rsidR="009C2AB1" w:rsidRPr="0023507E">
          <w:rPr>
            <w:rStyle w:val="Hypertextovodkaz"/>
            <w:noProof/>
          </w:rPr>
          <w:t>Disposition time</w:t>
        </w:r>
        <w:r w:rsidR="009C2AB1">
          <w:rPr>
            <w:noProof/>
            <w:webHidden/>
          </w:rPr>
          <w:tab/>
        </w:r>
        <w:r w:rsidR="009C2AB1">
          <w:rPr>
            <w:noProof/>
            <w:webHidden/>
          </w:rPr>
          <w:fldChar w:fldCharType="begin"/>
        </w:r>
        <w:r w:rsidR="009C2AB1">
          <w:rPr>
            <w:noProof/>
            <w:webHidden/>
          </w:rPr>
          <w:instrText xml:space="preserve"> PAGEREF _Toc487791238 \h </w:instrText>
        </w:r>
        <w:r w:rsidR="009C2AB1">
          <w:rPr>
            <w:noProof/>
            <w:webHidden/>
          </w:rPr>
        </w:r>
        <w:r w:rsidR="009C2AB1">
          <w:rPr>
            <w:noProof/>
            <w:webHidden/>
          </w:rPr>
          <w:fldChar w:fldCharType="separate"/>
        </w:r>
        <w:r>
          <w:rPr>
            <w:noProof/>
            <w:webHidden/>
          </w:rPr>
          <w:t>33</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239" w:history="1">
        <w:r w:rsidR="009C2AB1" w:rsidRPr="0023507E">
          <w:rPr>
            <w:rStyle w:val="Hypertextovodkaz"/>
            <w:rFonts w:eastAsia="Times New Roman"/>
            <w:noProof/>
          </w:rPr>
          <w:t>2.3.5</w:t>
        </w:r>
        <w:r w:rsidR="009C2AB1">
          <w:rPr>
            <w:rFonts w:asciiTheme="minorHAnsi" w:eastAsiaTheme="minorEastAsia" w:hAnsiTheme="minorHAnsi" w:cstheme="minorBidi"/>
            <w:noProof/>
            <w:sz w:val="22"/>
            <w:lang w:eastAsia="cs-CZ"/>
          </w:rPr>
          <w:tab/>
        </w:r>
        <w:r w:rsidR="009C2AB1" w:rsidRPr="0023507E">
          <w:rPr>
            <w:rStyle w:val="Hypertextovodkaz"/>
            <w:noProof/>
          </w:rPr>
          <w:t>Další statistiky</w:t>
        </w:r>
        <w:r w:rsidR="009C2AB1">
          <w:rPr>
            <w:noProof/>
            <w:webHidden/>
          </w:rPr>
          <w:tab/>
        </w:r>
        <w:r w:rsidR="009C2AB1">
          <w:rPr>
            <w:noProof/>
            <w:webHidden/>
          </w:rPr>
          <w:fldChar w:fldCharType="begin"/>
        </w:r>
        <w:r w:rsidR="009C2AB1">
          <w:rPr>
            <w:noProof/>
            <w:webHidden/>
          </w:rPr>
          <w:instrText xml:space="preserve"> PAGEREF _Toc487791239 \h </w:instrText>
        </w:r>
        <w:r w:rsidR="009C2AB1">
          <w:rPr>
            <w:noProof/>
            <w:webHidden/>
          </w:rPr>
        </w:r>
        <w:r w:rsidR="009C2AB1">
          <w:rPr>
            <w:noProof/>
            <w:webHidden/>
          </w:rPr>
          <w:fldChar w:fldCharType="separate"/>
        </w:r>
        <w:r>
          <w:rPr>
            <w:noProof/>
            <w:webHidden/>
          </w:rPr>
          <w:t>35</w:t>
        </w:r>
        <w:r w:rsidR="009C2AB1">
          <w:rPr>
            <w:noProof/>
            <w:webHidden/>
          </w:rPr>
          <w:fldChar w:fldCharType="end"/>
        </w:r>
      </w:hyperlink>
    </w:p>
    <w:p w:rsidR="009C2AB1" w:rsidRDefault="00967748">
      <w:pPr>
        <w:pStyle w:val="Obsah2"/>
        <w:rPr>
          <w:rFonts w:asciiTheme="minorHAnsi" w:eastAsiaTheme="minorEastAsia" w:hAnsiTheme="minorHAnsi" w:cstheme="minorBidi"/>
          <w:noProof/>
          <w:sz w:val="22"/>
          <w:lang w:eastAsia="cs-CZ"/>
        </w:rPr>
      </w:pPr>
      <w:hyperlink w:anchor="_Toc487791240" w:history="1">
        <w:r w:rsidR="009C2AB1" w:rsidRPr="0023507E">
          <w:rPr>
            <w:rStyle w:val="Hypertextovodkaz"/>
            <w:noProof/>
          </w:rPr>
          <w:t>2.4</w:t>
        </w:r>
        <w:r w:rsidR="009C2AB1">
          <w:rPr>
            <w:rFonts w:asciiTheme="minorHAnsi" w:eastAsiaTheme="minorEastAsia" w:hAnsiTheme="minorHAnsi" w:cstheme="minorBidi"/>
            <w:noProof/>
            <w:sz w:val="22"/>
            <w:lang w:eastAsia="cs-CZ"/>
          </w:rPr>
          <w:tab/>
        </w:r>
        <w:r w:rsidR="009C2AB1" w:rsidRPr="0023507E">
          <w:rPr>
            <w:rStyle w:val="Hypertextovodkaz"/>
            <w:noProof/>
          </w:rPr>
          <w:t>Opatrovnická agenda</w:t>
        </w:r>
        <w:r w:rsidR="009C2AB1">
          <w:rPr>
            <w:noProof/>
            <w:webHidden/>
          </w:rPr>
          <w:tab/>
        </w:r>
        <w:r w:rsidR="009C2AB1">
          <w:rPr>
            <w:noProof/>
            <w:webHidden/>
          </w:rPr>
          <w:fldChar w:fldCharType="begin"/>
        </w:r>
        <w:r w:rsidR="009C2AB1">
          <w:rPr>
            <w:noProof/>
            <w:webHidden/>
          </w:rPr>
          <w:instrText xml:space="preserve"> PAGEREF _Toc487791240 \h </w:instrText>
        </w:r>
        <w:r w:rsidR="009C2AB1">
          <w:rPr>
            <w:noProof/>
            <w:webHidden/>
          </w:rPr>
        </w:r>
        <w:r w:rsidR="009C2AB1">
          <w:rPr>
            <w:noProof/>
            <w:webHidden/>
          </w:rPr>
          <w:fldChar w:fldCharType="separate"/>
        </w:r>
        <w:r>
          <w:rPr>
            <w:noProof/>
            <w:webHidden/>
          </w:rPr>
          <w:t>39</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241" w:history="1">
        <w:r w:rsidR="009C2AB1" w:rsidRPr="0023507E">
          <w:rPr>
            <w:rStyle w:val="Hypertextovodkaz"/>
            <w:noProof/>
          </w:rPr>
          <w:t>2.4.1</w:t>
        </w:r>
        <w:r w:rsidR="009C2AB1">
          <w:rPr>
            <w:rFonts w:asciiTheme="minorHAnsi" w:eastAsiaTheme="minorEastAsia" w:hAnsiTheme="minorHAnsi" w:cstheme="minorBidi"/>
            <w:noProof/>
            <w:sz w:val="22"/>
            <w:lang w:eastAsia="cs-CZ"/>
          </w:rPr>
          <w:tab/>
        </w:r>
        <w:r w:rsidR="009C2AB1" w:rsidRPr="0023507E">
          <w:rPr>
            <w:rStyle w:val="Hypertextovodkaz"/>
            <w:noProof/>
          </w:rPr>
          <w:t>Délka řízení</w:t>
        </w:r>
        <w:r w:rsidR="009C2AB1">
          <w:rPr>
            <w:noProof/>
            <w:webHidden/>
          </w:rPr>
          <w:tab/>
        </w:r>
        <w:r w:rsidR="009C2AB1">
          <w:rPr>
            <w:noProof/>
            <w:webHidden/>
          </w:rPr>
          <w:fldChar w:fldCharType="begin"/>
        </w:r>
        <w:r w:rsidR="009C2AB1">
          <w:rPr>
            <w:noProof/>
            <w:webHidden/>
          </w:rPr>
          <w:instrText xml:space="preserve"> PAGEREF _Toc487791241 \h </w:instrText>
        </w:r>
        <w:r w:rsidR="009C2AB1">
          <w:rPr>
            <w:noProof/>
            <w:webHidden/>
          </w:rPr>
        </w:r>
        <w:r w:rsidR="009C2AB1">
          <w:rPr>
            <w:noProof/>
            <w:webHidden/>
          </w:rPr>
          <w:fldChar w:fldCharType="separate"/>
        </w:r>
        <w:r>
          <w:rPr>
            <w:noProof/>
            <w:webHidden/>
          </w:rPr>
          <w:t>39</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242" w:history="1">
        <w:r w:rsidR="009C2AB1" w:rsidRPr="0023507E">
          <w:rPr>
            <w:rStyle w:val="Hypertextovodkaz"/>
            <w:noProof/>
          </w:rPr>
          <w:t>2.4.2</w:t>
        </w:r>
        <w:r w:rsidR="009C2AB1">
          <w:rPr>
            <w:rFonts w:asciiTheme="minorHAnsi" w:eastAsiaTheme="minorEastAsia" w:hAnsiTheme="minorHAnsi" w:cstheme="minorBidi"/>
            <w:noProof/>
            <w:sz w:val="22"/>
            <w:lang w:eastAsia="cs-CZ"/>
          </w:rPr>
          <w:tab/>
        </w:r>
        <w:r w:rsidR="009C2AB1" w:rsidRPr="0023507E">
          <w:rPr>
            <w:rStyle w:val="Hypertextovodkaz"/>
            <w:noProof/>
          </w:rPr>
          <w:t>Vyřizování věcí</w:t>
        </w:r>
        <w:r w:rsidR="009C2AB1">
          <w:rPr>
            <w:noProof/>
            <w:webHidden/>
          </w:rPr>
          <w:tab/>
        </w:r>
        <w:r w:rsidR="009C2AB1">
          <w:rPr>
            <w:noProof/>
            <w:webHidden/>
          </w:rPr>
          <w:fldChar w:fldCharType="begin"/>
        </w:r>
        <w:r w:rsidR="009C2AB1">
          <w:rPr>
            <w:noProof/>
            <w:webHidden/>
          </w:rPr>
          <w:instrText xml:space="preserve"> PAGEREF _Toc487791242 \h </w:instrText>
        </w:r>
        <w:r w:rsidR="009C2AB1">
          <w:rPr>
            <w:noProof/>
            <w:webHidden/>
          </w:rPr>
        </w:r>
        <w:r w:rsidR="009C2AB1">
          <w:rPr>
            <w:noProof/>
            <w:webHidden/>
          </w:rPr>
          <w:fldChar w:fldCharType="separate"/>
        </w:r>
        <w:r>
          <w:rPr>
            <w:noProof/>
            <w:webHidden/>
          </w:rPr>
          <w:t>41</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243" w:history="1">
        <w:r w:rsidR="009C2AB1" w:rsidRPr="0023507E">
          <w:rPr>
            <w:rStyle w:val="Hypertextovodkaz"/>
            <w:noProof/>
          </w:rPr>
          <w:t>2.4.3</w:t>
        </w:r>
        <w:r w:rsidR="009C2AB1">
          <w:rPr>
            <w:rFonts w:asciiTheme="minorHAnsi" w:eastAsiaTheme="minorEastAsia" w:hAnsiTheme="minorHAnsi" w:cstheme="minorBidi"/>
            <w:noProof/>
            <w:sz w:val="22"/>
            <w:lang w:eastAsia="cs-CZ"/>
          </w:rPr>
          <w:tab/>
        </w:r>
        <w:r w:rsidR="009C2AB1" w:rsidRPr="0023507E">
          <w:rPr>
            <w:rStyle w:val="Hypertextovodkaz"/>
            <w:noProof/>
          </w:rPr>
          <w:t>Disposition time</w:t>
        </w:r>
        <w:r w:rsidR="009C2AB1">
          <w:rPr>
            <w:noProof/>
            <w:webHidden/>
          </w:rPr>
          <w:tab/>
        </w:r>
        <w:r w:rsidR="009C2AB1">
          <w:rPr>
            <w:noProof/>
            <w:webHidden/>
          </w:rPr>
          <w:fldChar w:fldCharType="begin"/>
        </w:r>
        <w:r w:rsidR="009C2AB1">
          <w:rPr>
            <w:noProof/>
            <w:webHidden/>
          </w:rPr>
          <w:instrText xml:space="preserve"> PAGEREF _Toc487791243 \h </w:instrText>
        </w:r>
        <w:r w:rsidR="009C2AB1">
          <w:rPr>
            <w:noProof/>
            <w:webHidden/>
          </w:rPr>
        </w:r>
        <w:r w:rsidR="009C2AB1">
          <w:rPr>
            <w:noProof/>
            <w:webHidden/>
          </w:rPr>
          <w:fldChar w:fldCharType="separate"/>
        </w:r>
        <w:r>
          <w:rPr>
            <w:noProof/>
            <w:webHidden/>
          </w:rPr>
          <w:t>42</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244" w:history="1">
        <w:r w:rsidR="009C2AB1" w:rsidRPr="0023507E">
          <w:rPr>
            <w:rStyle w:val="Hypertextovodkaz"/>
            <w:noProof/>
          </w:rPr>
          <w:t>2.4.4</w:t>
        </w:r>
        <w:r w:rsidR="009C2AB1">
          <w:rPr>
            <w:rFonts w:asciiTheme="minorHAnsi" w:eastAsiaTheme="minorEastAsia" w:hAnsiTheme="minorHAnsi" w:cstheme="minorBidi"/>
            <w:noProof/>
            <w:sz w:val="22"/>
            <w:lang w:eastAsia="cs-CZ"/>
          </w:rPr>
          <w:tab/>
        </w:r>
        <w:r w:rsidR="009C2AB1" w:rsidRPr="0023507E">
          <w:rPr>
            <w:rStyle w:val="Hypertextovodkaz"/>
            <w:noProof/>
          </w:rPr>
          <w:t>Další statistiky</w:t>
        </w:r>
        <w:r w:rsidR="009C2AB1">
          <w:rPr>
            <w:noProof/>
            <w:webHidden/>
          </w:rPr>
          <w:tab/>
        </w:r>
        <w:r w:rsidR="009C2AB1">
          <w:rPr>
            <w:noProof/>
            <w:webHidden/>
          </w:rPr>
          <w:fldChar w:fldCharType="begin"/>
        </w:r>
        <w:r w:rsidR="009C2AB1">
          <w:rPr>
            <w:noProof/>
            <w:webHidden/>
          </w:rPr>
          <w:instrText xml:space="preserve"> PAGEREF _Toc487791244 \h </w:instrText>
        </w:r>
        <w:r w:rsidR="009C2AB1">
          <w:rPr>
            <w:noProof/>
            <w:webHidden/>
          </w:rPr>
        </w:r>
        <w:r w:rsidR="009C2AB1">
          <w:rPr>
            <w:noProof/>
            <w:webHidden/>
          </w:rPr>
          <w:fldChar w:fldCharType="separate"/>
        </w:r>
        <w:r>
          <w:rPr>
            <w:noProof/>
            <w:webHidden/>
          </w:rPr>
          <w:t>45</w:t>
        </w:r>
        <w:r w:rsidR="009C2AB1">
          <w:rPr>
            <w:noProof/>
            <w:webHidden/>
          </w:rPr>
          <w:fldChar w:fldCharType="end"/>
        </w:r>
      </w:hyperlink>
    </w:p>
    <w:p w:rsidR="009C2AB1" w:rsidRDefault="00967748">
      <w:pPr>
        <w:pStyle w:val="Obsah2"/>
        <w:rPr>
          <w:rFonts w:asciiTheme="minorHAnsi" w:eastAsiaTheme="minorEastAsia" w:hAnsiTheme="minorHAnsi" w:cstheme="minorBidi"/>
          <w:noProof/>
          <w:sz w:val="22"/>
          <w:lang w:eastAsia="cs-CZ"/>
        </w:rPr>
      </w:pPr>
      <w:hyperlink w:anchor="_Toc487791245" w:history="1">
        <w:r w:rsidR="009C2AB1" w:rsidRPr="0023507E">
          <w:rPr>
            <w:rStyle w:val="Hypertextovodkaz"/>
            <w:noProof/>
          </w:rPr>
          <w:t>2.5</w:t>
        </w:r>
        <w:r w:rsidR="009C2AB1">
          <w:rPr>
            <w:rFonts w:asciiTheme="minorHAnsi" w:eastAsiaTheme="minorEastAsia" w:hAnsiTheme="minorHAnsi" w:cstheme="minorBidi"/>
            <w:noProof/>
            <w:sz w:val="22"/>
            <w:lang w:eastAsia="cs-CZ"/>
          </w:rPr>
          <w:tab/>
        </w:r>
        <w:r w:rsidR="009C2AB1" w:rsidRPr="0023507E">
          <w:rPr>
            <w:rStyle w:val="Hypertextovodkaz"/>
            <w:noProof/>
          </w:rPr>
          <w:t>DEA</w:t>
        </w:r>
        <w:r w:rsidR="009C2AB1">
          <w:rPr>
            <w:noProof/>
            <w:webHidden/>
          </w:rPr>
          <w:tab/>
        </w:r>
        <w:r w:rsidR="009C2AB1">
          <w:rPr>
            <w:noProof/>
            <w:webHidden/>
          </w:rPr>
          <w:fldChar w:fldCharType="begin"/>
        </w:r>
        <w:r w:rsidR="009C2AB1">
          <w:rPr>
            <w:noProof/>
            <w:webHidden/>
          </w:rPr>
          <w:instrText xml:space="preserve"> PAGEREF _Toc487791245 \h </w:instrText>
        </w:r>
        <w:r w:rsidR="009C2AB1">
          <w:rPr>
            <w:noProof/>
            <w:webHidden/>
          </w:rPr>
        </w:r>
        <w:r w:rsidR="009C2AB1">
          <w:rPr>
            <w:noProof/>
            <w:webHidden/>
          </w:rPr>
          <w:fldChar w:fldCharType="separate"/>
        </w:r>
        <w:r>
          <w:rPr>
            <w:noProof/>
            <w:webHidden/>
          </w:rPr>
          <w:t>48</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246" w:history="1">
        <w:r w:rsidR="009C2AB1" w:rsidRPr="0023507E">
          <w:rPr>
            <w:rStyle w:val="Hypertextovodkaz"/>
            <w:noProof/>
          </w:rPr>
          <w:t>2.5.1</w:t>
        </w:r>
        <w:r w:rsidR="009C2AB1">
          <w:rPr>
            <w:rFonts w:asciiTheme="minorHAnsi" w:eastAsiaTheme="minorEastAsia" w:hAnsiTheme="minorHAnsi" w:cstheme="minorBidi"/>
            <w:noProof/>
            <w:sz w:val="22"/>
            <w:lang w:eastAsia="cs-CZ"/>
          </w:rPr>
          <w:tab/>
        </w:r>
        <w:r w:rsidR="009C2AB1" w:rsidRPr="0023507E">
          <w:rPr>
            <w:rStyle w:val="Hypertextovodkaz"/>
            <w:noProof/>
          </w:rPr>
          <w:t>Výsledky a jejich interpretace</w:t>
        </w:r>
        <w:r w:rsidR="009C2AB1">
          <w:rPr>
            <w:noProof/>
            <w:webHidden/>
          </w:rPr>
          <w:tab/>
        </w:r>
        <w:r w:rsidR="009C2AB1">
          <w:rPr>
            <w:noProof/>
            <w:webHidden/>
          </w:rPr>
          <w:fldChar w:fldCharType="begin"/>
        </w:r>
        <w:r w:rsidR="009C2AB1">
          <w:rPr>
            <w:noProof/>
            <w:webHidden/>
          </w:rPr>
          <w:instrText xml:space="preserve"> PAGEREF _Toc487791246 \h </w:instrText>
        </w:r>
        <w:r w:rsidR="009C2AB1">
          <w:rPr>
            <w:noProof/>
            <w:webHidden/>
          </w:rPr>
        </w:r>
        <w:r w:rsidR="009C2AB1">
          <w:rPr>
            <w:noProof/>
            <w:webHidden/>
          </w:rPr>
          <w:fldChar w:fldCharType="separate"/>
        </w:r>
        <w:r>
          <w:rPr>
            <w:noProof/>
            <w:webHidden/>
          </w:rPr>
          <w:t>48</w:t>
        </w:r>
        <w:r w:rsidR="009C2AB1">
          <w:rPr>
            <w:noProof/>
            <w:webHidden/>
          </w:rPr>
          <w:fldChar w:fldCharType="end"/>
        </w:r>
      </w:hyperlink>
    </w:p>
    <w:p w:rsidR="009C2AB1" w:rsidRDefault="00967748">
      <w:pPr>
        <w:pStyle w:val="Obsah1"/>
        <w:tabs>
          <w:tab w:val="left" w:pos="482"/>
          <w:tab w:val="right" w:leader="dot" w:pos="9060"/>
        </w:tabs>
        <w:rPr>
          <w:rFonts w:asciiTheme="minorHAnsi" w:eastAsiaTheme="minorEastAsia" w:hAnsiTheme="minorHAnsi" w:cstheme="minorBidi"/>
          <w:noProof/>
          <w:sz w:val="22"/>
          <w:lang w:eastAsia="cs-CZ"/>
        </w:rPr>
      </w:pPr>
      <w:hyperlink w:anchor="_Toc487791247" w:history="1">
        <w:r w:rsidR="009C2AB1" w:rsidRPr="0023507E">
          <w:rPr>
            <w:rStyle w:val="Hypertextovodkaz"/>
            <w:noProof/>
          </w:rPr>
          <w:t>3</w:t>
        </w:r>
        <w:r w:rsidR="009C2AB1">
          <w:rPr>
            <w:rFonts w:asciiTheme="minorHAnsi" w:eastAsiaTheme="minorEastAsia" w:hAnsiTheme="minorHAnsi" w:cstheme="minorBidi"/>
            <w:noProof/>
            <w:sz w:val="22"/>
            <w:lang w:eastAsia="cs-CZ"/>
          </w:rPr>
          <w:tab/>
        </w:r>
        <w:r w:rsidR="009C2AB1" w:rsidRPr="0023507E">
          <w:rPr>
            <w:rStyle w:val="Hypertextovodkaz"/>
            <w:noProof/>
          </w:rPr>
          <w:t>Krajské soudy</w:t>
        </w:r>
        <w:r w:rsidR="009C2AB1">
          <w:rPr>
            <w:noProof/>
            <w:webHidden/>
          </w:rPr>
          <w:tab/>
        </w:r>
        <w:r w:rsidR="009C2AB1">
          <w:rPr>
            <w:noProof/>
            <w:webHidden/>
          </w:rPr>
          <w:fldChar w:fldCharType="begin"/>
        </w:r>
        <w:r w:rsidR="009C2AB1">
          <w:rPr>
            <w:noProof/>
            <w:webHidden/>
          </w:rPr>
          <w:instrText xml:space="preserve"> PAGEREF _Toc487791247 \h </w:instrText>
        </w:r>
        <w:r w:rsidR="009C2AB1">
          <w:rPr>
            <w:noProof/>
            <w:webHidden/>
          </w:rPr>
        </w:r>
        <w:r w:rsidR="009C2AB1">
          <w:rPr>
            <w:noProof/>
            <w:webHidden/>
          </w:rPr>
          <w:fldChar w:fldCharType="separate"/>
        </w:r>
        <w:r>
          <w:rPr>
            <w:noProof/>
            <w:webHidden/>
          </w:rPr>
          <w:t>53</w:t>
        </w:r>
        <w:r w:rsidR="009C2AB1">
          <w:rPr>
            <w:noProof/>
            <w:webHidden/>
          </w:rPr>
          <w:fldChar w:fldCharType="end"/>
        </w:r>
      </w:hyperlink>
    </w:p>
    <w:p w:rsidR="009C2AB1" w:rsidRDefault="00967748">
      <w:pPr>
        <w:pStyle w:val="Obsah2"/>
        <w:rPr>
          <w:rFonts w:asciiTheme="minorHAnsi" w:eastAsiaTheme="minorEastAsia" w:hAnsiTheme="minorHAnsi" w:cstheme="minorBidi"/>
          <w:noProof/>
          <w:sz w:val="22"/>
          <w:lang w:eastAsia="cs-CZ"/>
        </w:rPr>
      </w:pPr>
      <w:hyperlink w:anchor="_Toc487791248" w:history="1">
        <w:r w:rsidR="009C2AB1" w:rsidRPr="0023507E">
          <w:rPr>
            <w:rStyle w:val="Hypertextovodkaz"/>
            <w:noProof/>
          </w:rPr>
          <w:t>3.1</w:t>
        </w:r>
        <w:r w:rsidR="009C2AB1">
          <w:rPr>
            <w:rFonts w:asciiTheme="minorHAnsi" w:eastAsiaTheme="minorEastAsia" w:hAnsiTheme="minorHAnsi" w:cstheme="minorBidi"/>
            <w:noProof/>
            <w:sz w:val="22"/>
            <w:lang w:eastAsia="cs-CZ"/>
          </w:rPr>
          <w:tab/>
        </w:r>
        <w:r w:rsidR="009C2AB1" w:rsidRPr="0023507E">
          <w:rPr>
            <w:rStyle w:val="Hypertextovodkaz"/>
            <w:noProof/>
          </w:rPr>
          <w:t>Personál</w:t>
        </w:r>
        <w:r w:rsidR="009C2AB1">
          <w:rPr>
            <w:noProof/>
            <w:webHidden/>
          </w:rPr>
          <w:tab/>
        </w:r>
        <w:r w:rsidR="009C2AB1">
          <w:rPr>
            <w:noProof/>
            <w:webHidden/>
          </w:rPr>
          <w:fldChar w:fldCharType="begin"/>
        </w:r>
        <w:r w:rsidR="009C2AB1">
          <w:rPr>
            <w:noProof/>
            <w:webHidden/>
          </w:rPr>
          <w:instrText xml:space="preserve"> PAGEREF _Toc487791248 \h </w:instrText>
        </w:r>
        <w:r w:rsidR="009C2AB1">
          <w:rPr>
            <w:noProof/>
            <w:webHidden/>
          </w:rPr>
        </w:r>
        <w:r w:rsidR="009C2AB1">
          <w:rPr>
            <w:noProof/>
            <w:webHidden/>
          </w:rPr>
          <w:fldChar w:fldCharType="separate"/>
        </w:r>
        <w:r>
          <w:rPr>
            <w:noProof/>
            <w:webHidden/>
          </w:rPr>
          <w:t>53</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249" w:history="1">
        <w:r w:rsidR="009C2AB1" w:rsidRPr="0023507E">
          <w:rPr>
            <w:rStyle w:val="Hypertextovodkaz"/>
            <w:noProof/>
          </w:rPr>
          <w:t>3.1.1</w:t>
        </w:r>
        <w:r w:rsidR="009C2AB1">
          <w:rPr>
            <w:rFonts w:asciiTheme="minorHAnsi" w:eastAsiaTheme="minorEastAsia" w:hAnsiTheme="minorHAnsi" w:cstheme="minorBidi"/>
            <w:noProof/>
            <w:sz w:val="22"/>
            <w:lang w:eastAsia="cs-CZ"/>
          </w:rPr>
          <w:tab/>
        </w:r>
        <w:r w:rsidR="009C2AB1" w:rsidRPr="0023507E">
          <w:rPr>
            <w:rStyle w:val="Hypertextovodkaz"/>
            <w:noProof/>
          </w:rPr>
          <w:t>Soudci</w:t>
        </w:r>
        <w:r w:rsidR="009C2AB1">
          <w:rPr>
            <w:noProof/>
            <w:webHidden/>
          </w:rPr>
          <w:tab/>
        </w:r>
        <w:r w:rsidR="009C2AB1">
          <w:rPr>
            <w:noProof/>
            <w:webHidden/>
          </w:rPr>
          <w:fldChar w:fldCharType="begin"/>
        </w:r>
        <w:r w:rsidR="009C2AB1">
          <w:rPr>
            <w:noProof/>
            <w:webHidden/>
          </w:rPr>
          <w:instrText xml:space="preserve"> PAGEREF _Toc487791249 \h </w:instrText>
        </w:r>
        <w:r w:rsidR="009C2AB1">
          <w:rPr>
            <w:noProof/>
            <w:webHidden/>
          </w:rPr>
        </w:r>
        <w:r w:rsidR="009C2AB1">
          <w:rPr>
            <w:noProof/>
            <w:webHidden/>
          </w:rPr>
          <w:fldChar w:fldCharType="separate"/>
        </w:r>
        <w:r>
          <w:rPr>
            <w:noProof/>
            <w:webHidden/>
          </w:rPr>
          <w:t>53</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250" w:history="1">
        <w:r w:rsidR="009C2AB1" w:rsidRPr="0023507E">
          <w:rPr>
            <w:rStyle w:val="Hypertextovodkaz"/>
            <w:noProof/>
          </w:rPr>
          <w:t>3.1.2</w:t>
        </w:r>
        <w:r w:rsidR="009C2AB1">
          <w:rPr>
            <w:rFonts w:asciiTheme="minorHAnsi" w:eastAsiaTheme="minorEastAsia" w:hAnsiTheme="minorHAnsi" w:cstheme="minorBidi"/>
            <w:noProof/>
            <w:sz w:val="22"/>
            <w:lang w:eastAsia="cs-CZ"/>
          </w:rPr>
          <w:tab/>
        </w:r>
        <w:r w:rsidR="009C2AB1" w:rsidRPr="0023507E">
          <w:rPr>
            <w:rStyle w:val="Hypertextovodkaz"/>
            <w:noProof/>
          </w:rPr>
          <w:t>Zaměstnanci ve výkonu</w:t>
        </w:r>
        <w:r w:rsidR="009C2AB1">
          <w:rPr>
            <w:noProof/>
            <w:webHidden/>
          </w:rPr>
          <w:tab/>
        </w:r>
        <w:r w:rsidR="009C2AB1">
          <w:rPr>
            <w:noProof/>
            <w:webHidden/>
          </w:rPr>
          <w:fldChar w:fldCharType="begin"/>
        </w:r>
        <w:r w:rsidR="009C2AB1">
          <w:rPr>
            <w:noProof/>
            <w:webHidden/>
          </w:rPr>
          <w:instrText xml:space="preserve"> PAGEREF _Toc487791250 \h </w:instrText>
        </w:r>
        <w:r w:rsidR="009C2AB1">
          <w:rPr>
            <w:noProof/>
            <w:webHidden/>
          </w:rPr>
        </w:r>
        <w:r w:rsidR="009C2AB1">
          <w:rPr>
            <w:noProof/>
            <w:webHidden/>
          </w:rPr>
          <w:fldChar w:fldCharType="separate"/>
        </w:r>
        <w:r>
          <w:rPr>
            <w:noProof/>
            <w:webHidden/>
          </w:rPr>
          <w:t>57</w:t>
        </w:r>
        <w:r w:rsidR="009C2AB1">
          <w:rPr>
            <w:noProof/>
            <w:webHidden/>
          </w:rPr>
          <w:fldChar w:fldCharType="end"/>
        </w:r>
      </w:hyperlink>
    </w:p>
    <w:p w:rsidR="009C2AB1" w:rsidRDefault="00967748">
      <w:pPr>
        <w:pStyle w:val="Obsah2"/>
        <w:rPr>
          <w:rFonts w:asciiTheme="minorHAnsi" w:eastAsiaTheme="minorEastAsia" w:hAnsiTheme="minorHAnsi" w:cstheme="minorBidi"/>
          <w:noProof/>
          <w:sz w:val="22"/>
          <w:lang w:eastAsia="cs-CZ"/>
        </w:rPr>
      </w:pPr>
      <w:hyperlink w:anchor="_Toc487791251" w:history="1">
        <w:r w:rsidR="009C2AB1" w:rsidRPr="0023507E">
          <w:rPr>
            <w:rStyle w:val="Hypertextovodkaz"/>
            <w:noProof/>
          </w:rPr>
          <w:t>3.2</w:t>
        </w:r>
        <w:r w:rsidR="009C2AB1">
          <w:rPr>
            <w:rFonts w:asciiTheme="minorHAnsi" w:eastAsiaTheme="minorEastAsia" w:hAnsiTheme="minorHAnsi" w:cstheme="minorBidi"/>
            <w:noProof/>
            <w:sz w:val="22"/>
            <w:lang w:eastAsia="cs-CZ"/>
          </w:rPr>
          <w:tab/>
        </w:r>
        <w:r w:rsidR="009C2AB1" w:rsidRPr="0023507E">
          <w:rPr>
            <w:rStyle w:val="Hypertextovodkaz"/>
            <w:noProof/>
          </w:rPr>
          <w:t>Prvostupňová civilní a obchodní agenda</w:t>
        </w:r>
        <w:r w:rsidR="009C2AB1">
          <w:rPr>
            <w:noProof/>
            <w:webHidden/>
          </w:rPr>
          <w:tab/>
        </w:r>
        <w:r w:rsidR="009C2AB1">
          <w:rPr>
            <w:noProof/>
            <w:webHidden/>
          </w:rPr>
          <w:fldChar w:fldCharType="begin"/>
        </w:r>
        <w:r w:rsidR="009C2AB1">
          <w:rPr>
            <w:noProof/>
            <w:webHidden/>
          </w:rPr>
          <w:instrText xml:space="preserve"> PAGEREF _Toc487791251 \h </w:instrText>
        </w:r>
        <w:r w:rsidR="009C2AB1">
          <w:rPr>
            <w:noProof/>
            <w:webHidden/>
          </w:rPr>
        </w:r>
        <w:r w:rsidR="009C2AB1">
          <w:rPr>
            <w:noProof/>
            <w:webHidden/>
          </w:rPr>
          <w:fldChar w:fldCharType="separate"/>
        </w:r>
        <w:r>
          <w:rPr>
            <w:noProof/>
            <w:webHidden/>
          </w:rPr>
          <w:t>58</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252" w:history="1">
        <w:r w:rsidR="009C2AB1" w:rsidRPr="0023507E">
          <w:rPr>
            <w:rStyle w:val="Hypertextovodkaz"/>
            <w:noProof/>
          </w:rPr>
          <w:t>3.2.1</w:t>
        </w:r>
        <w:r w:rsidR="009C2AB1">
          <w:rPr>
            <w:rFonts w:asciiTheme="minorHAnsi" w:eastAsiaTheme="minorEastAsia" w:hAnsiTheme="minorHAnsi" w:cstheme="minorBidi"/>
            <w:noProof/>
            <w:sz w:val="22"/>
            <w:lang w:eastAsia="cs-CZ"/>
          </w:rPr>
          <w:tab/>
        </w:r>
        <w:r w:rsidR="009C2AB1" w:rsidRPr="0023507E">
          <w:rPr>
            <w:rStyle w:val="Hypertextovodkaz"/>
            <w:noProof/>
          </w:rPr>
          <w:t>Délka řízení</w:t>
        </w:r>
        <w:r w:rsidR="009C2AB1">
          <w:rPr>
            <w:noProof/>
            <w:webHidden/>
          </w:rPr>
          <w:tab/>
        </w:r>
        <w:r w:rsidR="009C2AB1">
          <w:rPr>
            <w:noProof/>
            <w:webHidden/>
          </w:rPr>
          <w:fldChar w:fldCharType="begin"/>
        </w:r>
        <w:r w:rsidR="009C2AB1">
          <w:rPr>
            <w:noProof/>
            <w:webHidden/>
          </w:rPr>
          <w:instrText xml:space="preserve"> PAGEREF _Toc487791252 \h </w:instrText>
        </w:r>
        <w:r w:rsidR="009C2AB1">
          <w:rPr>
            <w:noProof/>
            <w:webHidden/>
          </w:rPr>
        </w:r>
        <w:r w:rsidR="009C2AB1">
          <w:rPr>
            <w:noProof/>
            <w:webHidden/>
          </w:rPr>
          <w:fldChar w:fldCharType="separate"/>
        </w:r>
        <w:r>
          <w:rPr>
            <w:noProof/>
            <w:webHidden/>
          </w:rPr>
          <w:t>58</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253" w:history="1">
        <w:r w:rsidR="009C2AB1" w:rsidRPr="0023507E">
          <w:rPr>
            <w:rStyle w:val="Hypertextovodkaz"/>
            <w:noProof/>
          </w:rPr>
          <w:t>3.2.2</w:t>
        </w:r>
        <w:r w:rsidR="009C2AB1">
          <w:rPr>
            <w:rFonts w:asciiTheme="minorHAnsi" w:eastAsiaTheme="minorEastAsia" w:hAnsiTheme="minorHAnsi" w:cstheme="minorBidi"/>
            <w:noProof/>
            <w:sz w:val="22"/>
            <w:lang w:eastAsia="cs-CZ"/>
          </w:rPr>
          <w:tab/>
        </w:r>
        <w:r w:rsidR="009C2AB1" w:rsidRPr="0023507E">
          <w:rPr>
            <w:rStyle w:val="Hypertextovodkaz"/>
            <w:noProof/>
          </w:rPr>
          <w:t>Vyřizování věcí</w:t>
        </w:r>
        <w:r w:rsidR="009C2AB1">
          <w:rPr>
            <w:noProof/>
            <w:webHidden/>
          </w:rPr>
          <w:tab/>
        </w:r>
        <w:r w:rsidR="009C2AB1">
          <w:rPr>
            <w:noProof/>
            <w:webHidden/>
          </w:rPr>
          <w:fldChar w:fldCharType="begin"/>
        </w:r>
        <w:r w:rsidR="009C2AB1">
          <w:rPr>
            <w:noProof/>
            <w:webHidden/>
          </w:rPr>
          <w:instrText xml:space="preserve"> PAGEREF _Toc487791253 \h </w:instrText>
        </w:r>
        <w:r w:rsidR="009C2AB1">
          <w:rPr>
            <w:noProof/>
            <w:webHidden/>
          </w:rPr>
        </w:r>
        <w:r w:rsidR="009C2AB1">
          <w:rPr>
            <w:noProof/>
            <w:webHidden/>
          </w:rPr>
          <w:fldChar w:fldCharType="separate"/>
        </w:r>
        <w:r>
          <w:rPr>
            <w:noProof/>
            <w:webHidden/>
          </w:rPr>
          <w:t>59</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254" w:history="1">
        <w:r w:rsidR="009C2AB1" w:rsidRPr="0023507E">
          <w:rPr>
            <w:rStyle w:val="Hypertextovodkaz"/>
            <w:noProof/>
          </w:rPr>
          <w:t>3.2.3</w:t>
        </w:r>
        <w:r w:rsidR="009C2AB1">
          <w:rPr>
            <w:rFonts w:asciiTheme="minorHAnsi" w:eastAsiaTheme="minorEastAsia" w:hAnsiTheme="minorHAnsi" w:cstheme="minorBidi"/>
            <w:noProof/>
            <w:sz w:val="22"/>
            <w:lang w:eastAsia="cs-CZ"/>
          </w:rPr>
          <w:tab/>
        </w:r>
        <w:r w:rsidR="009C2AB1" w:rsidRPr="0023507E">
          <w:rPr>
            <w:rStyle w:val="Hypertextovodkaz"/>
            <w:noProof/>
          </w:rPr>
          <w:t>Disposition time</w:t>
        </w:r>
        <w:r w:rsidR="009C2AB1">
          <w:rPr>
            <w:noProof/>
            <w:webHidden/>
          </w:rPr>
          <w:tab/>
        </w:r>
        <w:r w:rsidR="009C2AB1">
          <w:rPr>
            <w:noProof/>
            <w:webHidden/>
          </w:rPr>
          <w:fldChar w:fldCharType="begin"/>
        </w:r>
        <w:r w:rsidR="009C2AB1">
          <w:rPr>
            <w:noProof/>
            <w:webHidden/>
          </w:rPr>
          <w:instrText xml:space="preserve"> PAGEREF _Toc487791254 \h </w:instrText>
        </w:r>
        <w:r w:rsidR="009C2AB1">
          <w:rPr>
            <w:noProof/>
            <w:webHidden/>
          </w:rPr>
        </w:r>
        <w:r w:rsidR="009C2AB1">
          <w:rPr>
            <w:noProof/>
            <w:webHidden/>
          </w:rPr>
          <w:fldChar w:fldCharType="separate"/>
        </w:r>
        <w:r>
          <w:rPr>
            <w:noProof/>
            <w:webHidden/>
          </w:rPr>
          <w:t>60</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255" w:history="1">
        <w:r w:rsidR="009C2AB1" w:rsidRPr="0023507E">
          <w:rPr>
            <w:rStyle w:val="Hypertextovodkaz"/>
            <w:noProof/>
          </w:rPr>
          <w:t>3.2.4</w:t>
        </w:r>
        <w:r w:rsidR="009C2AB1">
          <w:rPr>
            <w:rFonts w:asciiTheme="minorHAnsi" w:eastAsiaTheme="minorEastAsia" w:hAnsiTheme="minorHAnsi" w:cstheme="minorBidi"/>
            <w:noProof/>
            <w:sz w:val="22"/>
            <w:lang w:eastAsia="cs-CZ"/>
          </w:rPr>
          <w:tab/>
        </w:r>
        <w:r w:rsidR="009C2AB1" w:rsidRPr="0023507E">
          <w:rPr>
            <w:rStyle w:val="Hypertextovodkaz"/>
            <w:noProof/>
          </w:rPr>
          <w:t>Další statistiky</w:t>
        </w:r>
        <w:r w:rsidR="009C2AB1">
          <w:rPr>
            <w:noProof/>
            <w:webHidden/>
          </w:rPr>
          <w:tab/>
        </w:r>
        <w:r w:rsidR="009C2AB1">
          <w:rPr>
            <w:noProof/>
            <w:webHidden/>
          </w:rPr>
          <w:fldChar w:fldCharType="begin"/>
        </w:r>
        <w:r w:rsidR="009C2AB1">
          <w:rPr>
            <w:noProof/>
            <w:webHidden/>
          </w:rPr>
          <w:instrText xml:space="preserve"> PAGEREF _Toc487791255 \h </w:instrText>
        </w:r>
        <w:r w:rsidR="009C2AB1">
          <w:rPr>
            <w:noProof/>
            <w:webHidden/>
          </w:rPr>
        </w:r>
        <w:r w:rsidR="009C2AB1">
          <w:rPr>
            <w:noProof/>
            <w:webHidden/>
          </w:rPr>
          <w:fldChar w:fldCharType="separate"/>
        </w:r>
        <w:r>
          <w:rPr>
            <w:noProof/>
            <w:webHidden/>
          </w:rPr>
          <w:t>61</w:t>
        </w:r>
        <w:r w:rsidR="009C2AB1">
          <w:rPr>
            <w:noProof/>
            <w:webHidden/>
          </w:rPr>
          <w:fldChar w:fldCharType="end"/>
        </w:r>
      </w:hyperlink>
    </w:p>
    <w:p w:rsidR="009C2AB1" w:rsidRDefault="00967748">
      <w:pPr>
        <w:pStyle w:val="Obsah2"/>
        <w:rPr>
          <w:rFonts w:asciiTheme="minorHAnsi" w:eastAsiaTheme="minorEastAsia" w:hAnsiTheme="minorHAnsi" w:cstheme="minorBidi"/>
          <w:noProof/>
          <w:sz w:val="22"/>
          <w:lang w:eastAsia="cs-CZ"/>
        </w:rPr>
      </w:pPr>
      <w:hyperlink w:anchor="_Toc487791256" w:history="1">
        <w:r w:rsidR="009C2AB1" w:rsidRPr="0023507E">
          <w:rPr>
            <w:rStyle w:val="Hypertextovodkaz"/>
            <w:noProof/>
          </w:rPr>
          <w:t>3.3</w:t>
        </w:r>
        <w:r w:rsidR="009C2AB1">
          <w:rPr>
            <w:rFonts w:asciiTheme="minorHAnsi" w:eastAsiaTheme="minorEastAsia" w:hAnsiTheme="minorHAnsi" w:cstheme="minorBidi"/>
            <w:noProof/>
            <w:sz w:val="22"/>
            <w:lang w:eastAsia="cs-CZ"/>
          </w:rPr>
          <w:tab/>
        </w:r>
        <w:r w:rsidR="009C2AB1" w:rsidRPr="0023507E">
          <w:rPr>
            <w:rStyle w:val="Hypertextovodkaz"/>
            <w:noProof/>
          </w:rPr>
          <w:t>Civilní odvolací agenda</w:t>
        </w:r>
        <w:r w:rsidR="009C2AB1">
          <w:rPr>
            <w:noProof/>
            <w:webHidden/>
          </w:rPr>
          <w:tab/>
        </w:r>
        <w:r w:rsidR="009C2AB1">
          <w:rPr>
            <w:noProof/>
            <w:webHidden/>
          </w:rPr>
          <w:fldChar w:fldCharType="begin"/>
        </w:r>
        <w:r w:rsidR="009C2AB1">
          <w:rPr>
            <w:noProof/>
            <w:webHidden/>
          </w:rPr>
          <w:instrText xml:space="preserve"> PAGEREF _Toc487791256 \h </w:instrText>
        </w:r>
        <w:r w:rsidR="009C2AB1">
          <w:rPr>
            <w:noProof/>
            <w:webHidden/>
          </w:rPr>
        </w:r>
        <w:r w:rsidR="009C2AB1">
          <w:rPr>
            <w:noProof/>
            <w:webHidden/>
          </w:rPr>
          <w:fldChar w:fldCharType="separate"/>
        </w:r>
        <w:r>
          <w:rPr>
            <w:noProof/>
            <w:webHidden/>
          </w:rPr>
          <w:t>63</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257" w:history="1">
        <w:r w:rsidR="009C2AB1" w:rsidRPr="0023507E">
          <w:rPr>
            <w:rStyle w:val="Hypertextovodkaz"/>
            <w:rFonts w:eastAsia="Times New Roman"/>
            <w:noProof/>
          </w:rPr>
          <w:t>3.3.1</w:t>
        </w:r>
        <w:r w:rsidR="009C2AB1">
          <w:rPr>
            <w:rFonts w:asciiTheme="minorHAnsi" w:eastAsiaTheme="minorEastAsia" w:hAnsiTheme="minorHAnsi" w:cstheme="minorBidi"/>
            <w:noProof/>
            <w:sz w:val="22"/>
            <w:lang w:eastAsia="cs-CZ"/>
          </w:rPr>
          <w:tab/>
        </w:r>
        <w:r w:rsidR="009C2AB1" w:rsidRPr="0023507E">
          <w:rPr>
            <w:rStyle w:val="Hypertextovodkaz"/>
            <w:noProof/>
          </w:rPr>
          <w:t>Délka řízení</w:t>
        </w:r>
        <w:r w:rsidR="009C2AB1">
          <w:rPr>
            <w:noProof/>
            <w:webHidden/>
          </w:rPr>
          <w:tab/>
        </w:r>
        <w:r w:rsidR="009C2AB1">
          <w:rPr>
            <w:noProof/>
            <w:webHidden/>
          </w:rPr>
          <w:fldChar w:fldCharType="begin"/>
        </w:r>
        <w:r w:rsidR="009C2AB1">
          <w:rPr>
            <w:noProof/>
            <w:webHidden/>
          </w:rPr>
          <w:instrText xml:space="preserve"> PAGEREF _Toc487791257 \h </w:instrText>
        </w:r>
        <w:r w:rsidR="009C2AB1">
          <w:rPr>
            <w:noProof/>
            <w:webHidden/>
          </w:rPr>
        </w:r>
        <w:r w:rsidR="009C2AB1">
          <w:rPr>
            <w:noProof/>
            <w:webHidden/>
          </w:rPr>
          <w:fldChar w:fldCharType="separate"/>
        </w:r>
        <w:r>
          <w:rPr>
            <w:noProof/>
            <w:webHidden/>
          </w:rPr>
          <w:t>63</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258" w:history="1">
        <w:r w:rsidR="009C2AB1" w:rsidRPr="0023507E">
          <w:rPr>
            <w:rStyle w:val="Hypertextovodkaz"/>
            <w:noProof/>
          </w:rPr>
          <w:t>3.3.2</w:t>
        </w:r>
        <w:r w:rsidR="009C2AB1">
          <w:rPr>
            <w:rFonts w:asciiTheme="minorHAnsi" w:eastAsiaTheme="minorEastAsia" w:hAnsiTheme="minorHAnsi" w:cstheme="minorBidi"/>
            <w:noProof/>
            <w:sz w:val="22"/>
            <w:lang w:eastAsia="cs-CZ"/>
          </w:rPr>
          <w:tab/>
        </w:r>
        <w:r w:rsidR="009C2AB1" w:rsidRPr="0023507E">
          <w:rPr>
            <w:rStyle w:val="Hypertextovodkaz"/>
            <w:noProof/>
          </w:rPr>
          <w:t>Vyřizování věcí</w:t>
        </w:r>
        <w:r w:rsidR="009C2AB1">
          <w:rPr>
            <w:noProof/>
            <w:webHidden/>
          </w:rPr>
          <w:tab/>
        </w:r>
        <w:r w:rsidR="009C2AB1">
          <w:rPr>
            <w:noProof/>
            <w:webHidden/>
          </w:rPr>
          <w:fldChar w:fldCharType="begin"/>
        </w:r>
        <w:r w:rsidR="009C2AB1">
          <w:rPr>
            <w:noProof/>
            <w:webHidden/>
          </w:rPr>
          <w:instrText xml:space="preserve"> PAGEREF _Toc487791258 \h </w:instrText>
        </w:r>
        <w:r w:rsidR="009C2AB1">
          <w:rPr>
            <w:noProof/>
            <w:webHidden/>
          </w:rPr>
        </w:r>
        <w:r w:rsidR="009C2AB1">
          <w:rPr>
            <w:noProof/>
            <w:webHidden/>
          </w:rPr>
          <w:fldChar w:fldCharType="separate"/>
        </w:r>
        <w:r>
          <w:rPr>
            <w:noProof/>
            <w:webHidden/>
          </w:rPr>
          <w:t>64</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259" w:history="1">
        <w:r w:rsidR="009C2AB1" w:rsidRPr="0023507E">
          <w:rPr>
            <w:rStyle w:val="Hypertextovodkaz"/>
            <w:noProof/>
          </w:rPr>
          <w:t>3.3.3</w:t>
        </w:r>
        <w:r w:rsidR="009C2AB1">
          <w:rPr>
            <w:rFonts w:asciiTheme="minorHAnsi" w:eastAsiaTheme="minorEastAsia" w:hAnsiTheme="minorHAnsi" w:cstheme="minorBidi"/>
            <w:noProof/>
            <w:sz w:val="22"/>
            <w:lang w:eastAsia="cs-CZ"/>
          </w:rPr>
          <w:tab/>
        </w:r>
        <w:r w:rsidR="009C2AB1" w:rsidRPr="0023507E">
          <w:rPr>
            <w:rStyle w:val="Hypertextovodkaz"/>
            <w:noProof/>
          </w:rPr>
          <w:t>Disposition time</w:t>
        </w:r>
        <w:r w:rsidR="009C2AB1">
          <w:rPr>
            <w:noProof/>
            <w:webHidden/>
          </w:rPr>
          <w:tab/>
        </w:r>
        <w:r w:rsidR="009C2AB1">
          <w:rPr>
            <w:noProof/>
            <w:webHidden/>
          </w:rPr>
          <w:fldChar w:fldCharType="begin"/>
        </w:r>
        <w:r w:rsidR="009C2AB1">
          <w:rPr>
            <w:noProof/>
            <w:webHidden/>
          </w:rPr>
          <w:instrText xml:space="preserve"> PAGEREF _Toc487791259 \h </w:instrText>
        </w:r>
        <w:r w:rsidR="009C2AB1">
          <w:rPr>
            <w:noProof/>
            <w:webHidden/>
          </w:rPr>
        </w:r>
        <w:r w:rsidR="009C2AB1">
          <w:rPr>
            <w:noProof/>
            <w:webHidden/>
          </w:rPr>
          <w:fldChar w:fldCharType="separate"/>
        </w:r>
        <w:r>
          <w:rPr>
            <w:noProof/>
            <w:webHidden/>
          </w:rPr>
          <w:t>65</w:t>
        </w:r>
        <w:r w:rsidR="009C2AB1">
          <w:rPr>
            <w:noProof/>
            <w:webHidden/>
          </w:rPr>
          <w:fldChar w:fldCharType="end"/>
        </w:r>
      </w:hyperlink>
    </w:p>
    <w:p w:rsidR="009C2AB1" w:rsidRDefault="00967748">
      <w:pPr>
        <w:pStyle w:val="Obsah2"/>
        <w:rPr>
          <w:rFonts w:asciiTheme="minorHAnsi" w:eastAsiaTheme="minorEastAsia" w:hAnsiTheme="minorHAnsi" w:cstheme="minorBidi"/>
          <w:noProof/>
          <w:sz w:val="22"/>
          <w:lang w:eastAsia="cs-CZ"/>
        </w:rPr>
      </w:pPr>
      <w:hyperlink w:anchor="_Toc487791260" w:history="1">
        <w:r w:rsidR="009C2AB1" w:rsidRPr="0023507E">
          <w:rPr>
            <w:rStyle w:val="Hypertextovodkaz"/>
            <w:noProof/>
          </w:rPr>
          <w:t>3.4</w:t>
        </w:r>
        <w:r w:rsidR="009C2AB1">
          <w:rPr>
            <w:rFonts w:asciiTheme="minorHAnsi" w:eastAsiaTheme="minorEastAsia" w:hAnsiTheme="minorHAnsi" w:cstheme="minorBidi"/>
            <w:noProof/>
            <w:sz w:val="22"/>
            <w:lang w:eastAsia="cs-CZ"/>
          </w:rPr>
          <w:tab/>
        </w:r>
        <w:r w:rsidR="009C2AB1" w:rsidRPr="0023507E">
          <w:rPr>
            <w:rStyle w:val="Hypertextovodkaz"/>
            <w:noProof/>
          </w:rPr>
          <w:t>Prvostupňová trestní agenda</w:t>
        </w:r>
        <w:r w:rsidR="009C2AB1">
          <w:rPr>
            <w:noProof/>
            <w:webHidden/>
          </w:rPr>
          <w:tab/>
        </w:r>
        <w:r w:rsidR="009C2AB1">
          <w:rPr>
            <w:noProof/>
            <w:webHidden/>
          </w:rPr>
          <w:fldChar w:fldCharType="begin"/>
        </w:r>
        <w:r w:rsidR="009C2AB1">
          <w:rPr>
            <w:noProof/>
            <w:webHidden/>
          </w:rPr>
          <w:instrText xml:space="preserve"> PAGEREF _Toc487791260 \h </w:instrText>
        </w:r>
        <w:r w:rsidR="009C2AB1">
          <w:rPr>
            <w:noProof/>
            <w:webHidden/>
          </w:rPr>
        </w:r>
        <w:r w:rsidR="009C2AB1">
          <w:rPr>
            <w:noProof/>
            <w:webHidden/>
          </w:rPr>
          <w:fldChar w:fldCharType="separate"/>
        </w:r>
        <w:r>
          <w:rPr>
            <w:noProof/>
            <w:webHidden/>
          </w:rPr>
          <w:t>67</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261" w:history="1">
        <w:r w:rsidR="009C2AB1" w:rsidRPr="0023507E">
          <w:rPr>
            <w:rStyle w:val="Hypertextovodkaz"/>
            <w:noProof/>
          </w:rPr>
          <w:t>3.4.1</w:t>
        </w:r>
        <w:r w:rsidR="009C2AB1">
          <w:rPr>
            <w:rFonts w:asciiTheme="minorHAnsi" w:eastAsiaTheme="minorEastAsia" w:hAnsiTheme="minorHAnsi" w:cstheme="minorBidi"/>
            <w:noProof/>
            <w:sz w:val="22"/>
            <w:lang w:eastAsia="cs-CZ"/>
          </w:rPr>
          <w:tab/>
        </w:r>
        <w:r w:rsidR="009C2AB1" w:rsidRPr="0023507E">
          <w:rPr>
            <w:rStyle w:val="Hypertextovodkaz"/>
            <w:noProof/>
          </w:rPr>
          <w:t>Délka řízení</w:t>
        </w:r>
        <w:r w:rsidR="009C2AB1">
          <w:rPr>
            <w:noProof/>
            <w:webHidden/>
          </w:rPr>
          <w:tab/>
        </w:r>
        <w:r w:rsidR="009C2AB1">
          <w:rPr>
            <w:noProof/>
            <w:webHidden/>
          </w:rPr>
          <w:fldChar w:fldCharType="begin"/>
        </w:r>
        <w:r w:rsidR="009C2AB1">
          <w:rPr>
            <w:noProof/>
            <w:webHidden/>
          </w:rPr>
          <w:instrText xml:space="preserve"> PAGEREF _Toc487791261 \h </w:instrText>
        </w:r>
        <w:r w:rsidR="009C2AB1">
          <w:rPr>
            <w:noProof/>
            <w:webHidden/>
          </w:rPr>
        </w:r>
        <w:r w:rsidR="009C2AB1">
          <w:rPr>
            <w:noProof/>
            <w:webHidden/>
          </w:rPr>
          <w:fldChar w:fldCharType="separate"/>
        </w:r>
        <w:r>
          <w:rPr>
            <w:noProof/>
            <w:webHidden/>
          </w:rPr>
          <w:t>67</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262" w:history="1">
        <w:r w:rsidR="009C2AB1" w:rsidRPr="0023507E">
          <w:rPr>
            <w:rStyle w:val="Hypertextovodkaz"/>
            <w:noProof/>
          </w:rPr>
          <w:t>3.4.2</w:t>
        </w:r>
        <w:r w:rsidR="009C2AB1">
          <w:rPr>
            <w:rFonts w:asciiTheme="minorHAnsi" w:eastAsiaTheme="minorEastAsia" w:hAnsiTheme="minorHAnsi" w:cstheme="minorBidi"/>
            <w:noProof/>
            <w:sz w:val="22"/>
            <w:lang w:eastAsia="cs-CZ"/>
          </w:rPr>
          <w:tab/>
        </w:r>
        <w:r w:rsidR="009C2AB1" w:rsidRPr="0023507E">
          <w:rPr>
            <w:rStyle w:val="Hypertextovodkaz"/>
            <w:noProof/>
          </w:rPr>
          <w:t>Vyřizování věcí</w:t>
        </w:r>
        <w:r w:rsidR="009C2AB1">
          <w:rPr>
            <w:noProof/>
            <w:webHidden/>
          </w:rPr>
          <w:tab/>
        </w:r>
        <w:r w:rsidR="009C2AB1">
          <w:rPr>
            <w:noProof/>
            <w:webHidden/>
          </w:rPr>
          <w:fldChar w:fldCharType="begin"/>
        </w:r>
        <w:r w:rsidR="009C2AB1">
          <w:rPr>
            <w:noProof/>
            <w:webHidden/>
          </w:rPr>
          <w:instrText xml:space="preserve"> PAGEREF _Toc487791262 \h </w:instrText>
        </w:r>
        <w:r w:rsidR="009C2AB1">
          <w:rPr>
            <w:noProof/>
            <w:webHidden/>
          </w:rPr>
        </w:r>
        <w:r w:rsidR="009C2AB1">
          <w:rPr>
            <w:noProof/>
            <w:webHidden/>
          </w:rPr>
          <w:fldChar w:fldCharType="separate"/>
        </w:r>
        <w:r>
          <w:rPr>
            <w:noProof/>
            <w:webHidden/>
          </w:rPr>
          <w:t>69</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263" w:history="1">
        <w:r w:rsidR="009C2AB1" w:rsidRPr="0023507E">
          <w:rPr>
            <w:rStyle w:val="Hypertextovodkaz"/>
            <w:noProof/>
          </w:rPr>
          <w:t>3.4.3</w:t>
        </w:r>
        <w:r w:rsidR="009C2AB1">
          <w:rPr>
            <w:rFonts w:asciiTheme="minorHAnsi" w:eastAsiaTheme="minorEastAsia" w:hAnsiTheme="minorHAnsi" w:cstheme="minorBidi"/>
            <w:noProof/>
            <w:sz w:val="22"/>
            <w:lang w:eastAsia="cs-CZ"/>
          </w:rPr>
          <w:tab/>
        </w:r>
        <w:r w:rsidR="009C2AB1" w:rsidRPr="0023507E">
          <w:rPr>
            <w:rStyle w:val="Hypertextovodkaz"/>
            <w:noProof/>
          </w:rPr>
          <w:t>Disposition time</w:t>
        </w:r>
        <w:r w:rsidR="009C2AB1">
          <w:rPr>
            <w:noProof/>
            <w:webHidden/>
          </w:rPr>
          <w:tab/>
        </w:r>
        <w:r w:rsidR="009C2AB1">
          <w:rPr>
            <w:noProof/>
            <w:webHidden/>
          </w:rPr>
          <w:fldChar w:fldCharType="begin"/>
        </w:r>
        <w:r w:rsidR="009C2AB1">
          <w:rPr>
            <w:noProof/>
            <w:webHidden/>
          </w:rPr>
          <w:instrText xml:space="preserve"> PAGEREF _Toc487791263 \h </w:instrText>
        </w:r>
        <w:r w:rsidR="009C2AB1">
          <w:rPr>
            <w:noProof/>
            <w:webHidden/>
          </w:rPr>
        </w:r>
        <w:r w:rsidR="009C2AB1">
          <w:rPr>
            <w:noProof/>
            <w:webHidden/>
          </w:rPr>
          <w:fldChar w:fldCharType="separate"/>
        </w:r>
        <w:r>
          <w:rPr>
            <w:noProof/>
            <w:webHidden/>
          </w:rPr>
          <w:t>70</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264" w:history="1">
        <w:r w:rsidR="009C2AB1" w:rsidRPr="0023507E">
          <w:rPr>
            <w:rStyle w:val="Hypertextovodkaz"/>
            <w:noProof/>
          </w:rPr>
          <w:t>3.4.4</w:t>
        </w:r>
        <w:r w:rsidR="009C2AB1">
          <w:rPr>
            <w:rFonts w:asciiTheme="minorHAnsi" w:eastAsiaTheme="minorEastAsia" w:hAnsiTheme="minorHAnsi" w:cstheme="minorBidi"/>
            <w:noProof/>
            <w:sz w:val="22"/>
            <w:lang w:eastAsia="cs-CZ"/>
          </w:rPr>
          <w:tab/>
        </w:r>
        <w:r w:rsidR="009C2AB1" w:rsidRPr="0023507E">
          <w:rPr>
            <w:rStyle w:val="Hypertextovodkaz"/>
            <w:noProof/>
          </w:rPr>
          <w:t>Další statistiky</w:t>
        </w:r>
        <w:r w:rsidR="009C2AB1">
          <w:rPr>
            <w:noProof/>
            <w:webHidden/>
          </w:rPr>
          <w:tab/>
        </w:r>
        <w:r w:rsidR="009C2AB1">
          <w:rPr>
            <w:noProof/>
            <w:webHidden/>
          </w:rPr>
          <w:fldChar w:fldCharType="begin"/>
        </w:r>
        <w:r w:rsidR="009C2AB1">
          <w:rPr>
            <w:noProof/>
            <w:webHidden/>
          </w:rPr>
          <w:instrText xml:space="preserve"> PAGEREF _Toc487791264 \h </w:instrText>
        </w:r>
        <w:r w:rsidR="009C2AB1">
          <w:rPr>
            <w:noProof/>
            <w:webHidden/>
          </w:rPr>
        </w:r>
        <w:r w:rsidR="009C2AB1">
          <w:rPr>
            <w:noProof/>
            <w:webHidden/>
          </w:rPr>
          <w:fldChar w:fldCharType="separate"/>
        </w:r>
        <w:r>
          <w:rPr>
            <w:noProof/>
            <w:webHidden/>
          </w:rPr>
          <w:t>71</w:t>
        </w:r>
        <w:r w:rsidR="009C2AB1">
          <w:rPr>
            <w:noProof/>
            <w:webHidden/>
          </w:rPr>
          <w:fldChar w:fldCharType="end"/>
        </w:r>
      </w:hyperlink>
    </w:p>
    <w:p w:rsidR="009C2AB1" w:rsidRDefault="00967748">
      <w:pPr>
        <w:pStyle w:val="Obsah2"/>
        <w:rPr>
          <w:rFonts w:asciiTheme="minorHAnsi" w:eastAsiaTheme="minorEastAsia" w:hAnsiTheme="minorHAnsi" w:cstheme="minorBidi"/>
          <w:noProof/>
          <w:sz w:val="22"/>
          <w:lang w:eastAsia="cs-CZ"/>
        </w:rPr>
      </w:pPr>
      <w:hyperlink w:anchor="_Toc487791265" w:history="1">
        <w:r w:rsidR="009C2AB1" w:rsidRPr="0023507E">
          <w:rPr>
            <w:rStyle w:val="Hypertextovodkaz"/>
            <w:noProof/>
          </w:rPr>
          <w:t>3.5</w:t>
        </w:r>
        <w:r w:rsidR="009C2AB1">
          <w:rPr>
            <w:rFonts w:asciiTheme="minorHAnsi" w:eastAsiaTheme="minorEastAsia" w:hAnsiTheme="minorHAnsi" w:cstheme="minorBidi"/>
            <w:noProof/>
            <w:sz w:val="22"/>
            <w:lang w:eastAsia="cs-CZ"/>
          </w:rPr>
          <w:tab/>
        </w:r>
        <w:r w:rsidR="009C2AB1" w:rsidRPr="0023507E">
          <w:rPr>
            <w:rStyle w:val="Hypertextovodkaz"/>
            <w:noProof/>
          </w:rPr>
          <w:t>Trestní odvolací agenda</w:t>
        </w:r>
        <w:r w:rsidR="009C2AB1">
          <w:rPr>
            <w:noProof/>
            <w:webHidden/>
          </w:rPr>
          <w:tab/>
        </w:r>
        <w:r w:rsidR="009C2AB1">
          <w:rPr>
            <w:noProof/>
            <w:webHidden/>
          </w:rPr>
          <w:fldChar w:fldCharType="begin"/>
        </w:r>
        <w:r w:rsidR="009C2AB1">
          <w:rPr>
            <w:noProof/>
            <w:webHidden/>
          </w:rPr>
          <w:instrText xml:space="preserve"> PAGEREF _Toc487791265 \h </w:instrText>
        </w:r>
        <w:r w:rsidR="009C2AB1">
          <w:rPr>
            <w:noProof/>
            <w:webHidden/>
          </w:rPr>
        </w:r>
        <w:r w:rsidR="009C2AB1">
          <w:rPr>
            <w:noProof/>
            <w:webHidden/>
          </w:rPr>
          <w:fldChar w:fldCharType="separate"/>
        </w:r>
        <w:r>
          <w:rPr>
            <w:noProof/>
            <w:webHidden/>
          </w:rPr>
          <w:t>73</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266" w:history="1">
        <w:r w:rsidR="009C2AB1" w:rsidRPr="0023507E">
          <w:rPr>
            <w:rStyle w:val="Hypertextovodkaz"/>
            <w:noProof/>
          </w:rPr>
          <w:t>3.5.1</w:t>
        </w:r>
        <w:r w:rsidR="009C2AB1">
          <w:rPr>
            <w:rFonts w:asciiTheme="minorHAnsi" w:eastAsiaTheme="minorEastAsia" w:hAnsiTheme="minorHAnsi" w:cstheme="minorBidi"/>
            <w:noProof/>
            <w:sz w:val="22"/>
            <w:lang w:eastAsia="cs-CZ"/>
          </w:rPr>
          <w:tab/>
        </w:r>
        <w:r w:rsidR="009C2AB1" w:rsidRPr="0023507E">
          <w:rPr>
            <w:rStyle w:val="Hypertextovodkaz"/>
            <w:noProof/>
          </w:rPr>
          <w:t>Délka řízení</w:t>
        </w:r>
        <w:r w:rsidR="009C2AB1">
          <w:rPr>
            <w:noProof/>
            <w:webHidden/>
          </w:rPr>
          <w:tab/>
        </w:r>
        <w:r w:rsidR="009C2AB1">
          <w:rPr>
            <w:noProof/>
            <w:webHidden/>
          </w:rPr>
          <w:fldChar w:fldCharType="begin"/>
        </w:r>
        <w:r w:rsidR="009C2AB1">
          <w:rPr>
            <w:noProof/>
            <w:webHidden/>
          </w:rPr>
          <w:instrText xml:space="preserve"> PAGEREF _Toc487791266 \h </w:instrText>
        </w:r>
        <w:r w:rsidR="009C2AB1">
          <w:rPr>
            <w:noProof/>
            <w:webHidden/>
          </w:rPr>
        </w:r>
        <w:r w:rsidR="009C2AB1">
          <w:rPr>
            <w:noProof/>
            <w:webHidden/>
          </w:rPr>
          <w:fldChar w:fldCharType="separate"/>
        </w:r>
        <w:r>
          <w:rPr>
            <w:noProof/>
            <w:webHidden/>
          </w:rPr>
          <w:t>73</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267" w:history="1">
        <w:r w:rsidR="009C2AB1" w:rsidRPr="0023507E">
          <w:rPr>
            <w:rStyle w:val="Hypertextovodkaz"/>
            <w:noProof/>
          </w:rPr>
          <w:t>3.5.2</w:t>
        </w:r>
        <w:r w:rsidR="009C2AB1">
          <w:rPr>
            <w:rFonts w:asciiTheme="minorHAnsi" w:eastAsiaTheme="minorEastAsia" w:hAnsiTheme="minorHAnsi" w:cstheme="minorBidi"/>
            <w:noProof/>
            <w:sz w:val="22"/>
            <w:lang w:eastAsia="cs-CZ"/>
          </w:rPr>
          <w:tab/>
        </w:r>
        <w:r w:rsidR="009C2AB1" w:rsidRPr="0023507E">
          <w:rPr>
            <w:rStyle w:val="Hypertextovodkaz"/>
            <w:noProof/>
          </w:rPr>
          <w:t>Vyřizování věcí</w:t>
        </w:r>
        <w:r w:rsidR="009C2AB1">
          <w:rPr>
            <w:noProof/>
            <w:webHidden/>
          </w:rPr>
          <w:tab/>
        </w:r>
        <w:r w:rsidR="009C2AB1">
          <w:rPr>
            <w:noProof/>
            <w:webHidden/>
          </w:rPr>
          <w:fldChar w:fldCharType="begin"/>
        </w:r>
        <w:r w:rsidR="009C2AB1">
          <w:rPr>
            <w:noProof/>
            <w:webHidden/>
          </w:rPr>
          <w:instrText xml:space="preserve"> PAGEREF _Toc487791267 \h </w:instrText>
        </w:r>
        <w:r w:rsidR="009C2AB1">
          <w:rPr>
            <w:noProof/>
            <w:webHidden/>
          </w:rPr>
        </w:r>
        <w:r w:rsidR="009C2AB1">
          <w:rPr>
            <w:noProof/>
            <w:webHidden/>
          </w:rPr>
          <w:fldChar w:fldCharType="separate"/>
        </w:r>
        <w:r>
          <w:rPr>
            <w:noProof/>
            <w:webHidden/>
          </w:rPr>
          <w:t>74</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268" w:history="1">
        <w:r w:rsidR="009C2AB1" w:rsidRPr="0023507E">
          <w:rPr>
            <w:rStyle w:val="Hypertextovodkaz"/>
            <w:noProof/>
          </w:rPr>
          <w:t>3.5.3</w:t>
        </w:r>
        <w:r w:rsidR="009C2AB1">
          <w:rPr>
            <w:rFonts w:asciiTheme="minorHAnsi" w:eastAsiaTheme="minorEastAsia" w:hAnsiTheme="minorHAnsi" w:cstheme="minorBidi"/>
            <w:noProof/>
            <w:sz w:val="22"/>
            <w:lang w:eastAsia="cs-CZ"/>
          </w:rPr>
          <w:tab/>
        </w:r>
        <w:r w:rsidR="009C2AB1" w:rsidRPr="0023507E">
          <w:rPr>
            <w:rStyle w:val="Hypertextovodkaz"/>
            <w:noProof/>
          </w:rPr>
          <w:t>Disposition time</w:t>
        </w:r>
        <w:r w:rsidR="009C2AB1">
          <w:rPr>
            <w:noProof/>
            <w:webHidden/>
          </w:rPr>
          <w:tab/>
        </w:r>
        <w:r w:rsidR="009C2AB1">
          <w:rPr>
            <w:noProof/>
            <w:webHidden/>
          </w:rPr>
          <w:fldChar w:fldCharType="begin"/>
        </w:r>
        <w:r w:rsidR="009C2AB1">
          <w:rPr>
            <w:noProof/>
            <w:webHidden/>
          </w:rPr>
          <w:instrText xml:space="preserve"> PAGEREF _Toc487791268 \h </w:instrText>
        </w:r>
        <w:r w:rsidR="009C2AB1">
          <w:rPr>
            <w:noProof/>
            <w:webHidden/>
          </w:rPr>
        </w:r>
        <w:r w:rsidR="009C2AB1">
          <w:rPr>
            <w:noProof/>
            <w:webHidden/>
          </w:rPr>
          <w:fldChar w:fldCharType="separate"/>
        </w:r>
        <w:r>
          <w:rPr>
            <w:noProof/>
            <w:webHidden/>
          </w:rPr>
          <w:t>76</w:t>
        </w:r>
        <w:r w:rsidR="009C2AB1">
          <w:rPr>
            <w:noProof/>
            <w:webHidden/>
          </w:rPr>
          <w:fldChar w:fldCharType="end"/>
        </w:r>
      </w:hyperlink>
    </w:p>
    <w:p w:rsidR="009C2AB1" w:rsidRDefault="00967748">
      <w:pPr>
        <w:pStyle w:val="Obsah2"/>
        <w:rPr>
          <w:rFonts w:asciiTheme="minorHAnsi" w:eastAsiaTheme="minorEastAsia" w:hAnsiTheme="minorHAnsi" w:cstheme="minorBidi"/>
          <w:noProof/>
          <w:sz w:val="22"/>
          <w:lang w:eastAsia="cs-CZ"/>
        </w:rPr>
      </w:pPr>
      <w:hyperlink w:anchor="_Toc487791269" w:history="1">
        <w:r w:rsidR="009C2AB1" w:rsidRPr="0023507E">
          <w:rPr>
            <w:rStyle w:val="Hypertextovodkaz"/>
            <w:noProof/>
          </w:rPr>
          <w:t>3.6</w:t>
        </w:r>
        <w:r w:rsidR="009C2AB1">
          <w:rPr>
            <w:rFonts w:asciiTheme="minorHAnsi" w:eastAsiaTheme="minorEastAsia" w:hAnsiTheme="minorHAnsi" w:cstheme="minorBidi"/>
            <w:noProof/>
            <w:sz w:val="22"/>
            <w:lang w:eastAsia="cs-CZ"/>
          </w:rPr>
          <w:tab/>
        </w:r>
        <w:r w:rsidR="009C2AB1" w:rsidRPr="0023507E">
          <w:rPr>
            <w:rStyle w:val="Hypertextovodkaz"/>
            <w:noProof/>
          </w:rPr>
          <w:t>Správní agenda</w:t>
        </w:r>
        <w:r w:rsidR="009C2AB1">
          <w:rPr>
            <w:noProof/>
            <w:webHidden/>
          </w:rPr>
          <w:tab/>
        </w:r>
        <w:r w:rsidR="009C2AB1">
          <w:rPr>
            <w:noProof/>
            <w:webHidden/>
          </w:rPr>
          <w:fldChar w:fldCharType="begin"/>
        </w:r>
        <w:r w:rsidR="009C2AB1">
          <w:rPr>
            <w:noProof/>
            <w:webHidden/>
          </w:rPr>
          <w:instrText xml:space="preserve"> PAGEREF _Toc487791269 \h </w:instrText>
        </w:r>
        <w:r w:rsidR="009C2AB1">
          <w:rPr>
            <w:noProof/>
            <w:webHidden/>
          </w:rPr>
        </w:r>
        <w:r w:rsidR="009C2AB1">
          <w:rPr>
            <w:noProof/>
            <w:webHidden/>
          </w:rPr>
          <w:fldChar w:fldCharType="separate"/>
        </w:r>
        <w:r>
          <w:rPr>
            <w:noProof/>
            <w:webHidden/>
          </w:rPr>
          <w:t>77</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270" w:history="1">
        <w:r w:rsidR="009C2AB1" w:rsidRPr="0023507E">
          <w:rPr>
            <w:rStyle w:val="Hypertextovodkaz"/>
            <w:noProof/>
          </w:rPr>
          <w:t>3.6.1</w:t>
        </w:r>
        <w:r w:rsidR="009C2AB1">
          <w:rPr>
            <w:rFonts w:asciiTheme="minorHAnsi" w:eastAsiaTheme="minorEastAsia" w:hAnsiTheme="minorHAnsi" w:cstheme="minorBidi"/>
            <w:noProof/>
            <w:sz w:val="22"/>
            <w:lang w:eastAsia="cs-CZ"/>
          </w:rPr>
          <w:tab/>
        </w:r>
        <w:r w:rsidR="009C2AB1" w:rsidRPr="0023507E">
          <w:rPr>
            <w:rStyle w:val="Hypertextovodkaz"/>
            <w:noProof/>
          </w:rPr>
          <w:t>Délka řízení</w:t>
        </w:r>
        <w:r w:rsidR="009C2AB1">
          <w:rPr>
            <w:noProof/>
            <w:webHidden/>
          </w:rPr>
          <w:tab/>
        </w:r>
        <w:r w:rsidR="009C2AB1">
          <w:rPr>
            <w:noProof/>
            <w:webHidden/>
          </w:rPr>
          <w:fldChar w:fldCharType="begin"/>
        </w:r>
        <w:r w:rsidR="009C2AB1">
          <w:rPr>
            <w:noProof/>
            <w:webHidden/>
          </w:rPr>
          <w:instrText xml:space="preserve"> PAGEREF _Toc487791270 \h </w:instrText>
        </w:r>
        <w:r w:rsidR="009C2AB1">
          <w:rPr>
            <w:noProof/>
            <w:webHidden/>
          </w:rPr>
        </w:r>
        <w:r w:rsidR="009C2AB1">
          <w:rPr>
            <w:noProof/>
            <w:webHidden/>
          </w:rPr>
          <w:fldChar w:fldCharType="separate"/>
        </w:r>
        <w:r>
          <w:rPr>
            <w:noProof/>
            <w:webHidden/>
          </w:rPr>
          <w:t>77</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271" w:history="1">
        <w:r w:rsidR="009C2AB1" w:rsidRPr="0023507E">
          <w:rPr>
            <w:rStyle w:val="Hypertextovodkaz"/>
            <w:noProof/>
          </w:rPr>
          <w:t>3.6.2</w:t>
        </w:r>
        <w:r w:rsidR="009C2AB1">
          <w:rPr>
            <w:rFonts w:asciiTheme="minorHAnsi" w:eastAsiaTheme="minorEastAsia" w:hAnsiTheme="minorHAnsi" w:cstheme="minorBidi"/>
            <w:noProof/>
            <w:sz w:val="22"/>
            <w:lang w:eastAsia="cs-CZ"/>
          </w:rPr>
          <w:tab/>
        </w:r>
        <w:r w:rsidR="009C2AB1" w:rsidRPr="0023507E">
          <w:rPr>
            <w:rStyle w:val="Hypertextovodkaz"/>
            <w:noProof/>
          </w:rPr>
          <w:t>Vyřizování věcí</w:t>
        </w:r>
        <w:r w:rsidR="009C2AB1">
          <w:rPr>
            <w:noProof/>
            <w:webHidden/>
          </w:rPr>
          <w:tab/>
        </w:r>
        <w:r w:rsidR="009C2AB1">
          <w:rPr>
            <w:noProof/>
            <w:webHidden/>
          </w:rPr>
          <w:fldChar w:fldCharType="begin"/>
        </w:r>
        <w:r w:rsidR="009C2AB1">
          <w:rPr>
            <w:noProof/>
            <w:webHidden/>
          </w:rPr>
          <w:instrText xml:space="preserve"> PAGEREF _Toc487791271 \h </w:instrText>
        </w:r>
        <w:r w:rsidR="009C2AB1">
          <w:rPr>
            <w:noProof/>
            <w:webHidden/>
          </w:rPr>
        </w:r>
        <w:r w:rsidR="009C2AB1">
          <w:rPr>
            <w:noProof/>
            <w:webHidden/>
          </w:rPr>
          <w:fldChar w:fldCharType="separate"/>
        </w:r>
        <w:r>
          <w:rPr>
            <w:noProof/>
            <w:webHidden/>
          </w:rPr>
          <w:t>79</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272" w:history="1">
        <w:r w:rsidR="009C2AB1" w:rsidRPr="0023507E">
          <w:rPr>
            <w:rStyle w:val="Hypertextovodkaz"/>
            <w:noProof/>
          </w:rPr>
          <w:t>3.6.3</w:t>
        </w:r>
        <w:r w:rsidR="009C2AB1">
          <w:rPr>
            <w:rFonts w:asciiTheme="minorHAnsi" w:eastAsiaTheme="minorEastAsia" w:hAnsiTheme="minorHAnsi" w:cstheme="minorBidi"/>
            <w:noProof/>
            <w:sz w:val="22"/>
            <w:lang w:eastAsia="cs-CZ"/>
          </w:rPr>
          <w:tab/>
        </w:r>
        <w:r w:rsidR="009C2AB1" w:rsidRPr="0023507E">
          <w:rPr>
            <w:rStyle w:val="Hypertextovodkaz"/>
            <w:noProof/>
          </w:rPr>
          <w:t>Vyřizování věcí v přepočtu na soudce</w:t>
        </w:r>
        <w:r w:rsidR="009C2AB1">
          <w:rPr>
            <w:noProof/>
            <w:webHidden/>
          </w:rPr>
          <w:tab/>
        </w:r>
        <w:r w:rsidR="009C2AB1">
          <w:rPr>
            <w:noProof/>
            <w:webHidden/>
          </w:rPr>
          <w:fldChar w:fldCharType="begin"/>
        </w:r>
        <w:r w:rsidR="009C2AB1">
          <w:rPr>
            <w:noProof/>
            <w:webHidden/>
          </w:rPr>
          <w:instrText xml:space="preserve"> PAGEREF _Toc487791272 \h </w:instrText>
        </w:r>
        <w:r w:rsidR="009C2AB1">
          <w:rPr>
            <w:noProof/>
            <w:webHidden/>
          </w:rPr>
        </w:r>
        <w:r w:rsidR="009C2AB1">
          <w:rPr>
            <w:noProof/>
            <w:webHidden/>
          </w:rPr>
          <w:fldChar w:fldCharType="separate"/>
        </w:r>
        <w:r>
          <w:rPr>
            <w:noProof/>
            <w:webHidden/>
          </w:rPr>
          <w:t>80</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273" w:history="1">
        <w:r w:rsidR="009C2AB1" w:rsidRPr="0023507E">
          <w:rPr>
            <w:rStyle w:val="Hypertextovodkaz"/>
            <w:noProof/>
          </w:rPr>
          <w:t>3.6.4</w:t>
        </w:r>
        <w:r w:rsidR="009C2AB1">
          <w:rPr>
            <w:rFonts w:asciiTheme="minorHAnsi" w:eastAsiaTheme="minorEastAsia" w:hAnsiTheme="minorHAnsi" w:cstheme="minorBidi"/>
            <w:noProof/>
            <w:sz w:val="22"/>
            <w:lang w:eastAsia="cs-CZ"/>
          </w:rPr>
          <w:tab/>
        </w:r>
        <w:r w:rsidR="009C2AB1" w:rsidRPr="0023507E">
          <w:rPr>
            <w:rStyle w:val="Hypertextovodkaz"/>
            <w:noProof/>
          </w:rPr>
          <w:t>Disposition time</w:t>
        </w:r>
        <w:r w:rsidR="009C2AB1">
          <w:rPr>
            <w:noProof/>
            <w:webHidden/>
          </w:rPr>
          <w:tab/>
        </w:r>
        <w:r w:rsidR="009C2AB1">
          <w:rPr>
            <w:noProof/>
            <w:webHidden/>
          </w:rPr>
          <w:fldChar w:fldCharType="begin"/>
        </w:r>
        <w:r w:rsidR="009C2AB1">
          <w:rPr>
            <w:noProof/>
            <w:webHidden/>
          </w:rPr>
          <w:instrText xml:space="preserve"> PAGEREF _Toc487791273 \h </w:instrText>
        </w:r>
        <w:r w:rsidR="009C2AB1">
          <w:rPr>
            <w:noProof/>
            <w:webHidden/>
          </w:rPr>
        </w:r>
        <w:r w:rsidR="009C2AB1">
          <w:rPr>
            <w:noProof/>
            <w:webHidden/>
          </w:rPr>
          <w:fldChar w:fldCharType="separate"/>
        </w:r>
        <w:r>
          <w:rPr>
            <w:noProof/>
            <w:webHidden/>
          </w:rPr>
          <w:t>81</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274" w:history="1">
        <w:r w:rsidR="009C2AB1" w:rsidRPr="0023507E">
          <w:rPr>
            <w:rStyle w:val="Hypertextovodkaz"/>
            <w:noProof/>
          </w:rPr>
          <w:t>3.6.5</w:t>
        </w:r>
        <w:r w:rsidR="009C2AB1">
          <w:rPr>
            <w:rFonts w:asciiTheme="minorHAnsi" w:eastAsiaTheme="minorEastAsia" w:hAnsiTheme="minorHAnsi" w:cstheme="minorBidi"/>
            <w:noProof/>
            <w:sz w:val="22"/>
            <w:lang w:eastAsia="cs-CZ"/>
          </w:rPr>
          <w:tab/>
        </w:r>
        <w:r w:rsidR="009C2AB1" w:rsidRPr="0023507E">
          <w:rPr>
            <w:rStyle w:val="Hypertextovodkaz"/>
            <w:noProof/>
          </w:rPr>
          <w:t>Další statistiky</w:t>
        </w:r>
        <w:r w:rsidR="009C2AB1">
          <w:rPr>
            <w:noProof/>
            <w:webHidden/>
          </w:rPr>
          <w:tab/>
        </w:r>
        <w:r w:rsidR="009C2AB1">
          <w:rPr>
            <w:noProof/>
            <w:webHidden/>
          </w:rPr>
          <w:fldChar w:fldCharType="begin"/>
        </w:r>
        <w:r w:rsidR="009C2AB1">
          <w:rPr>
            <w:noProof/>
            <w:webHidden/>
          </w:rPr>
          <w:instrText xml:space="preserve"> PAGEREF _Toc487791274 \h </w:instrText>
        </w:r>
        <w:r w:rsidR="009C2AB1">
          <w:rPr>
            <w:noProof/>
            <w:webHidden/>
          </w:rPr>
        </w:r>
        <w:r w:rsidR="009C2AB1">
          <w:rPr>
            <w:noProof/>
            <w:webHidden/>
          </w:rPr>
          <w:fldChar w:fldCharType="separate"/>
        </w:r>
        <w:r>
          <w:rPr>
            <w:noProof/>
            <w:webHidden/>
          </w:rPr>
          <w:t>82</w:t>
        </w:r>
        <w:r w:rsidR="009C2AB1">
          <w:rPr>
            <w:noProof/>
            <w:webHidden/>
          </w:rPr>
          <w:fldChar w:fldCharType="end"/>
        </w:r>
      </w:hyperlink>
    </w:p>
    <w:p w:rsidR="009C2AB1" w:rsidRDefault="00967748">
      <w:pPr>
        <w:pStyle w:val="Obsah2"/>
        <w:rPr>
          <w:rFonts w:asciiTheme="minorHAnsi" w:eastAsiaTheme="minorEastAsia" w:hAnsiTheme="minorHAnsi" w:cstheme="minorBidi"/>
          <w:noProof/>
          <w:sz w:val="22"/>
          <w:lang w:eastAsia="cs-CZ"/>
        </w:rPr>
      </w:pPr>
      <w:hyperlink w:anchor="_Toc487791275" w:history="1">
        <w:r w:rsidR="009C2AB1" w:rsidRPr="0023507E">
          <w:rPr>
            <w:rStyle w:val="Hypertextovodkaz"/>
            <w:noProof/>
          </w:rPr>
          <w:t>3.7</w:t>
        </w:r>
        <w:r w:rsidR="009C2AB1">
          <w:rPr>
            <w:rFonts w:asciiTheme="minorHAnsi" w:eastAsiaTheme="minorEastAsia" w:hAnsiTheme="minorHAnsi" w:cstheme="minorBidi"/>
            <w:noProof/>
            <w:sz w:val="22"/>
            <w:lang w:eastAsia="cs-CZ"/>
          </w:rPr>
          <w:tab/>
        </w:r>
        <w:r w:rsidR="009C2AB1" w:rsidRPr="0023507E">
          <w:rPr>
            <w:rStyle w:val="Hypertextovodkaz"/>
            <w:noProof/>
          </w:rPr>
          <w:t>Insolvenční agenda</w:t>
        </w:r>
        <w:r w:rsidR="009C2AB1">
          <w:rPr>
            <w:noProof/>
            <w:webHidden/>
          </w:rPr>
          <w:tab/>
        </w:r>
        <w:r w:rsidR="009C2AB1">
          <w:rPr>
            <w:noProof/>
            <w:webHidden/>
          </w:rPr>
          <w:fldChar w:fldCharType="begin"/>
        </w:r>
        <w:r w:rsidR="009C2AB1">
          <w:rPr>
            <w:noProof/>
            <w:webHidden/>
          </w:rPr>
          <w:instrText xml:space="preserve"> PAGEREF _Toc487791275 \h </w:instrText>
        </w:r>
        <w:r w:rsidR="009C2AB1">
          <w:rPr>
            <w:noProof/>
            <w:webHidden/>
          </w:rPr>
        </w:r>
        <w:r w:rsidR="009C2AB1">
          <w:rPr>
            <w:noProof/>
            <w:webHidden/>
          </w:rPr>
          <w:fldChar w:fldCharType="separate"/>
        </w:r>
        <w:r>
          <w:rPr>
            <w:noProof/>
            <w:webHidden/>
          </w:rPr>
          <w:t>84</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276" w:history="1">
        <w:r w:rsidR="009C2AB1" w:rsidRPr="0023507E">
          <w:rPr>
            <w:rStyle w:val="Hypertextovodkaz"/>
            <w:noProof/>
          </w:rPr>
          <w:t>3.7.1</w:t>
        </w:r>
        <w:r w:rsidR="009C2AB1">
          <w:rPr>
            <w:rFonts w:asciiTheme="minorHAnsi" w:eastAsiaTheme="minorEastAsia" w:hAnsiTheme="minorHAnsi" w:cstheme="minorBidi"/>
            <w:noProof/>
            <w:sz w:val="22"/>
            <w:lang w:eastAsia="cs-CZ"/>
          </w:rPr>
          <w:tab/>
        </w:r>
        <w:r w:rsidR="009C2AB1" w:rsidRPr="0023507E">
          <w:rPr>
            <w:rStyle w:val="Hypertextovodkaz"/>
            <w:noProof/>
          </w:rPr>
          <w:t>Délka řízení</w:t>
        </w:r>
        <w:r w:rsidR="009C2AB1">
          <w:rPr>
            <w:noProof/>
            <w:webHidden/>
          </w:rPr>
          <w:tab/>
        </w:r>
        <w:r w:rsidR="009C2AB1">
          <w:rPr>
            <w:noProof/>
            <w:webHidden/>
          </w:rPr>
          <w:fldChar w:fldCharType="begin"/>
        </w:r>
        <w:r w:rsidR="009C2AB1">
          <w:rPr>
            <w:noProof/>
            <w:webHidden/>
          </w:rPr>
          <w:instrText xml:space="preserve"> PAGEREF _Toc487791276 \h </w:instrText>
        </w:r>
        <w:r w:rsidR="009C2AB1">
          <w:rPr>
            <w:noProof/>
            <w:webHidden/>
          </w:rPr>
        </w:r>
        <w:r w:rsidR="009C2AB1">
          <w:rPr>
            <w:noProof/>
            <w:webHidden/>
          </w:rPr>
          <w:fldChar w:fldCharType="separate"/>
        </w:r>
        <w:r>
          <w:rPr>
            <w:noProof/>
            <w:webHidden/>
          </w:rPr>
          <w:t>84</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277" w:history="1">
        <w:r w:rsidR="009C2AB1" w:rsidRPr="0023507E">
          <w:rPr>
            <w:rStyle w:val="Hypertextovodkaz"/>
            <w:noProof/>
          </w:rPr>
          <w:t>3.7.2</w:t>
        </w:r>
        <w:r w:rsidR="009C2AB1">
          <w:rPr>
            <w:rFonts w:asciiTheme="minorHAnsi" w:eastAsiaTheme="minorEastAsia" w:hAnsiTheme="minorHAnsi" w:cstheme="minorBidi"/>
            <w:noProof/>
            <w:sz w:val="22"/>
            <w:lang w:eastAsia="cs-CZ"/>
          </w:rPr>
          <w:tab/>
        </w:r>
        <w:r w:rsidR="009C2AB1" w:rsidRPr="0023507E">
          <w:rPr>
            <w:rStyle w:val="Hypertextovodkaz"/>
            <w:noProof/>
          </w:rPr>
          <w:t>Vyřizování věcí – celkem</w:t>
        </w:r>
        <w:r w:rsidR="009C2AB1">
          <w:rPr>
            <w:noProof/>
            <w:webHidden/>
          </w:rPr>
          <w:tab/>
        </w:r>
        <w:r w:rsidR="009C2AB1">
          <w:rPr>
            <w:noProof/>
            <w:webHidden/>
          </w:rPr>
          <w:fldChar w:fldCharType="begin"/>
        </w:r>
        <w:r w:rsidR="009C2AB1">
          <w:rPr>
            <w:noProof/>
            <w:webHidden/>
          </w:rPr>
          <w:instrText xml:space="preserve"> PAGEREF _Toc487791277 \h </w:instrText>
        </w:r>
        <w:r w:rsidR="009C2AB1">
          <w:rPr>
            <w:noProof/>
            <w:webHidden/>
          </w:rPr>
        </w:r>
        <w:r w:rsidR="009C2AB1">
          <w:rPr>
            <w:noProof/>
            <w:webHidden/>
          </w:rPr>
          <w:fldChar w:fldCharType="separate"/>
        </w:r>
        <w:r>
          <w:rPr>
            <w:noProof/>
            <w:webHidden/>
          </w:rPr>
          <w:t>87</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278" w:history="1">
        <w:r w:rsidR="009C2AB1" w:rsidRPr="0023507E">
          <w:rPr>
            <w:rStyle w:val="Hypertextovodkaz"/>
            <w:noProof/>
          </w:rPr>
          <w:t>3.7.3</w:t>
        </w:r>
        <w:r w:rsidR="009C2AB1">
          <w:rPr>
            <w:rFonts w:asciiTheme="minorHAnsi" w:eastAsiaTheme="minorEastAsia" w:hAnsiTheme="minorHAnsi" w:cstheme="minorBidi"/>
            <w:noProof/>
            <w:sz w:val="22"/>
            <w:lang w:eastAsia="cs-CZ"/>
          </w:rPr>
          <w:tab/>
        </w:r>
        <w:r w:rsidR="009C2AB1" w:rsidRPr="0023507E">
          <w:rPr>
            <w:rStyle w:val="Hypertextovodkaz"/>
            <w:noProof/>
          </w:rPr>
          <w:t>Další statistiky – celkem</w:t>
        </w:r>
        <w:r w:rsidR="009C2AB1">
          <w:rPr>
            <w:noProof/>
            <w:webHidden/>
          </w:rPr>
          <w:tab/>
        </w:r>
        <w:r w:rsidR="009C2AB1">
          <w:rPr>
            <w:noProof/>
            <w:webHidden/>
          </w:rPr>
          <w:fldChar w:fldCharType="begin"/>
        </w:r>
        <w:r w:rsidR="009C2AB1">
          <w:rPr>
            <w:noProof/>
            <w:webHidden/>
          </w:rPr>
          <w:instrText xml:space="preserve"> PAGEREF _Toc487791278 \h </w:instrText>
        </w:r>
        <w:r w:rsidR="009C2AB1">
          <w:rPr>
            <w:noProof/>
            <w:webHidden/>
          </w:rPr>
        </w:r>
        <w:r w:rsidR="009C2AB1">
          <w:rPr>
            <w:noProof/>
            <w:webHidden/>
          </w:rPr>
          <w:fldChar w:fldCharType="separate"/>
        </w:r>
        <w:r>
          <w:rPr>
            <w:noProof/>
            <w:webHidden/>
          </w:rPr>
          <w:t>90</w:t>
        </w:r>
        <w:r w:rsidR="009C2AB1">
          <w:rPr>
            <w:noProof/>
            <w:webHidden/>
          </w:rPr>
          <w:fldChar w:fldCharType="end"/>
        </w:r>
      </w:hyperlink>
    </w:p>
    <w:p w:rsidR="009C2AB1" w:rsidRDefault="00967748">
      <w:pPr>
        <w:pStyle w:val="Obsah1"/>
        <w:tabs>
          <w:tab w:val="left" w:pos="482"/>
          <w:tab w:val="right" w:leader="dot" w:pos="9060"/>
        </w:tabs>
        <w:rPr>
          <w:rFonts w:asciiTheme="minorHAnsi" w:eastAsiaTheme="minorEastAsia" w:hAnsiTheme="minorHAnsi" w:cstheme="minorBidi"/>
          <w:noProof/>
          <w:sz w:val="22"/>
          <w:lang w:eastAsia="cs-CZ"/>
        </w:rPr>
      </w:pPr>
      <w:hyperlink w:anchor="_Toc487791279" w:history="1">
        <w:r w:rsidR="009C2AB1" w:rsidRPr="0023507E">
          <w:rPr>
            <w:rStyle w:val="Hypertextovodkaz"/>
            <w:noProof/>
          </w:rPr>
          <w:t>4</w:t>
        </w:r>
        <w:r w:rsidR="009C2AB1">
          <w:rPr>
            <w:rFonts w:asciiTheme="minorHAnsi" w:eastAsiaTheme="minorEastAsia" w:hAnsiTheme="minorHAnsi" w:cstheme="minorBidi"/>
            <w:noProof/>
            <w:sz w:val="22"/>
            <w:lang w:eastAsia="cs-CZ"/>
          </w:rPr>
          <w:tab/>
        </w:r>
        <w:r w:rsidR="009C2AB1" w:rsidRPr="0023507E">
          <w:rPr>
            <w:rStyle w:val="Hypertextovodkaz"/>
            <w:noProof/>
          </w:rPr>
          <w:t>Vrchní soudy</w:t>
        </w:r>
        <w:r w:rsidR="009C2AB1">
          <w:rPr>
            <w:noProof/>
            <w:webHidden/>
          </w:rPr>
          <w:tab/>
        </w:r>
        <w:r w:rsidR="009C2AB1">
          <w:rPr>
            <w:noProof/>
            <w:webHidden/>
          </w:rPr>
          <w:fldChar w:fldCharType="begin"/>
        </w:r>
        <w:r w:rsidR="009C2AB1">
          <w:rPr>
            <w:noProof/>
            <w:webHidden/>
          </w:rPr>
          <w:instrText xml:space="preserve"> PAGEREF _Toc487791279 \h </w:instrText>
        </w:r>
        <w:r w:rsidR="009C2AB1">
          <w:rPr>
            <w:noProof/>
            <w:webHidden/>
          </w:rPr>
        </w:r>
        <w:r w:rsidR="009C2AB1">
          <w:rPr>
            <w:noProof/>
            <w:webHidden/>
          </w:rPr>
          <w:fldChar w:fldCharType="separate"/>
        </w:r>
        <w:r>
          <w:rPr>
            <w:noProof/>
            <w:webHidden/>
          </w:rPr>
          <w:t>91</w:t>
        </w:r>
        <w:r w:rsidR="009C2AB1">
          <w:rPr>
            <w:noProof/>
            <w:webHidden/>
          </w:rPr>
          <w:fldChar w:fldCharType="end"/>
        </w:r>
      </w:hyperlink>
    </w:p>
    <w:p w:rsidR="009C2AB1" w:rsidRDefault="00967748">
      <w:pPr>
        <w:pStyle w:val="Obsah2"/>
        <w:rPr>
          <w:rFonts w:asciiTheme="minorHAnsi" w:eastAsiaTheme="minorEastAsia" w:hAnsiTheme="minorHAnsi" w:cstheme="minorBidi"/>
          <w:noProof/>
          <w:sz w:val="22"/>
          <w:lang w:eastAsia="cs-CZ"/>
        </w:rPr>
      </w:pPr>
      <w:hyperlink w:anchor="_Toc487791280" w:history="1">
        <w:r w:rsidR="009C2AB1" w:rsidRPr="0023507E">
          <w:rPr>
            <w:rStyle w:val="Hypertextovodkaz"/>
            <w:noProof/>
          </w:rPr>
          <w:t>4.1</w:t>
        </w:r>
        <w:r w:rsidR="009C2AB1">
          <w:rPr>
            <w:rFonts w:asciiTheme="minorHAnsi" w:eastAsiaTheme="minorEastAsia" w:hAnsiTheme="minorHAnsi" w:cstheme="minorBidi"/>
            <w:noProof/>
            <w:sz w:val="22"/>
            <w:lang w:eastAsia="cs-CZ"/>
          </w:rPr>
          <w:tab/>
        </w:r>
        <w:r w:rsidR="009C2AB1" w:rsidRPr="0023507E">
          <w:rPr>
            <w:rStyle w:val="Hypertextovodkaz"/>
            <w:noProof/>
          </w:rPr>
          <w:t>Personál</w:t>
        </w:r>
        <w:r w:rsidR="009C2AB1">
          <w:rPr>
            <w:noProof/>
            <w:webHidden/>
          </w:rPr>
          <w:tab/>
        </w:r>
        <w:r w:rsidR="009C2AB1">
          <w:rPr>
            <w:noProof/>
            <w:webHidden/>
          </w:rPr>
          <w:fldChar w:fldCharType="begin"/>
        </w:r>
        <w:r w:rsidR="009C2AB1">
          <w:rPr>
            <w:noProof/>
            <w:webHidden/>
          </w:rPr>
          <w:instrText xml:space="preserve"> PAGEREF _Toc487791280 \h </w:instrText>
        </w:r>
        <w:r w:rsidR="009C2AB1">
          <w:rPr>
            <w:noProof/>
            <w:webHidden/>
          </w:rPr>
        </w:r>
        <w:r w:rsidR="009C2AB1">
          <w:rPr>
            <w:noProof/>
            <w:webHidden/>
          </w:rPr>
          <w:fldChar w:fldCharType="separate"/>
        </w:r>
        <w:r>
          <w:rPr>
            <w:noProof/>
            <w:webHidden/>
          </w:rPr>
          <w:t>91</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281" w:history="1">
        <w:r w:rsidR="009C2AB1" w:rsidRPr="0023507E">
          <w:rPr>
            <w:rStyle w:val="Hypertextovodkaz"/>
            <w:noProof/>
          </w:rPr>
          <w:t>4.1.1</w:t>
        </w:r>
        <w:r w:rsidR="009C2AB1">
          <w:rPr>
            <w:rFonts w:asciiTheme="minorHAnsi" w:eastAsiaTheme="minorEastAsia" w:hAnsiTheme="minorHAnsi" w:cstheme="minorBidi"/>
            <w:noProof/>
            <w:sz w:val="22"/>
            <w:lang w:eastAsia="cs-CZ"/>
          </w:rPr>
          <w:tab/>
        </w:r>
        <w:r w:rsidR="009C2AB1" w:rsidRPr="0023507E">
          <w:rPr>
            <w:rStyle w:val="Hypertextovodkaz"/>
            <w:noProof/>
          </w:rPr>
          <w:t>Soudci</w:t>
        </w:r>
        <w:r w:rsidR="009C2AB1">
          <w:rPr>
            <w:noProof/>
            <w:webHidden/>
          </w:rPr>
          <w:tab/>
        </w:r>
        <w:r w:rsidR="009C2AB1">
          <w:rPr>
            <w:noProof/>
            <w:webHidden/>
          </w:rPr>
          <w:fldChar w:fldCharType="begin"/>
        </w:r>
        <w:r w:rsidR="009C2AB1">
          <w:rPr>
            <w:noProof/>
            <w:webHidden/>
          </w:rPr>
          <w:instrText xml:space="preserve"> PAGEREF _Toc487791281 \h </w:instrText>
        </w:r>
        <w:r w:rsidR="009C2AB1">
          <w:rPr>
            <w:noProof/>
            <w:webHidden/>
          </w:rPr>
        </w:r>
        <w:r w:rsidR="009C2AB1">
          <w:rPr>
            <w:noProof/>
            <w:webHidden/>
          </w:rPr>
          <w:fldChar w:fldCharType="separate"/>
        </w:r>
        <w:r>
          <w:rPr>
            <w:noProof/>
            <w:webHidden/>
          </w:rPr>
          <w:t>92</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282" w:history="1">
        <w:r w:rsidR="009C2AB1" w:rsidRPr="0023507E">
          <w:rPr>
            <w:rStyle w:val="Hypertextovodkaz"/>
            <w:noProof/>
          </w:rPr>
          <w:t>4.1.2</w:t>
        </w:r>
        <w:r w:rsidR="009C2AB1">
          <w:rPr>
            <w:rFonts w:asciiTheme="minorHAnsi" w:eastAsiaTheme="minorEastAsia" w:hAnsiTheme="minorHAnsi" w:cstheme="minorBidi"/>
            <w:noProof/>
            <w:sz w:val="22"/>
            <w:lang w:eastAsia="cs-CZ"/>
          </w:rPr>
          <w:tab/>
        </w:r>
        <w:r w:rsidR="009C2AB1" w:rsidRPr="0023507E">
          <w:rPr>
            <w:rStyle w:val="Hypertextovodkaz"/>
            <w:noProof/>
          </w:rPr>
          <w:t>Zaměstnanci ve výkonu</w:t>
        </w:r>
        <w:r w:rsidR="009C2AB1">
          <w:rPr>
            <w:noProof/>
            <w:webHidden/>
          </w:rPr>
          <w:tab/>
        </w:r>
        <w:r w:rsidR="009C2AB1">
          <w:rPr>
            <w:noProof/>
            <w:webHidden/>
          </w:rPr>
          <w:fldChar w:fldCharType="begin"/>
        </w:r>
        <w:r w:rsidR="009C2AB1">
          <w:rPr>
            <w:noProof/>
            <w:webHidden/>
          </w:rPr>
          <w:instrText xml:space="preserve"> PAGEREF _Toc487791282 \h </w:instrText>
        </w:r>
        <w:r w:rsidR="009C2AB1">
          <w:rPr>
            <w:noProof/>
            <w:webHidden/>
          </w:rPr>
        </w:r>
        <w:r w:rsidR="009C2AB1">
          <w:rPr>
            <w:noProof/>
            <w:webHidden/>
          </w:rPr>
          <w:fldChar w:fldCharType="separate"/>
        </w:r>
        <w:r>
          <w:rPr>
            <w:noProof/>
            <w:webHidden/>
          </w:rPr>
          <w:t>94</w:t>
        </w:r>
        <w:r w:rsidR="009C2AB1">
          <w:rPr>
            <w:noProof/>
            <w:webHidden/>
          </w:rPr>
          <w:fldChar w:fldCharType="end"/>
        </w:r>
      </w:hyperlink>
    </w:p>
    <w:p w:rsidR="009C2AB1" w:rsidRDefault="00967748">
      <w:pPr>
        <w:pStyle w:val="Obsah2"/>
        <w:rPr>
          <w:rFonts w:asciiTheme="minorHAnsi" w:eastAsiaTheme="minorEastAsia" w:hAnsiTheme="minorHAnsi" w:cstheme="minorBidi"/>
          <w:noProof/>
          <w:sz w:val="22"/>
          <w:lang w:eastAsia="cs-CZ"/>
        </w:rPr>
      </w:pPr>
      <w:hyperlink w:anchor="_Toc487791283" w:history="1">
        <w:r w:rsidR="009C2AB1" w:rsidRPr="0023507E">
          <w:rPr>
            <w:rStyle w:val="Hypertextovodkaz"/>
            <w:noProof/>
          </w:rPr>
          <w:t>4.2</w:t>
        </w:r>
        <w:r w:rsidR="009C2AB1">
          <w:rPr>
            <w:rFonts w:asciiTheme="minorHAnsi" w:eastAsiaTheme="minorEastAsia" w:hAnsiTheme="minorHAnsi" w:cstheme="minorBidi"/>
            <w:noProof/>
            <w:sz w:val="22"/>
            <w:lang w:eastAsia="cs-CZ"/>
          </w:rPr>
          <w:tab/>
        </w:r>
        <w:r w:rsidR="009C2AB1" w:rsidRPr="0023507E">
          <w:rPr>
            <w:rStyle w:val="Hypertextovodkaz"/>
            <w:noProof/>
          </w:rPr>
          <w:t>Civilní a obchodní odvolací agenda</w:t>
        </w:r>
        <w:r w:rsidR="009C2AB1">
          <w:rPr>
            <w:noProof/>
            <w:webHidden/>
          </w:rPr>
          <w:tab/>
        </w:r>
        <w:r w:rsidR="009C2AB1">
          <w:rPr>
            <w:noProof/>
            <w:webHidden/>
          </w:rPr>
          <w:fldChar w:fldCharType="begin"/>
        </w:r>
        <w:r w:rsidR="009C2AB1">
          <w:rPr>
            <w:noProof/>
            <w:webHidden/>
          </w:rPr>
          <w:instrText xml:space="preserve"> PAGEREF _Toc487791283 \h </w:instrText>
        </w:r>
        <w:r w:rsidR="009C2AB1">
          <w:rPr>
            <w:noProof/>
            <w:webHidden/>
          </w:rPr>
        </w:r>
        <w:r w:rsidR="009C2AB1">
          <w:rPr>
            <w:noProof/>
            <w:webHidden/>
          </w:rPr>
          <w:fldChar w:fldCharType="separate"/>
        </w:r>
        <w:r>
          <w:rPr>
            <w:noProof/>
            <w:webHidden/>
          </w:rPr>
          <w:t>95</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284" w:history="1">
        <w:r w:rsidR="009C2AB1" w:rsidRPr="0023507E">
          <w:rPr>
            <w:rStyle w:val="Hypertextovodkaz"/>
            <w:rFonts w:eastAsia="Times New Roman"/>
            <w:noProof/>
          </w:rPr>
          <w:t>4.2.1</w:t>
        </w:r>
        <w:r w:rsidR="009C2AB1">
          <w:rPr>
            <w:rFonts w:asciiTheme="minorHAnsi" w:eastAsiaTheme="minorEastAsia" w:hAnsiTheme="minorHAnsi" w:cstheme="minorBidi"/>
            <w:noProof/>
            <w:sz w:val="22"/>
            <w:lang w:eastAsia="cs-CZ"/>
          </w:rPr>
          <w:tab/>
        </w:r>
        <w:r w:rsidR="009C2AB1" w:rsidRPr="0023507E">
          <w:rPr>
            <w:rStyle w:val="Hypertextovodkaz"/>
            <w:noProof/>
          </w:rPr>
          <w:t>Délka řízení</w:t>
        </w:r>
        <w:r w:rsidR="009C2AB1">
          <w:rPr>
            <w:noProof/>
            <w:webHidden/>
          </w:rPr>
          <w:tab/>
        </w:r>
        <w:r w:rsidR="009C2AB1">
          <w:rPr>
            <w:noProof/>
            <w:webHidden/>
          </w:rPr>
          <w:fldChar w:fldCharType="begin"/>
        </w:r>
        <w:r w:rsidR="009C2AB1">
          <w:rPr>
            <w:noProof/>
            <w:webHidden/>
          </w:rPr>
          <w:instrText xml:space="preserve"> PAGEREF _Toc487791284 \h </w:instrText>
        </w:r>
        <w:r w:rsidR="009C2AB1">
          <w:rPr>
            <w:noProof/>
            <w:webHidden/>
          </w:rPr>
        </w:r>
        <w:r w:rsidR="009C2AB1">
          <w:rPr>
            <w:noProof/>
            <w:webHidden/>
          </w:rPr>
          <w:fldChar w:fldCharType="separate"/>
        </w:r>
        <w:r>
          <w:rPr>
            <w:noProof/>
            <w:webHidden/>
          </w:rPr>
          <w:t>95</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285" w:history="1">
        <w:r w:rsidR="009C2AB1" w:rsidRPr="0023507E">
          <w:rPr>
            <w:rStyle w:val="Hypertextovodkaz"/>
            <w:noProof/>
          </w:rPr>
          <w:t>4.2.2</w:t>
        </w:r>
        <w:r w:rsidR="009C2AB1">
          <w:rPr>
            <w:rFonts w:asciiTheme="minorHAnsi" w:eastAsiaTheme="minorEastAsia" w:hAnsiTheme="minorHAnsi" w:cstheme="minorBidi"/>
            <w:noProof/>
            <w:sz w:val="22"/>
            <w:lang w:eastAsia="cs-CZ"/>
          </w:rPr>
          <w:tab/>
        </w:r>
        <w:r w:rsidR="009C2AB1" w:rsidRPr="0023507E">
          <w:rPr>
            <w:rStyle w:val="Hypertextovodkaz"/>
            <w:noProof/>
          </w:rPr>
          <w:t>Vyřizování věcí</w:t>
        </w:r>
        <w:r w:rsidR="009C2AB1">
          <w:rPr>
            <w:noProof/>
            <w:webHidden/>
          </w:rPr>
          <w:tab/>
        </w:r>
        <w:r w:rsidR="009C2AB1">
          <w:rPr>
            <w:noProof/>
            <w:webHidden/>
          </w:rPr>
          <w:fldChar w:fldCharType="begin"/>
        </w:r>
        <w:r w:rsidR="009C2AB1">
          <w:rPr>
            <w:noProof/>
            <w:webHidden/>
          </w:rPr>
          <w:instrText xml:space="preserve"> PAGEREF _Toc487791285 \h </w:instrText>
        </w:r>
        <w:r w:rsidR="009C2AB1">
          <w:rPr>
            <w:noProof/>
            <w:webHidden/>
          </w:rPr>
        </w:r>
        <w:r w:rsidR="009C2AB1">
          <w:rPr>
            <w:noProof/>
            <w:webHidden/>
          </w:rPr>
          <w:fldChar w:fldCharType="separate"/>
        </w:r>
        <w:r>
          <w:rPr>
            <w:noProof/>
            <w:webHidden/>
          </w:rPr>
          <w:t>95</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286" w:history="1">
        <w:r w:rsidR="009C2AB1" w:rsidRPr="0023507E">
          <w:rPr>
            <w:rStyle w:val="Hypertextovodkaz"/>
            <w:noProof/>
          </w:rPr>
          <w:t>4.2.3</w:t>
        </w:r>
        <w:r w:rsidR="009C2AB1">
          <w:rPr>
            <w:rFonts w:asciiTheme="minorHAnsi" w:eastAsiaTheme="minorEastAsia" w:hAnsiTheme="minorHAnsi" w:cstheme="minorBidi"/>
            <w:noProof/>
            <w:sz w:val="22"/>
            <w:lang w:eastAsia="cs-CZ"/>
          </w:rPr>
          <w:tab/>
        </w:r>
        <w:r w:rsidR="009C2AB1" w:rsidRPr="0023507E">
          <w:rPr>
            <w:rStyle w:val="Hypertextovodkaz"/>
            <w:noProof/>
          </w:rPr>
          <w:t>Vyřizování v přepočtu na soudce</w:t>
        </w:r>
        <w:r w:rsidR="009C2AB1">
          <w:rPr>
            <w:noProof/>
            <w:webHidden/>
          </w:rPr>
          <w:tab/>
        </w:r>
        <w:r w:rsidR="009C2AB1">
          <w:rPr>
            <w:noProof/>
            <w:webHidden/>
          </w:rPr>
          <w:fldChar w:fldCharType="begin"/>
        </w:r>
        <w:r w:rsidR="009C2AB1">
          <w:rPr>
            <w:noProof/>
            <w:webHidden/>
          </w:rPr>
          <w:instrText xml:space="preserve"> PAGEREF _Toc487791286 \h </w:instrText>
        </w:r>
        <w:r w:rsidR="009C2AB1">
          <w:rPr>
            <w:noProof/>
            <w:webHidden/>
          </w:rPr>
        </w:r>
        <w:r w:rsidR="009C2AB1">
          <w:rPr>
            <w:noProof/>
            <w:webHidden/>
          </w:rPr>
          <w:fldChar w:fldCharType="separate"/>
        </w:r>
        <w:r>
          <w:rPr>
            <w:noProof/>
            <w:webHidden/>
          </w:rPr>
          <w:t>96</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287" w:history="1">
        <w:r w:rsidR="009C2AB1" w:rsidRPr="0023507E">
          <w:rPr>
            <w:rStyle w:val="Hypertextovodkaz"/>
            <w:noProof/>
          </w:rPr>
          <w:t>4.2.4</w:t>
        </w:r>
        <w:r w:rsidR="009C2AB1">
          <w:rPr>
            <w:rFonts w:asciiTheme="minorHAnsi" w:eastAsiaTheme="minorEastAsia" w:hAnsiTheme="minorHAnsi" w:cstheme="minorBidi"/>
            <w:noProof/>
            <w:sz w:val="22"/>
            <w:lang w:eastAsia="cs-CZ"/>
          </w:rPr>
          <w:tab/>
        </w:r>
        <w:r w:rsidR="009C2AB1" w:rsidRPr="0023507E">
          <w:rPr>
            <w:rStyle w:val="Hypertextovodkaz"/>
            <w:noProof/>
          </w:rPr>
          <w:t>Disposition time</w:t>
        </w:r>
        <w:r w:rsidR="009C2AB1">
          <w:rPr>
            <w:noProof/>
            <w:webHidden/>
          </w:rPr>
          <w:tab/>
        </w:r>
        <w:r w:rsidR="009C2AB1">
          <w:rPr>
            <w:noProof/>
            <w:webHidden/>
          </w:rPr>
          <w:fldChar w:fldCharType="begin"/>
        </w:r>
        <w:r w:rsidR="009C2AB1">
          <w:rPr>
            <w:noProof/>
            <w:webHidden/>
          </w:rPr>
          <w:instrText xml:space="preserve"> PAGEREF _Toc487791287 \h </w:instrText>
        </w:r>
        <w:r w:rsidR="009C2AB1">
          <w:rPr>
            <w:noProof/>
            <w:webHidden/>
          </w:rPr>
        </w:r>
        <w:r w:rsidR="009C2AB1">
          <w:rPr>
            <w:noProof/>
            <w:webHidden/>
          </w:rPr>
          <w:fldChar w:fldCharType="separate"/>
        </w:r>
        <w:r>
          <w:rPr>
            <w:noProof/>
            <w:webHidden/>
          </w:rPr>
          <w:t>96</w:t>
        </w:r>
        <w:r w:rsidR="009C2AB1">
          <w:rPr>
            <w:noProof/>
            <w:webHidden/>
          </w:rPr>
          <w:fldChar w:fldCharType="end"/>
        </w:r>
      </w:hyperlink>
    </w:p>
    <w:p w:rsidR="009C2AB1" w:rsidRDefault="00967748">
      <w:pPr>
        <w:pStyle w:val="Obsah2"/>
        <w:rPr>
          <w:rFonts w:asciiTheme="minorHAnsi" w:eastAsiaTheme="minorEastAsia" w:hAnsiTheme="minorHAnsi" w:cstheme="minorBidi"/>
          <w:noProof/>
          <w:sz w:val="22"/>
          <w:lang w:eastAsia="cs-CZ"/>
        </w:rPr>
      </w:pPr>
      <w:hyperlink w:anchor="_Toc487791288" w:history="1">
        <w:r w:rsidR="009C2AB1" w:rsidRPr="0023507E">
          <w:rPr>
            <w:rStyle w:val="Hypertextovodkaz"/>
            <w:noProof/>
          </w:rPr>
          <w:t>4.3</w:t>
        </w:r>
        <w:r w:rsidR="009C2AB1">
          <w:rPr>
            <w:rFonts w:asciiTheme="minorHAnsi" w:eastAsiaTheme="minorEastAsia" w:hAnsiTheme="minorHAnsi" w:cstheme="minorBidi"/>
            <w:noProof/>
            <w:sz w:val="22"/>
            <w:lang w:eastAsia="cs-CZ"/>
          </w:rPr>
          <w:tab/>
        </w:r>
        <w:r w:rsidR="009C2AB1" w:rsidRPr="0023507E">
          <w:rPr>
            <w:rStyle w:val="Hypertextovodkaz"/>
            <w:noProof/>
          </w:rPr>
          <w:t>Trestní odvolací agenda</w:t>
        </w:r>
        <w:r w:rsidR="009C2AB1">
          <w:rPr>
            <w:noProof/>
            <w:webHidden/>
          </w:rPr>
          <w:tab/>
        </w:r>
        <w:r w:rsidR="009C2AB1">
          <w:rPr>
            <w:noProof/>
            <w:webHidden/>
          </w:rPr>
          <w:fldChar w:fldCharType="begin"/>
        </w:r>
        <w:r w:rsidR="009C2AB1">
          <w:rPr>
            <w:noProof/>
            <w:webHidden/>
          </w:rPr>
          <w:instrText xml:space="preserve"> PAGEREF _Toc487791288 \h </w:instrText>
        </w:r>
        <w:r w:rsidR="009C2AB1">
          <w:rPr>
            <w:noProof/>
            <w:webHidden/>
          </w:rPr>
        </w:r>
        <w:r w:rsidR="009C2AB1">
          <w:rPr>
            <w:noProof/>
            <w:webHidden/>
          </w:rPr>
          <w:fldChar w:fldCharType="separate"/>
        </w:r>
        <w:r>
          <w:rPr>
            <w:noProof/>
            <w:webHidden/>
          </w:rPr>
          <w:t>98</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289" w:history="1">
        <w:r w:rsidR="009C2AB1" w:rsidRPr="0023507E">
          <w:rPr>
            <w:rStyle w:val="Hypertextovodkaz"/>
            <w:noProof/>
          </w:rPr>
          <w:t>4.3.1</w:t>
        </w:r>
        <w:r w:rsidR="009C2AB1">
          <w:rPr>
            <w:rFonts w:asciiTheme="minorHAnsi" w:eastAsiaTheme="minorEastAsia" w:hAnsiTheme="minorHAnsi" w:cstheme="minorBidi"/>
            <w:noProof/>
            <w:sz w:val="22"/>
            <w:lang w:eastAsia="cs-CZ"/>
          </w:rPr>
          <w:tab/>
        </w:r>
        <w:r w:rsidR="009C2AB1" w:rsidRPr="0023507E">
          <w:rPr>
            <w:rStyle w:val="Hypertextovodkaz"/>
            <w:noProof/>
          </w:rPr>
          <w:t>Délka řízení</w:t>
        </w:r>
        <w:r w:rsidR="009C2AB1">
          <w:rPr>
            <w:noProof/>
            <w:webHidden/>
          </w:rPr>
          <w:tab/>
        </w:r>
        <w:r w:rsidR="009C2AB1">
          <w:rPr>
            <w:noProof/>
            <w:webHidden/>
          </w:rPr>
          <w:fldChar w:fldCharType="begin"/>
        </w:r>
        <w:r w:rsidR="009C2AB1">
          <w:rPr>
            <w:noProof/>
            <w:webHidden/>
          </w:rPr>
          <w:instrText xml:space="preserve"> PAGEREF _Toc487791289 \h </w:instrText>
        </w:r>
        <w:r w:rsidR="009C2AB1">
          <w:rPr>
            <w:noProof/>
            <w:webHidden/>
          </w:rPr>
        </w:r>
        <w:r w:rsidR="009C2AB1">
          <w:rPr>
            <w:noProof/>
            <w:webHidden/>
          </w:rPr>
          <w:fldChar w:fldCharType="separate"/>
        </w:r>
        <w:r>
          <w:rPr>
            <w:noProof/>
            <w:webHidden/>
          </w:rPr>
          <w:t>98</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290" w:history="1">
        <w:r w:rsidR="009C2AB1" w:rsidRPr="0023507E">
          <w:rPr>
            <w:rStyle w:val="Hypertextovodkaz"/>
            <w:noProof/>
          </w:rPr>
          <w:t>4.3.2</w:t>
        </w:r>
        <w:r w:rsidR="009C2AB1">
          <w:rPr>
            <w:rFonts w:asciiTheme="minorHAnsi" w:eastAsiaTheme="minorEastAsia" w:hAnsiTheme="minorHAnsi" w:cstheme="minorBidi"/>
            <w:noProof/>
            <w:sz w:val="22"/>
            <w:lang w:eastAsia="cs-CZ"/>
          </w:rPr>
          <w:tab/>
        </w:r>
        <w:r w:rsidR="009C2AB1" w:rsidRPr="0023507E">
          <w:rPr>
            <w:rStyle w:val="Hypertextovodkaz"/>
            <w:noProof/>
          </w:rPr>
          <w:t>Vyřizování věcí</w:t>
        </w:r>
        <w:r w:rsidR="009C2AB1">
          <w:rPr>
            <w:noProof/>
            <w:webHidden/>
          </w:rPr>
          <w:tab/>
        </w:r>
        <w:r w:rsidR="009C2AB1">
          <w:rPr>
            <w:noProof/>
            <w:webHidden/>
          </w:rPr>
          <w:fldChar w:fldCharType="begin"/>
        </w:r>
        <w:r w:rsidR="009C2AB1">
          <w:rPr>
            <w:noProof/>
            <w:webHidden/>
          </w:rPr>
          <w:instrText xml:space="preserve"> PAGEREF _Toc487791290 \h </w:instrText>
        </w:r>
        <w:r w:rsidR="009C2AB1">
          <w:rPr>
            <w:noProof/>
            <w:webHidden/>
          </w:rPr>
        </w:r>
        <w:r w:rsidR="009C2AB1">
          <w:rPr>
            <w:noProof/>
            <w:webHidden/>
          </w:rPr>
          <w:fldChar w:fldCharType="separate"/>
        </w:r>
        <w:r>
          <w:rPr>
            <w:noProof/>
            <w:webHidden/>
          </w:rPr>
          <w:t>98</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291" w:history="1">
        <w:r w:rsidR="009C2AB1" w:rsidRPr="0023507E">
          <w:rPr>
            <w:rStyle w:val="Hypertextovodkaz"/>
            <w:noProof/>
          </w:rPr>
          <w:t>4.3.3</w:t>
        </w:r>
        <w:r w:rsidR="009C2AB1">
          <w:rPr>
            <w:rFonts w:asciiTheme="minorHAnsi" w:eastAsiaTheme="minorEastAsia" w:hAnsiTheme="minorHAnsi" w:cstheme="minorBidi"/>
            <w:noProof/>
            <w:sz w:val="22"/>
            <w:lang w:eastAsia="cs-CZ"/>
          </w:rPr>
          <w:tab/>
        </w:r>
        <w:r w:rsidR="009C2AB1" w:rsidRPr="0023507E">
          <w:rPr>
            <w:rStyle w:val="Hypertextovodkaz"/>
            <w:noProof/>
          </w:rPr>
          <w:t>Vyřizování věcí v přepočtu na soudce</w:t>
        </w:r>
        <w:r w:rsidR="009C2AB1">
          <w:rPr>
            <w:noProof/>
            <w:webHidden/>
          </w:rPr>
          <w:tab/>
        </w:r>
        <w:r w:rsidR="009C2AB1">
          <w:rPr>
            <w:noProof/>
            <w:webHidden/>
          </w:rPr>
          <w:fldChar w:fldCharType="begin"/>
        </w:r>
        <w:r w:rsidR="009C2AB1">
          <w:rPr>
            <w:noProof/>
            <w:webHidden/>
          </w:rPr>
          <w:instrText xml:space="preserve"> PAGEREF _Toc487791291 \h </w:instrText>
        </w:r>
        <w:r w:rsidR="009C2AB1">
          <w:rPr>
            <w:noProof/>
            <w:webHidden/>
          </w:rPr>
        </w:r>
        <w:r w:rsidR="009C2AB1">
          <w:rPr>
            <w:noProof/>
            <w:webHidden/>
          </w:rPr>
          <w:fldChar w:fldCharType="separate"/>
        </w:r>
        <w:r>
          <w:rPr>
            <w:noProof/>
            <w:webHidden/>
          </w:rPr>
          <w:t>99</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292" w:history="1">
        <w:r w:rsidR="009C2AB1" w:rsidRPr="0023507E">
          <w:rPr>
            <w:rStyle w:val="Hypertextovodkaz"/>
            <w:noProof/>
          </w:rPr>
          <w:t>4.3.4</w:t>
        </w:r>
        <w:r w:rsidR="009C2AB1">
          <w:rPr>
            <w:rFonts w:asciiTheme="minorHAnsi" w:eastAsiaTheme="minorEastAsia" w:hAnsiTheme="minorHAnsi" w:cstheme="minorBidi"/>
            <w:noProof/>
            <w:sz w:val="22"/>
            <w:lang w:eastAsia="cs-CZ"/>
          </w:rPr>
          <w:tab/>
        </w:r>
        <w:r w:rsidR="009C2AB1" w:rsidRPr="0023507E">
          <w:rPr>
            <w:rStyle w:val="Hypertextovodkaz"/>
            <w:noProof/>
          </w:rPr>
          <w:t>Disposition time</w:t>
        </w:r>
        <w:r w:rsidR="009C2AB1">
          <w:rPr>
            <w:noProof/>
            <w:webHidden/>
          </w:rPr>
          <w:tab/>
        </w:r>
        <w:r w:rsidR="009C2AB1">
          <w:rPr>
            <w:noProof/>
            <w:webHidden/>
          </w:rPr>
          <w:fldChar w:fldCharType="begin"/>
        </w:r>
        <w:r w:rsidR="009C2AB1">
          <w:rPr>
            <w:noProof/>
            <w:webHidden/>
          </w:rPr>
          <w:instrText xml:space="preserve"> PAGEREF _Toc487791292 \h </w:instrText>
        </w:r>
        <w:r w:rsidR="009C2AB1">
          <w:rPr>
            <w:noProof/>
            <w:webHidden/>
          </w:rPr>
        </w:r>
        <w:r w:rsidR="009C2AB1">
          <w:rPr>
            <w:noProof/>
            <w:webHidden/>
          </w:rPr>
          <w:fldChar w:fldCharType="separate"/>
        </w:r>
        <w:r>
          <w:rPr>
            <w:noProof/>
            <w:webHidden/>
          </w:rPr>
          <w:t>99</w:t>
        </w:r>
        <w:r w:rsidR="009C2AB1">
          <w:rPr>
            <w:noProof/>
            <w:webHidden/>
          </w:rPr>
          <w:fldChar w:fldCharType="end"/>
        </w:r>
      </w:hyperlink>
    </w:p>
    <w:p w:rsidR="009C2AB1" w:rsidRDefault="00967748">
      <w:pPr>
        <w:pStyle w:val="Obsah2"/>
        <w:rPr>
          <w:rFonts w:asciiTheme="minorHAnsi" w:eastAsiaTheme="minorEastAsia" w:hAnsiTheme="minorHAnsi" w:cstheme="minorBidi"/>
          <w:noProof/>
          <w:sz w:val="22"/>
          <w:lang w:eastAsia="cs-CZ"/>
        </w:rPr>
      </w:pPr>
      <w:hyperlink w:anchor="_Toc487791293" w:history="1">
        <w:r w:rsidR="009C2AB1" w:rsidRPr="0023507E">
          <w:rPr>
            <w:rStyle w:val="Hypertextovodkaz"/>
            <w:noProof/>
          </w:rPr>
          <w:t>4.4</w:t>
        </w:r>
        <w:r w:rsidR="009C2AB1">
          <w:rPr>
            <w:rFonts w:asciiTheme="minorHAnsi" w:eastAsiaTheme="minorEastAsia" w:hAnsiTheme="minorHAnsi" w:cstheme="minorBidi"/>
            <w:noProof/>
            <w:sz w:val="22"/>
            <w:lang w:eastAsia="cs-CZ"/>
          </w:rPr>
          <w:tab/>
        </w:r>
        <w:r w:rsidR="009C2AB1" w:rsidRPr="0023507E">
          <w:rPr>
            <w:rStyle w:val="Hypertextovodkaz"/>
            <w:noProof/>
          </w:rPr>
          <w:t>Insolvenční agenda – II. stupeň</w:t>
        </w:r>
        <w:r w:rsidR="009C2AB1">
          <w:rPr>
            <w:noProof/>
            <w:webHidden/>
          </w:rPr>
          <w:tab/>
        </w:r>
        <w:r w:rsidR="009C2AB1">
          <w:rPr>
            <w:noProof/>
            <w:webHidden/>
          </w:rPr>
          <w:fldChar w:fldCharType="begin"/>
        </w:r>
        <w:r w:rsidR="009C2AB1">
          <w:rPr>
            <w:noProof/>
            <w:webHidden/>
          </w:rPr>
          <w:instrText xml:space="preserve"> PAGEREF _Toc487791293 \h </w:instrText>
        </w:r>
        <w:r w:rsidR="009C2AB1">
          <w:rPr>
            <w:noProof/>
            <w:webHidden/>
          </w:rPr>
        </w:r>
        <w:r w:rsidR="009C2AB1">
          <w:rPr>
            <w:noProof/>
            <w:webHidden/>
          </w:rPr>
          <w:fldChar w:fldCharType="separate"/>
        </w:r>
        <w:r>
          <w:rPr>
            <w:noProof/>
            <w:webHidden/>
          </w:rPr>
          <w:t>101</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294" w:history="1">
        <w:r w:rsidR="009C2AB1" w:rsidRPr="0023507E">
          <w:rPr>
            <w:rStyle w:val="Hypertextovodkaz"/>
            <w:noProof/>
          </w:rPr>
          <w:t>4.4.1</w:t>
        </w:r>
        <w:r w:rsidR="009C2AB1">
          <w:rPr>
            <w:rFonts w:asciiTheme="minorHAnsi" w:eastAsiaTheme="minorEastAsia" w:hAnsiTheme="minorHAnsi" w:cstheme="minorBidi"/>
            <w:noProof/>
            <w:sz w:val="22"/>
            <w:lang w:eastAsia="cs-CZ"/>
          </w:rPr>
          <w:tab/>
        </w:r>
        <w:r w:rsidR="009C2AB1" w:rsidRPr="0023507E">
          <w:rPr>
            <w:rStyle w:val="Hypertextovodkaz"/>
            <w:noProof/>
          </w:rPr>
          <w:t>Vyřizování věcí</w:t>
        </w:r>
        <w:r w:rsidR="009C2AB1">
          <w:rPr>
            <w:noProof/>
            <w:webHidden/>
          </w:rPr>
          <w:tab/>
        </w:r>
        <w:r w:rsidR="009C2AB1">
          <w:rPr>
            <w:noProof/>
            <w:webHidden/>
          </w:rPr>
          <w:fldChar w:fldCharType="begin"/>
        </w:r>
        <w:r w:rsidR="009C2AB1">
          <w:rPr>
            <w:noProof/>
            <w:webHidden/>
          </w:rPr>
          <w:instrText xml:space="preserve"> PAGEREF _Toc487791294 \h </w:instrText>
        </w:r>
        <w:r w:rsidR="009C2AB1">
          <w:rPr>
            <w:noProof/>
            <w:webHidden/>
          </w:rPr>
        </w:r>
        <w:r w:rsidR="009C2AB1">
          <w:rPr>
            <w:noProof/>
            <w:webHidden/>
          </w:rPr>
          <w:fldChar w:fldCharType="separate"/>
        </w:r>
        <w:r>
          <w:rPr>
            <w:noProof/>
            <w:webHidden/>
          </w:rPr>
          <w:t>101</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295" w:history="1">
        <w:r w:rsidR="009C2AB1" w:rsidRPr="0023507E">
          <w:rPr>
            <w:rStyle w:val="Hypertextovodkaz"/>
            <w:noProof/>
          </w:rPr>
          <w:t>4.4.2</w:t>
        </w:r>
        <w:r w:rsidR="009C2AB1">
          <w:rPr>
            <w:rFonts w:asciiTheme="minorHAnsi" w:eastAsiaTheme="minorEastAsia" w:hAnsiTheme="minorHAnsi" w:cstheme="minorBidi"/>
            <w:noProof/>
            <w:sz w:val="22"/>
            <w:lang w:eastAsia="cs-CZ"/>
          </w:rPr>
          <w:tab/>
        </w:r>
        <w:r w:rsidR="009C2AB1" w:rsidRPr="0023507E">
          <w:rPr>
            <w:rStyle w:val="Hypertextovodkaz"/>
            <w:noProof/>
          </w:rPr>
          <w:t>Disposition time</w:t>
        </w:r>
        <w:r w:rsidR="009C2AB1">
          <w:rPr>
            <w:noProof/>
            <w:webHidden/>
          </w:rPr>
          <w:tab/>
        </w:r>
        <w:r w:rsidR="009C2AB1">
          <w:rPr>
            <w:noProof/>
            <w:webHidden/>
          </w:rPr>
          <w:fldChar w:fldCharType="begin"/>
        </w:r>
        <w:r w:rsidR="009C2AB1">
          <w:rPr>
            <w:noProof/>
            <w:webHidden/>
          </w:rPr>
          <w:instrText xml:space="preserve"> PAGEREF _Toc487791295 \h </w:instrText>
        </w:r>
        <w:r w:rsidR="009C2AB1">
          <w:rPr>
            <w:noProof/>
            <w:webHidden/>
          </w:rPr>
        </w:r>
        <w:r w:rsidR="009C2AB1">
          <w:rPr>
            <w:noProof/>
            <w:webHidden/>
          </w:rPr>
          <w:fldChar w:fldCharType="separate"/>
        </w:r>
        <w:r>
          <w:rPr>
            <w:noProof/>
            <w:webHidden/>
          </w:rPr>
          <w:t>102</w:t>
        </w:r>
        <w:r w:rsidR="009C2AB1">
          <w:rPr>
            <w:noProof/>
            <w:webHidden/>
          </w:rPr>
          <w:fldChar w:fldCharType="end"/>
        </w:r>
      </w:hyperlink>
    </w:p>
    <w:p w:rsidR="009C2AB1" w:rsidRDefault="00967748">
      <w:pPr>
        <w:pStyle w:val="Obsah1"/>
        <w:tabs>
          <w:tab w:val="left" w:pos="482"/>
          <w:tab w:val="right" w:leader="dot" w:pos="9060"/>
        </w:tabs>
        <w:rPr>
          <w:rFonts w:asciiTheme="minorHAnsi" w:eastAsiaTheme="minorEastAsia" w:hAnsiTheme="minorHAnsi" w:cstheme="minorBidi"/>
          <w:noProof/>
          <w:sz w:val="22"/>
          <w:lang w:eastAsia="cs-CZ"/>
        </w:rPr>
      </w:pPr>
      <w:hyperlink w:anchor="_Toc487791296" w:history="1">
        <w:r w:rsidR="009C2AB1" w:rsidRPr="0023507E">
          <w:rPr>
            <w:rStyle w:val="Hypertextovodkaz"/>
            <w:noProof/>
          </w:rPr>
          <w:t>5</w:t>
        </w:r>
        <w:r w:rsidR="009C2AB1">
          <w:rPr>
            <w:rFonts w:asciiTheme="minorHAnsi" w:eastAsiaTheme="minorEastAsia" w:hAnsiTheme="minorHAnsi" w:cstheme="minorBidi"/>
            <w:noProof/>
            <w:sz w:val="22"/>
            <w:lang w:eastAsia="cs-CZ"/>
          </w:rPr>
          <w:tab/>
        </w:r>
        <w:r w:rsidR="009C2AB1" w:rsidRPr="0023507E">
          <w:rPr>
            <w:rStyle w:val="Hypertextovodkaz"/>
            <w:noProof/>
          </w:rPr>
          <w:t>Nejvyšší soud</w:t>
        </w:r>
        <w:r w:rsidR="009C2AB1">
          <w:rPr>
            <w:noProof/>
            <w:webHidden/>
          </w:rPr>
          <w:tab/>
        </w:r>
        <w:r w:rsidR="009C2AB1">
          <w:rPr>
            <w:noProof/>
            <w:webHidden/>
          </w:rPr>
          <w:fldChar w:fldCharType="begin"/>
        </w:r>
        <w:r w:rsidR="009C2AB1">
          <w:rPr>
            <w:noProof/>
            <w:webHidden/>
          </w:rPr>
          <w:instrText xml:space="preserve"> PAGEREF _Toc487791296 \h </w:instrText>
        </w:r>
        <w:r w:rsidR="009C2AB1">
          <w:rPr>
            <w:noProof/>
            <w:webHidden/>
          </w:rPr>
        </w:r>
        <w:r w:rsidR="009C2AB1">
          <w:rPr>
            <w:noProof/>
            <w:webHidden/>
          </w:rPr>
          <w:fldChar w:fldCharType="separate"/>
        </w:r>
        <w:r>
          <w:rPr>
            <w:noProof/>
            <w:webHidden/>
          </w:rPr>
          <w:t>103</w:t>
        </w:r>
        <w:r w:rsidR="009C2AB1">
          <w:rPr>
            <w:noProof/>
            <w:webHidden/>
          </w:rPr>
          <w:fldChar w:fldCharType="end"/>
        </w:r>
      </w:hyperlink>
    </w:p>
    <w:p w:rsidR="009C2AB1" w:rsidRDefault="00967748">
      <w:pPr>
        <w:pStyle w:val="Obsah2"/>
        <w:rPr>
          <w:rFonts w:asciiTheme="minorHAnsi" w:eastAsiaTheme="minorEastAsia" w:hAnsiTheme="minorHAnsi" w:cstheme="minorBidi"/>
          <w:noProof/>
          <w:sz w:val="22"/>
          <w:lang w:eastAsia="cs-CZ"/>
        </w:rPr>
      </w:pPr>
      <w:hyperlink w:anchor="_Toc487791297" w:history="1">
        <w:r w:rsidR="009C2AB1" w:rsidRPr="0023507E">
          <w:rPr>
            <w:rStyle w:val="Hypertextovodkaz"/>
            <w:noProof/>
          </w:rPr>
          <w:t>5.1</w:t>
        </w:r>
        <w:r w:rsidR="009C2AB1">
          <w:rPr>
            <w:rFonts w:asciiTheme="minorHAnsi" w:eastAsiaTheme="minorEastAsia" w:hAnsiTheme="minorHAnsi" w:cstheme="minorBidi"/>
            <w:noProof/>
            <w:sz w:val="22"/>
            <w:lang w:eastAsia="cs-CZ"/>
          </w:rPr>
          <w:tab/>
        </w:r>
        <w:r w:rsidR="009C2AB1" w:rsidRPr="0023507E">
          <w:rPr>
            <w:rStyle w:val="Hypertextovodkaz"/>
            <w:noProof/>
          </w:rPr>
          <w:t>Personál</w:t>
        </w:r>
        <w:r w:rsidR="009C2AB1">
          <w:rPr>
            <w:noProof/>
            <w:webHidden/>
          </w:rPr>
          <w:tab/>
        </w:r>
        <w:r w:rsidR="009C2AB1">
          <w:rPr>
            <w:noProof/>
            <w:webHidden/>
          </w:rPr>
          <w:fldChar w:fldCharType="begin"/>
        </w:r>
        <w:r w:rsidR="009C2AB1">
          <w:rPr>
            <w:noProof/>
            <w:webHidden/>
          </w:rPr>
          <w:instrText xml:space="preserve"> PAGEREF _Toc487791297 \h </w:instrText>
        </w:r>
        <w:r w:rsidR="009C2AB1">
          <w:rPr>
            <w:noProof/>
            <w:webHidden/>
          </w:rPr>
        </w:r>
        <w:r w:rsidR="009C2AB1">
          <w:rPr>
            <w:noProof/>
            <w:webHidden/>
          </w:rPr>
          <w:fldChar w:fldCharType="separate"/>
        </w:r>
        <w:r>
          <w:rPr>
            <w:noProof/>
            <w:webHidden/>
          </w:rPr>
          <w:t>103</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298" w:history="1">
        <w:r w:rsidR="009C2AB1" w:rsidRPr="0023507E">
          <w:rPr>
            <w:rStyle w:val="Hypertextovodkaz"/>
            <w:noProof/>
          </w:rPr>
          <w:t>5.1.1</w:t>
        </w:r>
        <w:r w:rsidR="009C2AB1">
          <w:rPr>
            <w:rFonts w:asciiTheme="minorHAnsi" w:eastAsiaTheme="minorEastAsia" w:hAnsiTheme="minorHAnsi" w:cstheme="minorBidi"/>
            <w:noProof/>
            <w:sz w:val="22"/>
            <w:lang w:eastAsia="cs-CZ"/>
          </w:rPr>
          <w:tab/>
        </w:r>
        <w:r w:rsidR="009C2AB1" w:rsidRPr="0023507E">
          <w:rPr>
            <w:rStyle w:val="Hypertextovodkaz"/>
            <w:noProof/>
          </w:rPr>
          <w:t>Soudci</w:t>
        </w:r>
        <w:r w:rsidR="009C2AB1">
          <w:rPr>
            <w:noProof/>
            <w:webHidden/>
          </w:rPr>
          <w:tab/>
        </w:r>
        <w:r w:rsidR="009C2AB1">
          <w:rPr>
            <w:noProof/>
            <w:webHidden/>
          </w:rPr>
          <w:fldChar w:fldCharType="begin"/>
        </w:r>
        <w:r w:rsidR="009C2AB1">
          <w:rPr>
            <w:noProof/>
            <w:webHidden/>
          </w:rPr>
          <w:instrText xml:space="preserve"> PAGEREF _Toc487791298 \h </w:instrText>
        </w:r>
        <w:r w:rsidR="009C2AB1">
          <w:rPr>
            <w:noProof/>
            <w:webHidden/>
          </w:rPr>
        </w:r>
        <w:r w:rsidR="009C2AB1">
          <w:rPr>
            <w:noProof/>
            <w:webHidden/>
          </w:rPr>
          <w:fldChar w:fldCharType="separate"/>
        </w:r>
        <w:r>
          <w:rPr>
            <w:noProof/>
            <w:webHidden/>
          </w:rPr>
          <w:t>103</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299" w:history="1">
        <w:r w:rsidR="009C2AB1" w:rsidRPr="0023507E">
          <w:rPr>
            <w:rStyle w:val="Hypertextovodkaz"/>
            <w:noProof/>
          </w:rPr>
          <w:t>5.1.2</w:t>
        </w:r>
        <w:r w:rsidR="009C2AB1">
          <w:rPr>
            <w:rFonts w:asciiTheme="minorHAnsi" w:eastAsiaTheme="minorEastAsia" w:hAnsiTheme="minorHAnsi" w:cstheme="minorBidi"/>
            <w:noProof/>
            <w:sz w:val="22"/>
            <w:lang w:eastAsia="cs-CZ"/>
          </w:rPr>
          <w:tab/>
        </w:r>
        <w:r w:rsidR="009C2AB1" w:rsidRPr="0023507E">
          <w:rPr>
            <w:rStyle w:val="Hypertextovodkaz"/>
            <w:noProof/>
          </w:rPr>
          <w:t>Zaměstnanci ve výkonu</w:t>
        </w:r>
        <w:r w:rsidR="009C2AB1">
          <w:rPr>
            <w:noProof/>
            <w:webHidden/>
          </w:rPr>
          <w:tab/>
        </w:r>
        <w:r w:rsidR="009C2AB1">
          <w:rPr>
            <w:noProof/>
            <w:webHidden/>
          </w:rPr>
          <w:fldChar w:fldCharType="begin"/>
        </w:r>
        <w:r w:rsidR="009C2AB1">
          <w:rPr>
            <w:noProof/>
            <w:webHidden/>
          </w:rPr>
          <w:instrText xml:space="preserve"> PAGEREF _Toc487791299 \h </w:instrText>
        </w:r>
        <w:r w:rsidR="009C2AB1">
          <w:rPr>
            <w:noProof/>
            <w:webHidden/>
          </w:rPr>
        </w:r>
        <w:r w:rsidR="009C2AB1">
          <w:rPr>
            <w:noProof/>
            <w:webHidden/>
          </w:rPr>
          <w:fldChar w:fldCharType="separate"/>
        </w:r>
        <w:r>
          <w:rPr>
            <w:noProof/>
            <w:webHidden/>
          </w:rPr>
          <w:t>105</w:t>
        </w:r>
        <w:r w:rsidR="009C2AB1">
          <w:rPr>
            <w:noProof/>
            <w:webHidden/>
          </w:rPr>
          <w:fldChar w:fldCharType="end"/>
        </w:r>
      </w:hyperlink>
    </w:p>
    <w:p w:rsidR="009C2AB1" w:rsidRDefault="00967748">
      <w:pPr>
        <w:pStyle w:val="Obsah2"/>
        <w:rPr>
          <w:rFonts w:asciiTheme="minorHAnsi" w:eastAsiaTheme="minorEastAsia" w:hAnsiTheme="minorHAnsi" w:cstheme="minorBidi"/>
          <w:noProof/>
          <w:sz w:val="22"/>
          <w:lang w:eastAsia="cs-CZ"/>
        </w:rPr>
      </w:pPr>
      <w:hyperlink w:anchor="_Toc487791300" w:history="1">
        <w:r w:rsidR="009C2AB1" w:rsidRPr="0023507E">
          <w:rPr>
            <w:rStyle w:val="Hypertextovodkaz"/>
            <w:noProof/>
          </w:rPr>
          <w:t>5.2</w:t>
        </w:r>
        <w:r w:rsidR="009C2AB1">
          <w:rPr>
            <w:rFonts w:asciiTheme="minorHAnsi" w:eastAsiaTheme="minorEastAsia" w:hAnsiTheme="minorHAnsi" w:cstheme="minorBidi"/>
            <w:noProof/>
            <w:sz w:val="22"/>
            <w:lang w:eastAsia="cs-CZ"/>
          </w:rPr>
          <w:tab/>
        </w:r>
        <w:r w:rsidR="009C2AB1" w:rsidRPr="0023507E">
          <w:rPr>
            <w:rStyle w:val="Hypertextovodkaz"/>
            <w:noProof/>
          </w:rPr>
          <w:t>Civilní dovolací agenda</w:t>
        </w:r>
        <w:r w:rsidR="009C2AB1">
          <w:rPr>
            <w:noProof/>
            <w:webHidden/>
          </w:rPr>
          <w:tab/>
        </w:r>
        <w:r w:rsidR="009C2AB1">
          <w:rPr>
            <w:noProof/>
            <w:webHidden/>
          </w:rPr>
          <w:fldChar w:fldCharType="begin"/>
        </w:r>
        <w:r w:rsidR="009C2AB1">
          <w:rPr>
            <w:noProof/>
            <w:webHidden/>
          </w:rPr>
          <w:instrText xml:space="preserve"> PAGEREF _Toc487791300 \h </w:instrText>
        </w:r>
        <w:r w:rsidR="009C2AB1">
          <w:rPr>
            <w:noProof/>
            <w:webHidden/>
          </w:rPr>
        </w:r>
        <w:r w:rsidR="009C2AB1">
          <w:rPr>
            <w:noProof/>
            <w:webHidden/>
          </w:rPr>
          <w:fldChar w:fldCharType="separate"/>
        </w:r>
        <w:r>
          <w:rPr>
            <w:noProof/>
            <w:webHidden/>
          </w:rPr>
          <w:t>106</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301" w:history="1">
        <w:r w:rsidR="009C2AB1" w:rsidRPr="0023507E">
          <w:rPr>
            <w:rStyle w:val="Hypertextovodkaz"/>
            <w:noProof/>
          </w:rPr>
          <w:t>5.2.1</w:t>
        </w:r>
        <w:r w:rsidR="009C2AB1">
          <w:rPr>
            <w:rFonts w:asciiTheme="minorHAnsi" w:eastAsiaTheme="minorEastAsia" w:hAnsiTheme="minorHAnsi" w:cstheme="minorBidi"/>
            <w:noProof/>
            <w:sz w:val="22"/>
            <w:lang w:eastAsia="cs-CZ"/>
          </w:rPr>
          <w:tab/>
        </w:r>
        <w:r w:rsidR="009C2AB1" w:rsidRPr="0023507E">
          <w:rPr>
            <w:rStyle w:val="Hypertextovodkaz"/>
            <w:noProof/>
          </w:rPr>
          <w:t>Vyřizování věcí</w:t>
        </w:r>
        <w:r w:rsidR="009C2AB1">
          <w:rPr>
            <w:noProof/>
            <w:webHidden/>
          </w:rPr>
          <w:tab/>
        </w:r>
        <w:r w:rsidR="009C2AB1">
          <w:rPr>
            <w:noProof/>
            <w:webHidden/>
          </w:rPr>
          <w:fldChar w:fldCharType="begin"/>
        </w:r>
        <w:r w:rsidR="009C2AB1">
          <w:rPr>
            <w:noProof/>
            <w:webHidden/>
          </w:rPr>
          <w:instrText xml:space="preserve"> PAGEREF _Toc487791301 \h </w:instrText>
        </w:r>
        <w:r w:rsidR="009C2AB1">
          <w:rPr>
            <w:noProof/>
            <w:webHidden/>
          </w:rPr>
        </w:r>
        <w:r w:rsidR="009C2AB1">
          <w:rPr>
            <w:noProof/>
            <w:webHidden/>
          </w:rPr>
          <w:fldChar w:fldCharType="separate"/>
        </w:r>
        <w:r>
          <w:rPr>
            <w:noProof/>
            <w:webHidden/>
          </w:rPr>
          <w:t>106</w:t>
        </w:r>
        <w:r w:rsidR="009C2AB1">
          <w:rPr>
            <w:noProof/>
            <w:webHidden/>
          </w:rPr>
          <w:fldChar w:fldCharType="end"/>
        </w:r>
      </w:hyperlink>
    </w:p>
    <w:p w:rsidR="009C2AB1" w:rsidRDefault="00967748">
      <w:pPr>
        <w:pStyle w:val="Obsah2"/>
        <w:rPr>
          <w:rFonts w:asciiTheme="minorHAnsi" w:eastAsiaTheme="minorEastAsia" w:hAnsiTheme="minorHAnsi" w:cstheme="minorBidi"/>
          <w:noProof/>
          <w:sz w:val="22"/>
          <w:lang w:eastAsia="cs-CZ"/>
        </w:rPr>
      </w:pPr>
      <w:hyperlink w:anchor="_Toc487791302" w:history="1">
        <w:r w:rsidR="009C2AB1" w:rsidRPr="0023507E">
          <w:rPr>
            <w:rStyle w:val="Hypertextovodkaz"/>
            <w:noProof/>
          </w:rPr>
          <w:t>5.3</w:t>
        </w:r>
        <w:r w:rsidR="009C2AB1">
          <w:rPr>
            <w:rFonts w:asciiTheme="minorHAnsi" w:eastAsiaTheme="minorEastAsia" w:hAnsiTheme="minorHAnsi" w:cstheme="minorBidi"/>
            <w:noProof/>
            <w:sz w:val="22"/>
            <w:lang w:eastAsia="cs-CZ"/>
          </w:rPr>
          <w:tab/>
        </w:r>
        <w:r w:rsidR="009C2AB1" w:rsidRPr="0023507E">
          <w:rPr>
            <w:rStyle w:val="Hypertextovodkaz"/>
            <w:noProof/>
          </w:rPr>
          <w:t>Trestní dovolací agenda</w:t>
        </w:r>
        <w:r w:rsidR="009C2AB1">
          <w:rPr>
            <w:noProof/>
            <w:webHidden/>
          </w:rPr>
          <w:tab/>
        </w:r>
        <w:r w:rsidR="009C2AB1">
          <w:rPr>
            <w:noProof/>
            <w:webHidden/>
          </w:rPr>
          <w:fldChar w:fldCharType="begin"/>
        </w:r>
        <w:r w:rsidR="009C2AB1">
          <w:rPr>
            <w:noProof/>
            <w:webHidden/>
          </w:rPr>
          <w:instrText xml:space="preserve"> PAGEREF _Toc487791302 \h </w:instrText>
        </w:r>
        <w:r w:rsidR="009C2AB1">
          <w:rPr>
            <w:noProof/>
            <w:webHidden/>
          </w:rPr>
        </w:r>
        <w:r w:rsidR="009C2AB1">
          <w:rPr>
            <w:noProof/>
            <w:webHidden/>
          </w:rPr>
          <w:fldChar w:fldCharType="separate"/>
        </w:r>
        <w:r>
          <w:rPr>
            <w:noProof/>
            <w:webHidden/>
          </w:rPr>
          <w:t>107</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303" w:history="1">
        <w:r w:rsidR="009C2AB1" w:rsidRPr="0023507E">
          <w:rPr>
            <w:rStyle w:val="Hypertextovodkaz"/>
            <w:noProof/>
          </w:rPr>
          <w:t>5.3.1</w:t>
        </w:r>
        <w:r w:rsidR="009C2AB1">
          <w:rPr>
            <w:rFonts w:asciiTheme="minorHAnsi" w:eastAsiaTheme="minorEastAsia" w:hAnsiTheme="minorHAnsi" w:cstheme="minorBidi"/>
            <w:noProof/>
            <w:sz w:val="22"/>
            <w:lang w:eastAsia="cs-CZ"/>
          </w:rPr>
          <w:tab/>
        </w:r>
        <w:r w:rsidR="009C2AB1" w:rsidRPr="0023507E">
          <w:rPr>
            <w:rStyle w:val="Hypertextovodkaz"/>
            <w:noProof/>
          </w:rPr>
          <w:t>Vyřizování věcí</w:t>
        </w:r>
        <w:r w:rsidR="009C2AB1">
          <w:rPr>
            <w:noProof/>
            <w:webHidden/>
          </w:rPr>
          <w:tab/>
        </w:r>
        <w:r w:rsidR="009C2AB1">
          <w:rPr>
            <w:noProof/>
            <w:webHidden/>
          </w:rPr>
          <w:fldChar w:fldCharType="begin"/>
        </w:r>
        <w:r w:rsidR="009C2AB1">
          <w:rPr>
            <w:noProof/>
            <w:webHidden/>
          </w:rPr>
          <w:instrText xml:space="preserve"> PAGEREF _Toc487791303 \h </w:instrText>
        </w:r>
        <w:r w:rsidR="009C2AB1">
          <w:rPr>
            <w:noProof/>
            <w:webHidden/>
          </w:rPr>
        </w:r>
        <w:r w:rsidR="009C2AB1">
          <w:rPr>
            <w:noProof/>
            <w:webHidden/>
          </w:rPr>
          <w:fldChar w:fldCharType="separate"/>
        </w:r>
        <w:r>
          <w:rPr>
            <w:noProof/>
            <w:webHidden/>
          </w:rPr>
          <w:t>107</w:t>
        </w:r>
        <w:r w:rsidR="009C2AB1">
          <w:rPr>
            <w:noProof/>
            <w:webHidden/>
          </w:rPr>
          <w:fldChar w:fldCharType="end"/>
        </w:r>
      </w:hyperlink>
    </w:p>
    <w:p w:rsidR="009C2AB1" w:rsidRDefault="00967748">
      <w:pPr>
        <w:pStyle w:val="Obsah2"/>
        <w:rPr>
          <w:rFonts w:asciiTheme="minorHAnsi" w:eastAsiaTheme="minorEastAsia" w:hAnsiTheme="minorHAnsi" w:cstheme="minorBidi"/>
          <w:noProof/>
          <w:sz w:val="22"/>
          <w:lang w:eastAsia="cs-CZ"/>
        </w:rPr>
      </w:pPr>
      <w:hyperlink w:anchor="_Toc487791304" w:history="1">
        <w:r w:rsidR="009C2AB1" w:rsidRPr="0023507E">
          <w:rPr>
            <w:rStyle w:val="Hypertextovodkaz"/>
            <w:noProof/>
          </w:rPr>
          <w:t>5.4</w:t>
        </w:r>
        <w:r w:rsidR="009C2AB1">
          <w:rPr>
            <w:rFonts w:asciiTheme="minorHAnsi" w:eastAsiaTheme="minorEastAsia" w:hAnsiTheme="minorHAnsi" w:cstheme="minorBidi"/>
            <w:noProof/>
            <w:sz w:val="22"/>
            <w:lang w:eastAsia="cs-CZ"/>
          </w:rPr>
          <w:tab/>
        </w:r>
        <w:r w:rsidR="009C2AB1" w:rsidRPr="0023507E">
          <w:rPr>
            <w:rStyle w:val="Hypertextovodkaz"/>
            <w:noProof/>
          </w:rPr>
          <w:t>Stížnosti pro porušení zákona</w:t>
        </w:r>
        <w:r w:rsidR="009C2AB1">
          <w:rPr>
            <w:noProof/>
            <w:webHidden/>
          </w:rPr>
          <w:tab/>
        </w:r>
        <w:r w:rsidR="009C2AB1">
          <w:rPr>
            <w:noProof/>
            <w:webHidden/>
          </w:rPr>
          <w:fldChar w:fldCharType="begin"/>
        </w:r>
        <w:r w:rsidR="009C2AB1">
          <w:rPr>
            <w:noProof/>
            <w:webHidden/>
          </w:rPr>
          <w:instrText xml:space="preserve"> PAGEREF _Toc487791304 \h </w:instrText>
        </w:r>
        <w:r w:rsidR="009C2AB1">
          <w:rPr>
            <w:noProof/>
            <w:webHidden/>
          </w:rPr>
        </w:r>
        <w:r w:rsidR="009C2AB1">
          <w:rPr>
            <w:noProof/>
            <w:webHidden/>
          </w:rPr>
          <w:fldChar w:fldCharType="separate"/>
        </w:r>
        <w:r>
          <w:rPr>
            <w:noProof/>
            <w:webHidden/>
          </w:rPr>
          <w:t>108</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305" w:history="1">
        <w:r w:rsidR="009C2AB1" w:rsidRPr="0023507E">
          <w:rPr>
            <w:rStyle w:val="Hypertextovodkaz"/>
            <w:noProof/>
          </w:rPr>
          <w:t>5.4.1</w:t>
        </w:r>
        <w:r w:rsidR="009C2AB1">
          <w:rPr>
            <w:rFonts w:asciiTheme="minorHAnsi" w:eastAsiaTheme="minorEastAsia" w:hAnsiTheme="minorHAnsi" w:cstheme="minorBidi"/>
            <w:noProof/>
            <w:sz w:val="22"/>
            <w:lang w:eastAsia="cs-CZ"/>
          </w:rPr>
          <w:tab/>
        </w:r>
        <w:r w:rsidR="009C2AB1" w:rsidRPr="0023507E">
          <w:rPr>
            <w:rStyle w:val="Hypertextovodkaz"/>
            <w:noProof/>
          </w:rPr>
          <w:t>Vyřizování věcí</w:t>
        </w:r>
        <w:r w:rsidR="009C2AB1">
          <w:rPr>
            <w:noProof/>
            <w:webHidden/>
          </w:rPr>
          <w:tab/>
        </w:r>
        <w:r w:rsidR="009C2AB1">
          <w:rPr>
            <w:noProof/>
            <w:webHidden/>
          </w:rPr>
          <w:fldChar w:fldCharType="begin"/>
        </w:r>
        <w:r w:rsidR="009C2AB1">
          <w:rPr>
            <w:noProof/>
            <w:webHidden/>
          </w:rPr>
          <w:instrText xml:space="preserve"> PAGEREF _Toc487791305 \h </w:instrText>
        </w:r>
        <w:r w:rsidR="009C2AB1">
          <w:rPr>
            <w:noProof/>
            <w:webHidden/>
          </w:rPr>
        </w:r>
        <w:r w:rsidR="009C2AB1">
          <w:rPr>
            <w:noProof/>
            <w:webHidden/>
          </w:rPr>
          <w:fldChar w:fldCharType="separate"/>
        </w:r>
        <w:r>
          <w:rPr>
            <w:noProof/>
            <w:webHidden/>
          </w:rPr>
          <w:t>108</w:t>
        </w:r>
        <w:r w:rsidR="009C2AB1">
          <w:rPr>
            <w:noProof/>
            <w:webHidden/>
          </w:rPr>
          <w:fldChar w:fldCharType="end"/>
        </w:r>
      </w:hyperlink>
    </w:p>
    <w:p w:rsidR="009C2AB1" w:rsidRDefault="00967748">
      <w:pPr>
        <w:pStyle w:val="Obsah2"/>
        <w:rPr>
          <w:rFonts w:asciiTheme="minorHAnsi" w:eastAsiaTheme="minorEastAsia" w:hAnsiTheme="minorHAnsi" w:cstheme="minorBidi"/>
          <w:noProof/>
          <w:sz w:val="22"/>
          <w:lang w:eastAsia="cs-CZ"/>
        </w:rPr>
      </w:pPr>
      <w:hyperlink w:anchor="_Toc487791306" w:history="1">
        <w:r w:rsidR="009C2AB1" w:rsidRPr="0023507E">
          <w:rPr>
            <w:rStyle w:val="Hypertextovodkaz"/>
            <w:noProof/>
          </w:rPr>
          <w:t>5.5</w:t>
        </w:r>
        <w:r w:rsidR="009C2AB1">
          <w:rPr>
            <w:rFonts w:asciiTheme="minorHAnsi" w:eastAsiaTheme="minorEastAsia" w:hAnsiTheme="minorHAnsi" w:cstheme="minorBidi"/>
            <w:noProof/>
            <w:sz w:val="22"/>
            <w:lang w:eastAsia="cs-CZ"/>
          </w:rPr>
          <w:tab/>
        </w:r>
        <w:r w:rsidR="009C2AB1" w:rsidRPr="0023507E">
          <w:rPr>
            <w:rStyle w:val="Hypertextovodkaz"/>
            <w:noProof/>
          </w:rPr>
          <w:t>Insolvenční agenda</w:t>
        </w:r>
        <w:r w:rsidR="009C2AB1">
          <w:rPr>
            <w:noProof/>
            <w:webHidden/>
          </w:rPr>
          <w:tab/>
        </w:r>
        <w:r w:rsidR="009C2AB1">
          <w:rPr>
            <w:noProof/>
            <w:webHidden/>
          </w:rPr>
          <w:fldChar w:fldCharType="begin"/>
        </w:r>
        <w:r w:rsidR="009C2AB1">
          <w:rPr>
            <w:noProof/>
            <w:webHidden/>
          </w:rPr>
          <w:instrText xml:space="preserve"> PAGEREF _Toc487791306 \h </w:instrText>
        </w:r>
        <w:r w:rsidR="009C2AB1">
          <w:rPr>
            <w:noProof/>
            <w:webHidden/>
          </w:rPr>
        </w:r>
        <w:r w:rsidR="009C2AB1">
          <w:rPr>
            <w:noProof/>
            <w:webHidden/>
          </w:rPr>
          <w:fldChar w:fldCharType="separate"/>
        </w:r>
        <w:r>
          <w:rPr>
            <w:noProof/>
            <w:webHidden/>
          </w:rPr>
          <w:t>109</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307" w:history="1">
        <w:r w:rsidR="009C2AB1" w:rsidRPr="0023507E">
          <w:rPr>
            <w:rStyle w:val="Hypertextovodkaz"/>
            <w:noProof/>
          </w:rPr>
          <w:t>5.5.1</w:t>
        </w:r>
        <w:r w:rsidR="009C2AB1">
          <w:rPr>
            <w:rFonts w:asciiTheme="minorHAnsi" w:eastAsiaTheme="minorEastAsia" w:hAnsiTheme="minorHAnsi" w:cstheme="minorBidi"/>
            <w:noProof/>
            <w:sz w:val="22"/>
            <w:lang w:eastAsia="cs-CZ"/>
          </w:rPr>
          <w:tab/>
        </w:r>
        <w:r w:rsidR="009C2AB1" w:rsidRPr="0023507E">
          <w:rPr>
            <w:rStyle w:val="Hypertextovodkaz"/>
            <w:noProof/>
          </w:rPr>
          <w:t>Vyřizování věcí</w:t>
        </w:r>
        <w:r w:rsidR="009C2AB1">
          <w:rPr>
            <w:noProof/>
            <w:webHidden/>
          </w:rPr>
          <w:tab/>
        </w:r>
        <w:r w:rsidR="009C2AB1">
          <w:rPr>
            <w:noProof/>
            <w:webHidden/>
          </w:rPr>
          <w:fldChar w:fldCharType="begin"/>
        </w:r>
        <w:r w:rsidR="009C2AB1">
          <w:rPr>
            <w:noProof/>
            <w:webHidden/>
          </w:rPr>
          <w:instrText xml:space="preserve"> PAGEREF _Toc487791307 \h </w:instrText>
        </w:r>
        <w:r w:rsidR="009C2AB1">
          <w:rPr>
            <w:noProof/>
            <w:webHidden/>
          </w:rPr>
        </w:r>
        <w:r w:rsidR="009C2AB1">
          <w:rPr>
            <w:noProof/>
            <w:webHidden/>
          </w:rPr>
          <w:fldChar w:fldCharType="separate"/>
        </w:r>
        <w:r>
          <w:rPr>
            <w:noProof/>
            <w:webHidden/>
          </w:rPr>
          <w:t>109</w:t>
        </w:r>
        <w:r w:rsidR="009C2AB1">
          <w:rPr>
            <w:noProof/>
            <w:webHidden/>
          </w:rPr>
          <w:fldChar w:fldCharType="end"/>
        </w:r>
      </w:hyperlink>
    </w:p>
    <w:p w:rsidR="009C2AB1" w:rsidRDefault="00967748">
      <w:pPr>
        <w:pStyle w:val="Obsah1"/>
        <w:tabs>
          <w:tab w:val="left" w:pos="482"/>
          <w:tab w:val="right" w:leader="dot" w:pos="9060"/>
        </w:tabs>
        <w:rPr>
          <w:rFonts w:asciiTheme="minorHAnsi" w:eastAsiaTheme="minorEastAsia" w:hAnsiTheme="minorHAnsi" w:cstheme="minorBidi"/>
          <w:noProof/>
          <w:sz w:val="22"/>
          <w:lang w:eastAsia="cs-CZ"/>
        </w:rPr>
      </w:pPr>
      <w:hyperlink w:anchor="_Toc487791308" w:history="1">
        <w:r w:rsidR="009C2AB1" w:rsidRPr="0023507E">
          <w:rPr>
            <w:rStyle w:val="Hypertextovodkaz"/>
            <w:noProof/>
          </w:rPr>
          <w:t>6</w:t>
        </w:r>
        <w:r w:rsidR="009C2AB1">
          <w:rPr>
            <w:rFonts w:asciiTheme="minorHAnsi" w:eastAsiaTheme="minorEastAsia" w:hAnsiTheme="minorHAnsi" w:cstheme="minorBidi"/>
            <w:noProof/>
            <w:sz w:val="22"/>
            <w:lang w:eastAsia="cs-CZ"/>
          </w:rPr>
          <w:tab/>
        </w:r>
        <w:r w:rsidR="009C2AB1" w:rsidRPr="0023507E">
          <w:rPr>
            <w:rStyle w:val="Hypertextovodkaz"/>
            <w:noProof/>
          </w:rPr>
          <w:t>Nejvyšší správní soud</w:t>
        </w:r>
        <w:r w:rsidR="009C2AB1">
          <w:rPr>
            <w:noProof/>
            <w:webHidden/>
          </w:rPr>
          <w:tab/>
        </w:r>
        <w:r w:rsidR="009C2AB1">
          <w:rPr>
            <w:noProof/>
            <w:webHidden/>
          </w:rPr>
          <w:fldChar w:fldCharType="begin"/>
        </w:r>
        <w:r w:rsidR="009C2AB1">
          <w:rPr>
            <w:noProof/>
            <w:webHidden/>
          </w:rPr>
          <w:instrText xml:space="preserve"> PAGEREF _Toc487791308 \h </w:instrText>
        </w:r>
        <w:r w:rsidR="009C2AB1">
          <w:rPr>
            <w:noProof/>
            <w:webHidden/>
          </w:rPr>
        </w:r>
        <w:r w:rsidR="009C2AB1">
          <w:rPr>
            <w:noProof/>
            <w:webHidden/>
          </w:rPr>
          <w:fldChar w:fldCharType="separate"/>
        </w:r>
        <w:r>
          <w:rPr>
            <w:noProof/>
            <w:webHidden/>
          </w:rPr>
          <w:t>110</w:t>
        </w:r>
        <w:r w:rsidR="009C2AB1">
          <w:rPr>
            <w:noProof/>
            <w:webHidden/>
          </w:rPr>
          <w:fldChar w:fldCharType="end"/>
        </w:r>
      </w:hyperlink>
    </w:p>
    <w:p w:rsidR="009C2AB1" w:rsidRDefault="00967748">
      <w:pPr>
        <w:pStyle w:val="Obsah2"/>
        <w:rPr>
          <w:rFonts w:asciiTheme="minorHAnsi" w:eastAsiaTheme="minorEastAsia" w:hAnsiTheme="minorHAnsi" w:cstheme="minorBidi"/>
          <w:noProof/>
          <w:sz w:val="22"/>
          <w:lang w:eastAsia="cs-CZ"/>
        </w:rPr>
      </w:pPr>
      <w:hyperlink w:anchor="_Toc487791309" w:history="1">
        <w:r w:rsidR="009C2AB1" w:rsidRPr="0023507E">
          <w:rPr>
            <w:rStyle w:val="Hypertextovodkaz"/>
            <w:noProof/>
          </w:rPr>
          <w:t>6.1</w:t>
        </w:r>
        <w:r w:rsidR="009C2AB1">
          <w:rPr>
            <w:rFonts w:asciiTheme="minorHAnsi" w:eastAsiaTheme="minorEastAsia" w:hAnsiTheme="minorHAnsi" w:cstheme="minorBidi"/>
            <w:noProof/>
            <w:sz w:val="22"/>
            <w:lang w:eastAsia="cs-CZ"/>
          </w:rPr>
          <w:tab/>
        </w:r>
        <w:r w:rsidR="009C2AB1" w:rsidRPr="0023507E">
          <w:rPr>
            <w:rStyle w:val="Hypertextovodkaz"/>
            <w:noProof/>
          </w:rPr>
          <w:t>Personál</w:t>
        </w:r>
        <w:r w:rsidR="009C2AB1">
          <w:rPr>
            <w:noProof/>
            <w:webHidden/>
          </w:rPr>
          <w:tab/>
        </w:r>
        <w:r w:rsidR="009C2AB1">
          <w:rPr>
            <w:noProof/>
            <w:webHidden/>
          </w:rPr>
          <w:fldChar w:fldCharType="begin"/>
        </w:r>
        <w:r w:rsidR="009C2AB1">
          <w:rPr>
            <w:noProof/>
            <w:webHidden/>
          </w:rPr>
          <w:instrText xml:space="preserve"> PAGEREF _Toc487791309 \h </w:instrText>
        </w:r>
        <w:r w:rsidR="009C2AB1">
          <w:rPr>
            <w:noProof/>
            <w:webHidden/>
          </w:rPr>
        </w:r>
        <w:r w:rsidR="009C2AB1">
          <w:rPr>
            <w:noProof/>
            <w:webHidden/>
          </w:rPr>
          <w:fldChar w:fldCharType="separate"/>
        </w:r>
        <w:r>
          <w:rPr>
            <w:noProof/>
            <w:webHidden/>
          </w:rPr>
          <w:t>110</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310" w:history="1">
        <w:r w:rsidR="009C2AB1" w:rsidRPr="0023507E">
          <w:rPr>
            <w:rStyle w:val="Hypertextovodkaz"/>
            <w:noProof/>
          </w:rPr>
          <w:t>6.1.1</w:t>
        </w:r>
        <w:r w:rsidR="009C2AB1">
          <w:rPr>
            <w:rFonts w:asciiTheme="minorHAnsi" w:eastAsiaTheme="minorEastAsia" w:hAnsiTheme="minorHAnsi" w:cstheme="minorBidi"/>
            <w:noProof/>
            <w:sz w:val="22"/>
            <w:lang w:eastAsia="cs-CZ"/>
          </w:rPr>
          <w:tab/>
        </w:r>
        <w:r w:rsidR="009C2AB1" w:rsidRPr="0023507E">
          <w:rPr>
            <w:rStyle w:val="Hypertextovodkaz"/>
            <w:noProof/>
          </w:rPr>
          <w:t>Soudci</w:t>
        </w:r>
        <w:r w:rsidR="009C2AB1">
          <w:rPr>
            <w:noProof/>
            <w:webHidden/>
          </w:rPr>
          <w:tab/>
        </w:r>
        <w:r w:rsidR="009C2AB1">
          <w:rPr>
            <w:noProof/>
            <w:webHidden/>
          </w:rPr>
          <w:fldChar w:fldCharType="begin"/>
        </w:r>
        <w:r w:rsidR="009C2AB1">
          <w:rPr>
            <w:noProof/>
            <w:webHidden/>
          </w:rPr>
          <w:instrText xml:space="preserve"> PAGEREF _Toc487791310 \h </w:instrText>
        </w:r>
        <w:r w:rsidR="009C2AB1">
          <w:rPr>
            <w:noProof/>
            <w:webHidden/>
          </w:rPr>
        </w:r>
        <w:r w:rsidR="009C2AB1">
          <w:rPr>
            <w:noProof/>
            <w:webHidden/>
          </w:rPr>
          <w:fldChar w:fldCharType="separate"/>
        </w:r>
        <w:r>
          <w:rPr>
            <w:noProof/>
            <w:webHidden/>
          </w:rPr>
          <w:t>110</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311" w:history="1">
        <w:r w:rsidR="009C2AB1" w:rsidRPr="0023507E">
          <w:rPr>
            <w:rStyle w:val="Hypertextovodkaz"/>
            <w:noProof/>
          </w:rPr>
          <w:t>6.1.2</w:t>
        </w:r>
        <w:r w:rsidR="009C2AB1">
          <w:rPr>
            <w:rFonts w:asciiTheme="minorHAnsi" w:eastAsiaTheme="minorEastAsia" w:hAnsiTheme="minorHAnsi" w:cstheme="minorBidi"/>
            <w:noProof/>
            <w:sz w:val="22"/>
            <w:lang w:eastAsia="cs-CZ"/>
          </w:rPr>
          <w:tab/>
        </w:r>
        <w:r w:rsidR="009C2AB1" w:rsidRPr="0023507E">
          <w:rPr>
            <w:rStyle w:val="Hypertextovodkaz"/>
            <w:noProof/>
          </w:rPr>
          <w:t>Zaměstnanci ve výkonu</w:t>
        </w:r>
        <w:r w:rsidR="009C2AB1">
          <w:rPr>
            <w:noProof/>
            <w:webHidden/>
          </w:rPr>
          <w:tab/>
        </w:r>
        <w:r w:rsidR="009C2AB1">
          <w:rPr>
            <w:noProof/>
            <w:webHidden/>
          </w:rPr>
          <w:fldChar w:fldCharType="begin"/>
        </w:r>
        <w:r w:rsidR="009C2AB1">
          <w:rPr>
            <w:noProof/>
            <w:webHidden/>
          </w:rPr>
          <w:instrText xml:space="preserve"> PAGEREF _Toc487791311 \h </w:instrText>
        </w:r>
        <w:r w:rsidR="009C2AB1">
          <w:rPr>
            <w:noProof/>
            <w:webHidden/>
          </w:rPr>
        </w:r>
        <w:r w:rsidR="009C2AB1">
          <w:rPr>
            <w:noProof/>
            <w:webHidden/>
          </w:rPr>
          <w:fldChar w:fldCharType="separate"/>
        </w:r>
        <w:r>
          <w:rPr>
            <w:noProof/>
            <w:webHidden/>
          </w:rPr>
          <w:t>111</w:t>
        </w:r>
        <w:r w:rsidR="009C2AB1">
          <w:rPr>
            <w:noProof/>
            <w:webHidden/>
          </w:rPr>
          <w:fldChar w:fldCharType="end"/>
        </w:r>
      </w:hyperlink>
    </w:p>
    <w:p w:rsidR="009C2AB1" w:rsidRDefault="00967748">
      <w:pPr>
        <w:pStyle w:val="Obsah2"/>
        <w:rPr>
          <w:rFonts w:asciiTheme="minorHAnsi" w:eastAsiaTheme="minorEastAsia" w:hAnsiTheme="minorHAnsi" w:cstheme="minorBidi"/>
          <w:noProof/>
          <w:sz w:val="22"/>
          <w:lang w:eastAsia="cs-CZ"/>
        </w:rPr>
      </w:pPr>
      <w:hyperlink w:anchor="_Toc487791312" w:history="1">
        <w:r w:rsidR="009C2AB1" w:rsidRPr="0023507E">
          <w:rPr>
            <w:rStyle w:val="Hypertextovodkaz"/>
            <w:noProof/>
          </w:rPr>
          <w:t>6.2</w:t>
        </w:r>
        <w:r w:rsidR="009C2AB1">
          <w:rPr>
            <w:rFonts w:asciiTheme="minorHAnsi" w:eastAsiaTheme="minorEastAsia" w:hAnsiTheme="minorHAnsi" w:cstheme="minorBidi"/>
            <w:noProof/>
            <w:sz w:val="22"/>
            <w:lang w:eastAsia="cs-CZ"/>
          </w:rPr>
          <w:tab/>
        </w:r>
        <w:r w:rsidR="009C2AB1" w:rsidRPr="0023507E">
          <w:rPr>
            <w:rStyle w:val="Hypertextovodkaz"/>
            <w:noProof/>
          </w:rPr>
          <w:t>Řízení o kasačních stížnostech</w:t>
        </w:r>
        <w:r w:rsidR="009C2AB1">
          <w:rPr>
            <w:noProof/>
            <w:webHidden/>
          </w:rPr>
          <w:tab/>
        </w:r>
        <w:r w:rsidR="009C2AB1">
          <w:rPr>
            <w:noProof/>
            <w:webHidden/>
          </w:rPr>
          <w:fldChar w:fldCharType="begin"/>
        </w:r>
        <w:r w:rsidR="009C2AB1">
          <w:rPr>
            <w:noProof/>
            <w:webHidden/>
          </w:rPr>
          <w:instrText xml:space="preserve"> PAGEREF _Toc487791312 \h </w:instrText>
        </w:r>
        <w:r w:rsidR="009C2AB1">
          <w:rPr>
            <w:noProof/>
            <w:webHidden/>
          </w:rPr>
        </w:r>
        <w:r w:rsidR="009C2AB1">
          <w:rPr>
            <w:noProof/>
            <w:webHidden/>
          </w:rPr>
          <w:fldChar w:fldCharType="separate"/>
        </w:r>
        <w:r>
          <w:rPr>
            <w:noProof/>
            <w:webHidden/>
          </w:rPr>
          <w:t>112</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313" w:history="1">
        <w:r w:rsidR="009C2AB1" w:rsidRPr="0023507E">
          <w:rPr>
            <w:rStyle w:val="Hypertextovodkaz"/>
            <w:noProof/>
          </w:rPr>
          <w:t>6.2.1</w:t>
        </w:r>
        <w:r w:rsidR="009C2AB1">
          <w:rPr>
            <w:rFonts w:asciiTheme="minorHAnsi" w:eastAsiaTheme="minorEastAsia" w:hAnsiTheme="minorHAnsi" w:cstheme="minorBidi"/>
            <w:noProof/>
            <w:sz w:val="22"/>
            <w:lang w:eastAsia="cs-CZ"/>
          </w:rPr>
          <w:tab/>
        </w:r>
        <w:r w:rsidR="009C2AB1" w:rsidRPr="0023507E">
          <w:rPr>
            <w:rStyle w:val="Hypertextovodkaz"/>
            <w:noProof/>
          </w:rPr>
          <w:t>Vyřizování věcí</w:t>
        </w:r>
        <w:r w:rsidR="009C2AB1">
          <w:rPr>
            <w:noProof/>
            <w:webHidden/>
          </w:rPr>
          <w:tab/>
        </w:r>
        <w:r w:rsidR="009C2AB1">
          <w:rPr>
            <w:noProof/>
            <w:webHidden/>
          </w:rPr>
          <w:fldChar w:fldCharType="begin"/>
        </w:r>
        <w:r w:rsidR="009C2AB1">
          <w:rPr>
            <w:noProof/>
            <w:webHidden/>
          </w:rPr>
          <w:instrText xml:space="preserve"> PAGEREF _Toc487791313 \h </w:instrText>
        </w:r>
        <w:r w:rsidR="009C2AB1">
          <w:rPr>
            <w:noProof/>
            <w:webHidden/>
          </w:rPr>
        </w:r>
        <w:r w:rsidR="009C2AB1">
          <w:rPr>
            <w:noProof/>
            <w:webHidden/>
          </w:rPr>
          <w:fldChar w:fldCharType="separate"/>
        </w:r>
        <w:r>
          <w:rPr>
            <w:noProof/>
            <w:webHidden/>
          </w:rPr>
          <w:t>112</w:t>
        </w:r>
        <w:r w:rsidR="009C2AB1">
          <w:rPr>
            <w:noProof/>
            <w:webHidden/>
          </w:rPr>
          <w:fldChar w:fldCharType="end"/>
        </w:r>
      </w:hyperlink>
    </w:p>
    <w:p w:rsidR="009C2AB1" w:rsidRDefault="00967748">
      <w:pPr>
        <w:pStyle w:val="Obsah1"/>
        <w:tabs>
          <w:tab w:val="right" w:leader="dot" w:pos="9060"/>
        </w:tabs>
        <w:rPr>
          <w:rFonts w:asciiTheme="minorHAnsi" w:eastAsiaTheme="minorEastAsia" w:hAnsiTheme="minorHAnsi" w:cstheme="minorBidi"/>
          <w:noProof/>
          <w:sz w:val="22"/>
          <w:lang w:eastAsia="cs-CZ"/>
        </w:rPr>
      </w:pPr>
      <w:hyperlink w:anchor="_Toc487791314" w:history="1">
        <w:r w:rsidR="009C2AB1" w:rsidRPr="0023507E">
          <w:rPr>
            <w:rStyle w:val="Hypertextovodkaz"/>
            <w:noProof/>
          </w:rPr>
          <w:t>Seznam grafů</w:t>
        </w:r>
        <w:r w:rsidR="009C2AB1">
          <w:rPr>
            <w:noProof/>
            <w:webHidden/>
          </w:rPr>
          <w:tab/>
        </w:r>
        <w:r w:rsidR="009C2AB1">
          <w:rPr>
            <w:noProof/>
            <w:webHidden/>
          </w:rPr>
          <w:fldChar w:fldCharType="begin"/>
        </w:r>
        <w:r w:rsidR="009C2AB1">
          <w:rPr>
            <w:noProof/>
            <w:webHidden/>
          </w:rPr>
          <w:instrText xml:space="preserve"> PAGEREF _Toc487791314 \h </w:instrText>
        </w:r>
        <w:r w:rsidR="009C2AB1">
          <w:rPr>
            <w:noProof/>
            <w:webHidden/>
          </w:rPr>
        </w:r>
        <w:r w:rsidR="009C2AB1">
          <w:rPr>
            <w:noProof/>
            <w:webHidden/>
          </w:rPr>
          <w:fldChar w:fldCharType="separate"/>
        </w:r>
        <w:r>
          <w:rPr>
            <w:noProof/>
            <w:webHidden/>
          </w:rPr>
          <w:t>113</w:t>
        </w:r>
        <w:r w:rsidR="009C2AB1">
          <w:rPr>
            <w:noProof/>
            <w:webHidden/>
          </w:rPr>
          <w:fldChar w:fldCharType="end"/>
        </w:r>
      </w:hyperlink>
    </w:p>
    <w:p w:rsidR="009C2AB1" w:rsidRDefault="00967748">
      <w:pPr>
        <w:pStyle w:val="Obsah1"/>
        <w:tabs>
          <w:tab w:val="right" w:leader="dot" w:pos="9060"/>
        </w:tabs>
        <w:rPr>
          <w:rFonts w:asciiTheme="minorHAnsi" w:eastAsiaTheme="minorEastAsia" w:hAnsiTheme="minorHAnsi" w:cstheme="minorBidi"/>
          <w:noProof/>
          <w:sz w:val="22"/>
          <w:lang w:eastAsia="cs-CZ"/>
        </w:rPr>
      </w:pPr>
      <w:hyperlink w:anchor="_Toc487791315" w:history="1">
        <w:r w:rsidR="009C2AB1" w:rsidRPr="0023507E">
          <w:rPr>
            <w:rStyle w:val="Hypertextovodkaz"/>
            <w:noProof/>
          </w:rPr>
          <w:t>Seznam tabulek</w:t>
        </w:r>
        <w:r w:rsidR="009C2AB1">
          <w:rPr>
            <w:noProof/>
            <w:webHidden/>
          </w:rPr>
          <w:tab/>
        </w:r>
        <w:r w:rsidR="009C2AB1">
          <w:rPr>
            <w:noProof/>
            <w:webHidden/>
          </w:rPr>
          <w:fldChar w:fldCharType="begin"/>
        </w:r>
        <w:r w:rsidR="009C2AB1">
          <w:rPr>
            <w:noProof/>
            <w:webHidden/>
          </w:rPr>
          <w:instrText xml:space="preserve"> PAGEREF _Toc487791315 \h </w:instrText>
        </w:r>
        <w:r w:rsidR="009C2AB1">
          <w:rPr>
            <w:noProof/>
            <w:webHidden/>
          </w:rPr>
        </w:r>
        <w:r w:rsidR="009C2AB1">
          <w:rPr>
            <w:noProof/>
            <w:webHidden/>
          </w:rPr>
          <w:fldChar w:fldCharType="separate"/>
        </w:r>
        <w:r>
          <w:rPr>
            <w:noProof/>
            <w:webHidden/>
          </w:rPr>
          <w:t>115</w:t>
        </w:r>
        <w:r w:rsidR="009C2AB1">
          <w:rPr>
            <w:noProof/>
            <w:webHidden/>
          </w:rPr>
          <w:fldChar w:fldCharType="end"/>
        </w:r>
      </w:hyperlink>
    </w:p>
    <w:p w:rsidR="009C2AB1" w:rsidRDefault="00967748">
      <w:pPr>
        <w:pStyle w:val="Obsah1"/>
        <w:tabs>
          <w:tab w:val="right" w:leader="dot" w:pos="9060"/>
        </w:tabs>
        <w:rPr>
          <w:rFonts w:asciiTheme="minorHAnsi" w:eastAsiaTheme="minorEastAsia" w:hAnsiTheme="minorHAnsi" w:cstheme="minorBidi"/>
          <w:noProof/>
          <w:sz w:val="22"/>
          <w:lang w:eastAsia="cs-CZ"/>
        </w:rPr>
      </w:pPr>
      <w:hyperlink w:anchor="_Toc487791316" w:history="1">
        <w:r w:rsidR="009C2AB1" w:rsidRPr="0023507E">
          <w:rPr>
            <w:rStyle w:val="Hypertextovodkaz"/>
            <w:noProof/>
          </w:rPr>
          <w:t>Přílohy</w:t>
        </w:r>
        <w:r w:rsidR="009C2AB1">
          <w:rPr>
            <w:noProof/>
            <w:webHidden/>
          </w:rPr>
          <w:tab/>
        </w:r>
        <w:r w:rsidR="009C2AB1">
          <w:rPr>
            <w:noProof/>
            <w:webHidden/>
          </w:rPr>
          <w:fldChar w:fldCharType="begin"/>
        </w:r>
        <w:r w:rsidR="009C2AB1">
          <w:rPr>
            <w:noProof/>
            <w:webHidden/>
          </w:rPr>
          <w:instrText xml:space="preserve"> PAGEREF _Toc487791316 \h </w:instrText>
        </w:r>
        <w:r w:rsidR="009C2AB1">
          <w:rPr>
            <w:noProof/>
            <w:webHidden/>
          </w:rPr>
        </w:r>
        <w:r w:rsidR="009C2AB1">
          <w:rPr>
            <w:noProof/>
            <w:webHidden/>
          </w:rPr>
          <w:fldChar w:fldCharType="separate"/>
        </w:r>
        <w:r>
          <w:rPr>
            <w:noProof/>
            <w:webHidden/>
          </w:rPr>
          <w:t>117</w:t>
        </w:r>
        <w:r w:rsidR="009C2AB1">
          <w:rPr>
            <w:noProof/>
            <w:webHidden/>
          </w:rPr>
          <w:fldChar w:fldCharType="end"/>
        </w:r>
      </w:hyperlink>
    </w:p>
    <w:p w:rsidR="009C2AB1" w:rsidRDefault="00967748">
      <w:pPr>
        <w:pStyle w:val="Obsah2"/>
        <w:rPr>
          <w:rFonts w:asciiTheme="minorHAnsi" w:eastAsiaTheme="minorEastAsia" w:hAnsiTheme="minorHAnsi" w:cstheme="minorBidi"/>
          <w:noProof/>
          <w:sz w:val="22"/>
          <w:lang w:eastAsia="cs-CZ"/>
        </w:rPr>
      </w:pPr>
      <w:hyperlink w:anchor="_Toc487791317" w:history="1">
        <w:r w:rsidR="009C2AB1" w:rsidRPr="0023507E">
          <w:rPr>
            <w:rStyle w:val="Hypertextovodkaz"/>
            <w:noProof/>
          </w:rPr>
          <w:t>Příloha A – seznam použitých pojmů</w:t>
        </w:r>
        <w:r w:rsidR="009C2AB1">
          <w:rPr>
            <w:noProof/>
            <w:webHidden/>
          </w:rPr>
          <w:tab/>
        </w:r>
        <w:r w:rsidR="009C2AB1">
          <w:rPr>
            <w:noProof/>
            <w:webHidden/>
          </w:rPr>
          <w:fldChar w:fldCharType="begin"/>
        </w:r>
        <w:r w:rsidR="009C2AB1">
          <w:rPr>
            <w:noProof/>
            <w:webHidden/>
          </w:rPr>
          <w:instrText xml:space="preserve"> PAGEREF _Toc487791317 \h </w:instrText>
        </w:r>
        <w:r w:rsidR="009C2AB1">
          <w:rPr>
            <w:noProof/>
            <w:webHidden/>
          </w:rPr>
        </w:r>
        <w:r w:rsidR="009C2AB1">
          <w:rPr>
            <w:noProof/>
            <w:webHidden/>
          </w:rPr>
          <w:fldChar w:fldCharType="separate"/>
        </w:r>
        <w:r>
          <w:rPr>
            <w:noProof/>
            <w:webHidden/>
          </w:rPr>
          <w:t>117</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318" w:history="1">
        <w:r w:rsidR="009C2AB1" w:rsidRPr="0023507E">
          <w:rPr>
            <w:rStyle w:val="Hypertextovodkaz"/>
            <w:noProof/>
          </w:rPr>
          <w:t>Statistické pojmy a použité statistické ukazatele</w:t>
        </w:r>
        <w:r w:rsidR="009C2AB1">
          <w:rPr>
            <w:noProof/>
            <w:webHidden/>
          </w:rPr>
          <w:tab/>
        </w:r>
        <w:r w:rsidR="009C2AB1">
          <w:rPr>
            <w:noProof/>
            <w:webHidden/>
          </w:rPr>
          <w:fldChar w:fldCharType="begin"/>
        </w:r>
        <w:r w:rsidR="009C2AB1">
          <w:rPr>
            <w:noProof/>
            <w:webHidden/>
          </w:rPr>
          <w:instrText xml:space="preserve"> PAGEREF _Toc487791318 \h </w:instrText>
        </w:r>
        <w:r w:rsidR="009C2AB1">
          <w:rPr>
            <w:noProof/>
            <w:webHidden/>
          </w:rPr>
        </w:r>
        <w:r w:rsidR="009C2AB1">
          <w:rPr>
            <w:noProof/>
            <w:webHidden/>
          </w:rPr>
          <w:fldChar w:fldCharType="separate"/>
        </w:r>
        <w:r>
          <w:rPr>
            <w:noProof/>
            <w:webHidden/>
          </w:rPr>
          <w:t>117</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319" w:history="1">
        <w:r w:rsidR="009C2AB1" w:rsidRPr="0023507E">
          <w:rPr>
            <w:rStyle w:val="Hypertextovodkaz"/>
            <w:noProof/>
          </w:rPr>
          <w:t>Právní a ostatní pojmy</w:t>
        </w:r>
        <w:r w:rsidR="009C2AB1">
          <w:rPr>
            <w:noProof/>
            <w:webHidden/>
          </w:rPr>
          <w:tab/>
        </w:r>
        <w:r w:rsidR="009C2AB1">
          <w:rPr>
            <w:noProof/>
            <w:webHidden/>
          </w:rPr>
          <w:fldChar w:fldCharType="begin"/>
        </w:r>
        <w:r w:rsidR="009C2AB1">
          <w:rPr>
            <w:noProof/>
            <w:webHidden/>
          </w:rPr>
          <w:instrText xml:space="preserve"> PAGEREF _Toc487791319 \h </w:instrText>
        </w:r>
        <w:r w:rsidR="009C2AB1">
          <w:rPr>
            <w:noProof/>
            <w:webHidden/>
          </w:rPr>
        </w:r>
        <w:r w:rsidR="009C2AB1">
          <w:rPr>
            <w:noProof/>
            <w:webHidden/>
          </w:rPr>
          <w:fldChar w:fldCharType="separate"/>
        </w:r>
        <w:r>
          <w:rPr>
            <w:noProof/>
            <w:webHidden/>
          </w:rPr>
          <w:t>121</w:t>
        </w:r>
        <w:r w:rsidR="009C2AB1">
          <w:rPr>
            <w:noProof/>
            <w:webHidden/>
          </w:rPr>
          <w:fldChar w:fldCharType="end"/>
        </w:r>
      </w:hyperlink>
    </w:p>
    <w:p w:rsidR="009C2AB1" w:rsidRDefault="00967748">
      <w:pPr>
        <w:pStyle w:val="Obsah2"/>
        <w:rPr>
          <w:rFonts w:asciiTheme="minorHAnsi" w:eastAsiaTheme="minorEastAsia" w:hAnsiTheme="minorHAnsi" w:cstheme="minorBidi"/>
          <w:noProof/>
          <w:sz w:val="22"/>
          <w:lang w:eastAsia="cs-CZ"/>
        </w:rPr>
      </w:pPr>
      <w:hyperlink w:anchor="_Toc487791320" w:history="1">
        <w:r w:rsidR="009C2AB1" w:rsidRPr="0023507E">
          <w:rPr>
            <w:rStyle w:val="Hypertextovodkaz"/>
            <w:noProof/>
          </w:rPr>
          <w:t>Příloha B – seznam zkr. soudních okresů a soudních obvodů hl. m. Prahy</w:t>
        </w:r>
        <w:r w:rsidR="009C2AB1">
          <w:rPr>
            <w:noProof/>
            <w:webHidden/>
          </w:rPr>
          <w:tab/>
        </w:r>
        <w:r w:rsidR="009C2AB1">
          <w:rPr>
            <w:noProof/>
            <w:webHidden/>
          </w:rPr>
          <w:fldChar w:fldCharType="begin"/>
        </w:r>
        <w:r w:rsidR="009C2AB1">
          <w:rPr>
            <w:noProof/>
            <w:webHidden/>
          </w:rPr>
          <w:instrText xml:space="preserve"> PAGEREF _Toc487791320 \h </w:instrText>
        </w:r>
        <w:r w:rsidR="009C2AB1">
          <w:rPr>
            <w:noProof/>
            <w:webHidden/>
          </w:rPr>
        </w:r>
        <w:r w:rsidR="009C2AB1">
          <w:rPr>
            <w:noProof/>
            <w:webHidden/>
          </w:rPr>
          <w:fldChar w:fldCharType="separate"/>
        </w:r>
        <w:r>
          <w:rPr>
            <w:noProof/>
            <w:webHidden/>
          </w:rPr>
          <w:t>125</w:t>
        </w:r>
        <w:r w:rsidR="009C2AB1">
          <w:rPr>
            <w:noProof/>
            <w:webHidden/>
          </w:rPr>
          <w:fldChar w:fldCharType="end"/>
        </w:r>
      </w:hyperlink>
    </w:p>
    <w:p w:rsidR="009C2AB1" w:rsidRDefault="00967748">
      <w:pPr>
        <w:pStyle w:val="Obsah2"/>
        <w:rPr>
          <w:rFonts w:asciiTheme="minorHAnsi" w:eastAsiaTheme="minorEastAsia" w:hAnsiTheme="minorHAnsi" w:cstheme="minorBidi"/>
          <w:noProof/>
          <w:sz w:val="22"/>
          <w:lang w:eastAsia="cs-CZ"/>
        </w:rPr>
      </w:pPr>
      <w:hyperlink w:anchor="_Toc487791321" w:history="1">
        <w:r w:rsidR="009C2AB1" w:rsidRPr="0023507E">
          <w:rPr>
            <w:rStyle w:val="Hypertextovodkaz"/>
            <w:noProof/>
          </w:rPr>
          <w:t>Příloha C – seznam vybraných rejstříků soudů</w:t>
        </w:r>
        <w:r w:rsidR="009C2AB1">
          <w:rPr>
            <w:noProof/>
            <w:webHidden/>
          </w:rPr>
          <w:tab/>
        </w:r>
        <w:r w:rsidR="009C2AB1">
          <w:rPr>
            <w:noProof/>
            <w:webHidden/>
          </w:rPr>
          <w:fldChar w:fldCharType="begin"/>
        </w:r>
        <w:r w:rsidR="009C2AB1">
          <w:rPr>
            <w:noProof/>
            <w:webHidden/>
          </w:rPr>
          <w:instrText xml:space="preserve"> PAGEREF _Toc487791321 \h </w:instrText>
        </w:r>
        <w:r w:rsidR="009C2AB1">
          <w:rPr>
            <w:noProof/>
            <w:webHidden/>
          </w:rPr>
        </w:r>
        <w:r w:rsidR="009C2AB1">
          <w:rPr>
            <w:noProof/>
            <w:webHidden/>
          </w:rPr>
          <w:fldChar w:fldCharType="separate"/>
        </w:r>
        <w:r>
          <w:rPr>
            <w:noProof/>
            <w:webHidden/>
          </w:rPr>
          <w:t>126</w:t>
        </w:r>
        <w:r w:rsidR="009C2AB1">
          <w:rPr>
            <w:noProof/>
            <w:webHidden/>
          </w:rPr>
          <w:fldChar w:fldCharType="end"/>
        </w:r>
      </w:hyperlink>
    </w:p>
    <w:p w:rsidR="009C2AB1" w:rsidRDefault="00967748">
      <w:pPr>
        <w:pStyle w:val="Obsah2"/>
        <w:rPr>
          <w:rFonts w:asciiTheme="minorHAnsi" w:eastAsiaTheme="minorEastAsia" w:hAnsiTheme="minorHAnsi" w:cstheme="minorBidi"/>
          <w:noProof/>
          <w:sz w:val="22"/>
          <w:lang w:eastAsia="cs-CZ"/>
        </w:rPr>
      </w:pPr>
      <w:hyperlink w:anchor="_Toc487791322" w:history="1">
        <w:r w:rsidR="009C2AB1" w:rsidRPr="0023507E">
          <w:rPr>
            <w:rStyle w:val="Hypertextovodkaz"/>
            <w:noProof/>
          </w:rPr>
          <w:t>Příloha D – detailnější popis DEA</w:t>
        </w:r>
        <w:r w:rsidR="009C2AB1">
          <w:rPr>
            <w:noProof/>
            <w:webHidden/>
          </w:rPr>
          <w:tab/>
        </w:r>
        <w:r w:rsidR="009C2AB1">
          <w:rPr>
            <w:noProof/>
            <w:webHidden/>
          </w:rPr>
          <w:fldChar w:fldCharType="begin"/>
        </w:r>
        <w:r w:rsidR="009C2AB1">
          <w:rPr>
            <w:noProof/>
            <w:webHidden/>
          </w:rPr>
          <w:instrText xml:space="preserve"> PAGEREF _Toc487791322 \h </w:instrText>
        </w:r>
        <w:r w:rsidR="009C2AB1">
          <w:rPr>
            <w:noProof/>
            <w:webHidden/>
          </w:rPr>
        </w:r>
        <w:r w:rsidR="009C2AB1">
          <w:rPr>
            <w:noProof/>
            <w:webHidden/>
          </w:rPr>
          <w:fldChar w:fldCharType="separate"/>
        </w:r>
        <w:r>
          <w:rPr>
            <w:noProof/>
            <w:webHidden/>
          </w:rPr>
          <w:t>127</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323" w:history="1">
        <w:r w:rsidR="009C2AB1" w:rsidRPr="0023507E">
          <w:rPr>
            <w:rStyle w:val="Hypertextovodkaz"/>
            <w:noProof/>
          </w:rPr>
          <w:t>Teorie a literatura</w:t>
        </w:r>
        <w:r w:rsidR="009C2AB1">
          <w:rPr>
            <w:noProof/>
            <w:webHidden/>
          </w:rPr>
          <w:tab/>
        </w:r>
        <w:r w:rsidR="009C2AB1">
          <w:rPr>
            <w:noProof/>
            <w:webHidden/>
          </w:rPr>
          <w:fldChar w:fldCharType="begin"/>
        </w:r>
        <w:r w:rsidR="009C2AB1">
          <w:rPr>
            <w:noProof/>
            <w:webHidden/>
          </w:rPr>
          <w:instrText xml:space="preserve"> PAGEREF _Toc487791323 \h </w:instrText>
        </w:r>
        <w:r w:rsidR="009C2AB1">
          <w:rPr>
            <w:noProof/>
            <w:webHidden/>
          </w:rPr>
        </w:r>
        <w:r w:rsidR="009C2AB1">
          <w:rPr>
            <w:noProof/>
            <w:webHidden/>
          </w:rPr>
          <w:fldChar w:fldCharType="separate"/>
        </w:r>
        <w:r>
          <w:rPr>
            <w:noProof/>
            <w:webHidden/>
          </w:rPr>
          <w:t>127</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324" w:history="1">
        <w:r w:rsidR="009C2AB1" w:rsidRPr="0023507E">
          <w:rPr>
            <w:rStyle w:val="Hypertextovodkaz"/>
            <w:noProof/>
          </w:rPr>
          <w:t>Metodika, specifikace modelu</w:t>
        </w:r>
        <w:r w:rsidR="009C2AB1">
          <w:rPr>
            <w:noProof/>
            <w:webHidden/>
          </w:rPr>
          <w:tab/>
        </w:r>
        <w:r w:rsidR="009C2AB1">
          <w:rPr>
            <w:noProof/>
            <w:webHidden/>
          </w:rPr>
          <w:fldChar w:fldCharType="begin"/>
        </w:r>
        <w:r w:rsidR="009C2AB1">
          <w:rPr>
            <w:noProof/>
            <w:webHidden/>
          </w:rPr>
          <w:instrText xml:space="preserve"> PAGEREF _Toc487791324 \h </w:instrText>
        </w:r>
        <w:r w:rsidR="009C2AB1">
          <w:rPr>
            <w:noProof/>
            <w:webHidden/>
          </w:rPr>
        </w:r>
        <w:r w:rsidR="009C2AB1">
          <w:rPr>
            <w:noProof/>
            <w:webHidden/>
          </w:rPr>
          <w:fldChar w:fldCharType="separate"/>
        </w:r>
        <w:r>
          <w:rPr>
            <w:noProof/>
            <w:webHidden/>
          </w:rPr>
          <w:t>130</w:t>
        </w:r>
        <w:r w:rsidR="009C2AB1">
          <w:rPr>
            <w:noProof/>
            <w:webHidden/>
          </w:rPr>
          <w:fldChar w:fldCharType="end"/>
        </w:r>
      </w:hyperlink>
    </w:p>
    <w:p w:rsidR="009C2AB1" w:rsidRDefault="00967748">
      <w:pPr>
        <w:pStyle w:val="Obsah3"/>
        <w:rPr>
          <w:rFonts w:asciiTheme="minorHAnsi" w:eastAsiaTheme="minorEastAsia" w:hAnsiTheme="minorHAnsi" w:cstheme="minorBidi"/>
          <w:noProof/>
          <w:sz w:val="22"/>
          <w:lang w:eastAsia="cs-CZ"/>
        </w:rPr>
      </w:pPr>
      <w:hyperlink w:anchor="_Toc487791325" w:history="1">
        <w:r w:rsidR="009C2AB1" w:rsidRPr="0023507E">
          <w:rPr>
            <w:rStyle w:val="Hypertextovodkaz"/>
            <w:noProof/>
          </w:rPr>
          <w:t>Seznam literatury (DEA)</w:t>
        </w:r>
        <w:r w:rsidR="009C2AB1">
          <w:rPr>
            <w:noProof/>
            <w:webHidden/>
          </w:rPr>
          <w:tab/>
        </w:r>
        <w:r w:rsidR="009C2AB1">
          <w:rPr>
            <w:noProof/>
            <w:webHidden/>
          </w:rPr>
          <w:fldChar w:fldCharType="begin"/>
        </w:r>
        <w:r w:rsidR="009C2AB1">
          <w:rPr>
            <w:noProof/>
            <w:webHidden/>
          </w:rPr>
          <w:instrText xml:space="preserve"> PAGEREF _Toc487791325 \h </w:instrText>
        </w:r>
        <w:r w:rsidR="009C2AB1">
          <w:rPr>
            <w:noProof/>
            <w:webHidden/>
          </w:rPr>
        </w:r>
        <w:r w:rsidR="009C2AB1">
          <w:rPr>
            <w:noProof/>
            <w:webHidden/>
          </w:rPr>
          <w:fldChar w:fldCharType="separate"/>
        </w:r>
        <w:r>
          <w:rPr>
            <w:noProof/>
            <w:webHidden/>
          </w:rPr>
          <w:t>132</w:t>
        </w:r>
        <w:r w:rsidR="009C2AB1">
          <w:rPr>
            <w:noProof/>
            <w:webHidden/>
          </w:rPr>
          <w:fldChar w:fldCharType="end"/>
        </w:r>
      </w:hyperlink>
    </w:p>
    <w:p w:rsidR="00F47C3C" w:rsidRDefault="00F47C3C" w:rsidP="00F72095">
      <w:r>
        <w:rPr>
          <w:b/>
          <w:bCs/>
        </w:rPr>
        <w:fldChar w:fldCharType="end"/>
      </w:r>
    </w:p>
    <w:p w:rsidR="0064401A" w:rsidRDefault="008579B7" w:rsidP="00FC0F3A">
      <w:pPr>
        <w:pStyle w:val="Nadpis1"/>
      </w:pPr>
      <w:bookmarkStart w:id="1" w:name="_Toc487791222"/>
      <w:r w:rsidRPr="00E044AF">
        <w:lastRenderedPageBreak/>
        <w:t>Úvod</w:t>
      </w:r>
      <w:bookmarkStart w:id="2" w:name="_GoBack"/>
      <w:bookmarkEnd w:id="1"/>
      <w:bookmarkEnd w:id="2"/>
    </w:p>
    <w:p w:rsidR="007F5ACF" w:rsidRDefault="00480201" w:rsidP="003121B0">
      <w:pPr>
        <w:pStyle w:val="OdstavecASR"/>
      </w:pPr>
      <w:r>
        <w:t xml:space="preserve">Cílem této </w:t>
      </w:r>
      <w:r w:rsidR="00C63135">
        <w:t>výroční zpráv</w:t>
      </w:r>
      <w:r>
        <w:t>y je</w:t>
      </w:r>
      <w:r w:rsidR="00C63135">
        <w:t xml:space="preserve"> sezn</w:t>
      </w:r>
      <w:r>
        <w:t>á</w:t>
      </w:r>
      <w:r w:rsidR="00C63135">
        <w:t>m</w:t>
      </w:r>
      <w:r>
        <w:t>it</w:t>
      </w:r>
      <w:r w:rsidR="00C63135">
        <w:t xml:space="preserve"> </w:t>
      </w:r>
      <w:r>
        <w:t xml:space="preserve">odbornou i </w:t>
      </w:r>
      <w:r w:rsidR="00C63135">
        <w:t>laickou veřejnost</w:t>
      </w:r>
      <w:r w:rsidR="003010DF">
        <w:t xml:space="preserve"> s</w:t>
      </w:r>
      <w:r w:rsidR="00C63135">
        <w:t> činností české justice</w:t>
      </w:r>
      <w:r w:rsidR="003010DF">
        <w:t xml:space="preserve"> </w:t>
      </w:r>
      <w:r w:rsidR="00C63135">
        <w:t>z pohledu statistik</w:t>
      </w:r>
      <w:r w:rsidR="003010DF">
        <w:t>. Obsahuje vybraná statistická data</w:t>
      </w:r>
      <w:r w:rsidR="00B22A3E">
        <w:t xml:space="preserve"> z</w:t>
      </w:r>
      <w:r w:rsidR="003010DF">
        <w:t>a okresní, krajské</w:t>
      </w:r>
      <w:r>
        <w:t xml:space="preserve"> a</w:t>
      </w:r>
      <w:r w:rsidR="003010DF">
        <w:t xml:space="preserve"> vrchní soudy, Nejvyšší soud</w:t>
      </w:r>
      <w:r w:rsidR="00916BAA">
        <w:t xml:space="preserve"> a </w:t>
      </w:r>
      <w:r w:rsidR="003010DF">
        <w:t xml:space="preserve">Nejvyšší správní soud. </w:t>
      </w:r>
      <w:r w:rsidR="00F9514F">
        <w:t>Každému článku soudní soustavy</w:t>
      </w:r>
      <w:r w:rsidR="00A764CE">
        <w:t xml:space="preserve"> </w:t>
      </w:r>
      <w:r w:rsidR="00F9514F">
        <w:t>je věnována jedna část</w:t>
      </w:r>
      <w:r w:rsidR="00C63135">
        <w:t>, která je</w:t>
      </w:r>
      <w:r w:rsidR="00F9514F">
        <w:t xml:space="preserve"> </w:t>
      </w:r>
      <w:r w:rsidR="00274380">
        <w:t>následně dělena na kapitoly a</w:t>
      </w:r>
      <w:r w:rsidR="00A764CE">
        <w:t> </w:t>
      </w:r>
      <w:r w:rsidR="00274380">
        <w:t>podkapitoly.</w:t>
      </w:r>
      <w:r w:rsidR="00F9514F">
        <w:t xml:space="preserve"> Každá kapitola se </w:t>
      </w:r>
      <w:r w:rsidR="00475F30">
        <w:t xml:space="preserve">buď </w:t>
      </w:r>
      <w:r w:rsidR="00F9514F">
        <w:t>věnuje vybrané agendě soudu</w:t>
      </w:r>
      <w:r w:rsidR="00BC4F8D">
        <w:t>,</w:t>
      </w:r>
      <w:r w:rsidR="00F9514F">
        <w:t xml:space="preserve"> nebo obsahuje údaje </w:t>
      </w:r>
      <w:r w:rsidR="004C0E85">
        <w:t>o </w:t>
      </w:r>
      <w:r w:rsidR="00F9514F">
        <w:t xml:space="preserve">personálu. </w:t>
      </w:r>
      <w:r w:rsidR="00292CF5">
        <w:t xml:space="preserve">Dílčí </w:t>
      </w:r>
      <w:r w:rsidR="00B11246">
        <w:t>podkapitol</w:t>
      </w:r>
      <w:r w:rsidR="00F83E6D">
        <w:t>y</w:t>
      </w:r>
      <w:r w:rsidR="00B11246">
        <w:t xml:space="preserve"> </w:t>
      </w:r>
      <w:r w:rsidR="00274380">
        <w:t xml:space="preserve">jsou pak zaměřeny </w:t>
      </w:r>
      <w:r w:rsidR="00B22A3E">
        <w:t xml:space="preserve">na </w:t>
      </w:r>
      <w:r w:rsidR="00475F30">
        <w:t xml:space="preserve">určitý </w:t>
      </w:r>
      <w:r w:rsidR="00B22A3E">
        <w:t xml:space="preserve">statistický ukazatel (délka řízení, vyřizování věcí </w:t>
      </w:r>
      <w:r w:rsidR="00292CF5">
        <w:t>apod.)</w:t>
      </w:r>
      <w:r w:rsidR="00B22A3E">
        <w:t>.</w:t>
      </w:r>
    </w:p>
    <w:p w:rsidR="00B22A3E" w:rsidRDefault="00B22A3E" w:rsidP="003121B0">
      <w:pPr>
        <w:pStyle w:val="OdstavecASR"/>
      </w:pPr>
      <w:r>
        <w:t>Kapitola</w:t>
      </w:r>
      <w:r w:rsidR="004C0E85">
        <w:t> </w:t>
      </w:r>
      <w:r w:rsidR="004C0E85">
        <w:fldChar w:fldCharType="begin"/>
      </w:r>
      <w:r w:rsidR="004C0E85">
        <w:instrText xml:space="preserve"> REF _Ref482901954 \r \h </w:instrText>
      </w:r>
      <w:r w:rsidR="004C0E85">
        <w:fldChar w:fldCharType="separate"/>
      </w:r>
      <w:r w:rsidR="00967748">
        <w:t>1.1</w:t>
      </w:r>
      <w:r w:rsidR="004C0E85">
        <w:fldChar w:fldCharType="end"/>
      </w:r>
      <w:r w:rsidR="00EE1FB4">
        <w:t xml:space="preserve"> </w:t>
      </w:r>
      <w:r w:rsidR="00475F30">
        <w:t xml:space="preserve">podrobněji </w:t>
      </w:r>
      <w:r>
        <w:t xml:space="preserve">vysvětluje účel této zprávy, seznamuje čtenáře </w:t>
      </w:r>
      <w:r w:rsidR="00E67F2D">
        <w:t>s</w:t>
      </w:r>
      <w:r w:rsidR="00C961F0">
        <w:t xml:space="preserve"> jejími </w:t>
      </w:r>
      <w:r w:rsidR="00EC4E18">
        <w:t xml:space="preserve">základními východisky, </w:t>
      </w:r>
      <w:r>
        <w:t xml:space="preserve">předpoklady </w:t>
      </w:r>
      <w:r w:rsidR="004C0E85">
        <w:t>a </w:t>
      </w:r>
      <w:r>
        <w:t xml:space="preserve">určitými omezeními </w:t>
      </w:r>
      <w:r w:rsidR="004C0E85">
        <w:t>a </w:t>
      </w:r>
      <w:r w:rsidR="0081003B">
        <w:t xml:space="preserve">přidává další poznámky, které je třeba mít při čtení </w:t>
      </w:r>
      <w:r w:rsidR="00AA7A1C">
        <w:t xml:space="preserve">dokumentu </w:t>
      </w:r>
      <w:r w:rsidR="007C5C34">
        <w:t>na mysli.</w:t>
      </w:r>
    </w:p>
    <w:p w:rsidR="00990D62" w:rsidRDefault="00EC4E18" w:rsidP="00990D62">
      <w:pPr>
        <w:pStyle w:val="Nadpis2"/>
      </w:pPr>
      <w:bookmarkStart w:id="3" w:name="_Ref482901858"/>
      <w:bookmarkStart w:id="4" w:name="_Ref482901954"/>
      <w:bookmarkStart w:id="5" w:name="_Toc487791223"/>
      <w:r>
        <w:t>Základní východiska, předpoklady</w:t>
      </w:r>
      <w:r w:rsidR="00A00028">
        <w:t>, omezení</w:t>
      </w:r>
      <w:r>
        <w:t xml:space="preserve"> a</w:t>
      </w:r>
      <w:r w:rsidR="00467666">
        <w:t> </w:t>
      </w:r>
      <w:r w:rsidR="00795384">
        <w:t xml:space="preserve">upřesňující </w:t>
      </w:r>
      <w:r w:rsidR="00A00028">
        <w:t>poznámky</w:t>
      </w:r>
      <w:bookmarkEnd w:id="3"/>
      <w:bookmarkEnd w:id="4"/>
      <w:bookmarkEnd w:id="5"/>
    </w:p>
    <w:p w:rsidR="003E25F1" w:rsidRDefault="00475F30" w:rsidP="009453FF">
      <w:pPr>
        <w:pStyle w:val="OdstavecASR"/>
      </w:pPr>
      <w:r>
        <w:t xml:space="preserve">Při čtení této zprávy </w:t>
      </w:r>
      <w:r w:rsidR="00AA7A1C">
        <w:t>je třeba pamatovat</w:t>
      </w:r>
      <w:r>
        <w:t xml:space="preserve"> zejména na následující skutečnosti</w:t>
      </w:r>
      <w:r w:rsidR="00C961F0">
        <w:t>:</w:t>
      </w:r>
    </w:p>
    <w:p w:rsidR="003E25F1" w:rsidRDefault="003E25F1" w:rsidP="003E25F1">
      <w:pPr>
        <w:pStyle w:val="Odstavecseseznamem"/>
        <w:numPr>
          <w:ilvl w:val="0"/>
          <w:numId w:val="39"/>
        </w:numPr>
      </w:pPr>
      <w:r>
        <w:t xml:space="preserve">Cílem zprávy je </w:t>
      </w:r>
      <w:r w:rsidR="00292CF5">
        <w:t xml:space="preserve">poskytnout </w:t>
      </w:r>
      <w:r w:rsidR="00475F30">
        <w:t>čtenáři přístupný</w:t>
      </w:r>
      <w:r w:rsidR="00795870">
        <w:t>, ale</w:t>
      </w:r>
      <w:r>
        <w:t xml:space="preserve"> poměrně detailní náhled </w:t>
      </w:r>
      <w:r w:rsidR="00CD2CD3">
        <w:t xml:space="preserve">na </w:t>
      </w:r>
      <w:r>
        <w:t xml:space="preserve">fungování české justice </w:t>
      </w:r>
      <w:r w:rsidR="00475F30">
        <w:t>prostřednictvím</w:t>
      </w:r>
      <w:r>
        <w:t xml:space="preserve"> statistik. Oproti ostatním veřejně dostupným zdrojům </w:t>
      </w:r>
      <w:r w:rsidR="001D462B">
        <w:t>justičních statistik (</w:t>
      </w:r>
      <w:r w:rsidR="009453FF">
        <w:t>Justiční s</w:t>
      </w:r>
      <w:r w:rsidR="001D462B">
        <w:t>tatistick</w:t>
      </w:r>
      <w:r w:rsidR="009453FF">
        <w:t>é</w:t>
      </w:r>
      <w:r w:rsidR="001D462B">
        <w:t xml:space="preserve"> ročenk</w:t>
      </w:r>
      <w:r w:rsidR="009453FF">
        <w:t>y</w:t>
      </w:r>
      <w:r w:rsidR="001D462B">
        <w:rPr>
          <w:rStyle w:val="Znakapoznpodarou"/>
        </w:rPr>
        <w:footnoteReference w:id="2"/>
      </w:r>
      <w:r w:rsidR="001D462B">
        <w:t>,</w:t>
      </w:r>
      <w:r w:rsidR="00DA1031">
        <w:t xml:space="preserve"> </w:t>
      </w:r>
      <w:hyperlink r:id="rId11" w:history="1">
        <w:r w:rsidR="00DA1031" w:rsidRPr="00DA1031">
          <w:rPr>
            <w:rStyle w:val="Hypertextovodkaz"/>
          </w:rPr>
          <w:t>internetové stránky Infodata</w:t>
        </w:r>
      </w:hyperlink>
      <w:r w:rsidR="00CC3954">
        <w:t>, data publikovaná Českým statistickým úřadem)</w:t>
      </w:r>
      <w:r w:rsidR="001D462B">
        <w:t xml:space="preserve"> má</w:t>
      </w:r>
      <w:r>
        <w:t xml:space="preserve"> </w:t>
      </w:r>
      <w:r w:rsidR="00CD2CD3">
        <w:t xml:space="preserve">tato zpráva </w:t>
      </w:r>
      <w:r>
        <w:t>mnoho výhod:</w:t>
      </w:r>
    </w:p>
    <w:p w:rsidR="003E25F1" w:rsidRDefault="001D462B" w:rsidP="003E25F1">
      <w:pPr>
        <w:pStyle w:val="Odstavecseseznamem"/>
        <w:numPr>
          <w:ilvl w:val="1"/>
          <w:numId w:val="39"/>
        </w:numPr>
      </w:pPr>
      <w:r>
        <w:t xml:space="preserve">Obsahuje množství dat, která </w:t>
      </w:r>
      <w:r w:rsidR="00DA1031">
        <w:t>nejsou jinak dostupná</w:t>
      </w:r>
      <w:r w:rsidR="009E74CF">
        <w:t xml:space="preserve">, </w:t>
      </w:r>
      <w:r w:rsidR="00475F30">
        <w:t>n</w:t>
      </w:r>
      <w:r w:rsidR="00DA1031">
        <w:t>apříklad nejen průměrné</w:t>
      </w:r>
      <w:r w:rsidR="00F07AD0">
        <w:t>,</w:t>
      </w:r>
      <w:r w:rsidR="00DA1031">
        <w:t xml:space="preserve"> ale </w:t>
      </w:r>
      <w:r w:rsidR="004C0E85">
        <w:t>i </w:t>
      </w:r>
      <w:r w:rsidR="00DA1031">
        <w:t>mediánové délky řízení</w:t>
      </w:r>
      <w:r w:rsidR="006D4365">
        <w:t>.</w:t>
      </w:r>
    </w:p>
    <w:p w:rsidR="00DA1031" w:rsidRDefault="006D4365" w:rsidP="003E25F1">
      <w:pPr>
        <w:pStyle w:val="Odstavecseseznamem"/>
        <w:numPr>
          <w:ilvl w:val="1"/>
          <w:numId w:val="39"/>
        </w:numPr>
      </w:pPr>
      <w:r>
        <w:t xml:space="preserve">V průběhu </w:t>
      </w:r>
      <w:r w:rsidR="00DF7090">
        <w:t xml:space="preserve">let docházelo ke změnám </w:t>
      </w:r>
      <w:r w:rsidR="004C0E85">
        <w:t>v </w:t>
      </w:r>
      <w:r w:rsidR="00DF7090">
        <w:t xml:space="preserve">legislativě </w:t>
      </w:r>
      <w:r w:rsidR="004C0E85">
        <w:t>a </w:t>
      </w:r>
      <w:r w:rsidR="00DF7090">
        <w:t>způsobu vedení statistik</w:t>
      </w:r>
      <w:r w:rsidR="00475F30">
        <w:t xml:space="preserve"> </w:t>
      </w:r>
      <w:r w:rsidR="009E74CF">
        <w:t>a některé</w:t>
      </w:r>
      <w:r w:rsidR="00475F30">
        <w:t xml:space="preserve"> zdroje (například Infodata) vždy detailně nerozlišují rejstříky</w:t>
      </w:r>
      <w:r w:rsidR="00DF7090">
        <w:t xml:space="preserve">. </w:t>
      </w:r>
      <w:r w:rsidR="00DE499C">
        <w:t>Ostatní zdroje dat rovněž obsahují jisté, byť</w:t>
      </w:r>
      <w:r w:rsidR="005E01B4">
        <w:t xml:space="preserve"> velmi malé</w:t>
      </w:r>
      <w:r w:rsidR="00DE499C">
        <w:t>,</w:t>
      </w:r>
      <w:r w:rsidR="005E01B4">
        <w:t xml:space="preserve"> množství chybných pozorování. Data v této zprávě jsou</w:t>
      </w:r>
      <w:r w:rsidR="00DE499C">
        <w:t xml:space="preserve"> tam, kde je to možné,</w:t>
      </w:r>
      <w:r w:rsidR="005E01B4">
        <w:t xml:space="preserve"> očištěna </w:t>
      </w:r>
      <w:r w:rsidR="004C0E85">
        <w:t>a </w:t>
      </w:r>
      <w:r w:rsidR="005E01B4">
        <w:t>výše zmíněnými nedostatky</w:t>
      </w:r>
      <w:r w:rsidR="00E02FBF">
        <w:t xml:space="preserve"> tak</w:t>
      </w:r>
      <w:r w:rsidR="005E01B4">
        <w:t xml:space="preserve"> netrpí.</w:t>
      </w:r>
    </w:p>
    <w:p w:rsidR="004C0E85" w:rsidRDefault="00653986" w:rsidP="003E25F1">
      <w:pPr>
        <w:pStyle w:val="Odstavecseseznamem"/>
        <w:numPr>
          <w:ilvl w:val="1"/>
          <w:numId w:val="39"/>
        </w:numPr>
      </w:pPr>
      <w:r>
        <w:t>Data jsou zobrazen</w:t>
      </w:r>
      <w:r w:rsidR="00F07AD0">
        <w:t>a</w:t>
      </w:r>
      <w:r>
        <w:t xml:space="preserve"> v přehledné podobě v různých typech grafů, případně tabulkách.</w:t>
      </w:r>
      <w:r w:rsidR="003D1E2D">
        <w:t xml:space="preserve"> </w:t>
      </w:r>
      <w:r>
        <w:t>Především</w:t>
      </w:r>
      <w:r w:rsidR="003D1E2D">
        <w:t xml:space="preserve"> </w:t>
      </w:r>
      <w:r>
        <w:t>sledování vývoje</w:t>
      </w:r>
      <w:r w:rsidR="003D1E2D">
        <w:t xml:space="preserve"> ukazatelů</w:t>
      </w:r>
      <w:r>
        <w:t xml:space="preserve"> v</w:t>
      </w:r>
      <w:r w:rsidR="00E02FBF">
        <w:t> </w:t>
      </w:r>
      <w:r>
        <w:t>čase</w:t>
      </w:r>
      <w:r w:rsidR="00E02FBF">
        <w:t xml:space="preserve"> nebo ro</w:t>
      </w:r>
      <w:r w:rsidR="008E0B70">
        <w:t>z</w:t>
      </w:r>
      <w:r w:rsidR="00E02FBF">
        <w:t xml:space="preserve">dílů mezi jednotlivými soudy </w:t>
      </w:r>
      <w:r w:rsidR="00F07AD0">
        <w:t xml:space="preserve">je takto </w:t>
      </w:r>
      <w:r>
        <w:t>výrazně snadnější.</w:t>
      </w:r>
    </w:p>
    <w:p w:rsidR="004C0E85" w:rsidRDefault="00AC2C35" w:rsidP="003E25F1">
      <w:pPr>
        <w:pStyle w:val="Odstavecseseznamem"/>
        <w:numPr>
          <w:ilvl w:val="1"/>
          <w:numId w:val="39"/>
        </w:numPr>
      </w:pPr>
      <w:r>
        <w:t xml:space="preserve">Data jsou </w:t>
      </w:r>
      <w:r w:rsidR="00DE499C">
        <w:t>doplněna</w:t>
      </w:r>
      <w:r w:rsidR="009E74CF">
        <w:t xml:space="preserve"> </w:t>
      </w:r>
      <w:r>
        <w:t xml:space="preserve">komentářem </w:t>
      </w:r>
      <w:r w:rsidR="004C0E85">
        <w:t>a </w:t>
      </w:r>
      <w:r>
        <w:t>vysvětlivkami.</w:t>
      </w:r>
    </w:p>
    <w:p w:rsidR="004C0E85" w:rsidRDefault="00795870" w:rsidP="009E74CF">
      <w:pPr>
        <w:pStyle w:val="Odstavecseseznamem"/>
        <w:numPr>
          <w:ilvl w:val="0"/>
          <w:numId w:val="39"/>
        </w:numPr>
      </w:pPr>
      <w:r>
        <w:t>Zp</w:t>
      </w:r>
      <w:r w:rsidR="00CF733C">
        <w:t xml:space="preserve">ráva </w:t>
      </w:r>
      <w:r w:rsidR="00CD2CD3">
        <w:t xml:space="preserve">sice </w:t>
      </w:r>
      <w:r w:rsidR="00CF733C">
        <w:t xml:space="preserve">poskytuje detailní náhled, nejedná se </w:t>
      </w:r>
      <w:r w:rsidR="00CD2CD3">
        <w:t>však</w:t>
      </w:r>
      <w:r w:rsidR="009E74CF">
        <w:t xml:space="preserve"> </w:t>
      </w:r>
      <w:r w:rsidR="004C0E85">
        <w:t>o </w:t>
      </w:r>
      <w:r w:rsidR="00CF733C">
        <w:t xml:space="preserve">podrobnou analýzu dané problematiky. </w:t>
      </w:r>
      <w:r w:rsidR="0078210C">
        <w:t>K</w:t>
      </w:r>
      <w:r w:rsidR="00DE499C">
        <w:t xml:space="preserve"> takové analýze </w:t>
      </w:r>
      <w:r w:rsidR="0078210C">
        <w:t xml:space="preserve">by byla třeba </w:t>
      </w:r>
      <w:r w:rsidR="00CC3954">
        <w:t xml:space="preserve">hlubší </w:t>
      </w:r>
      <w:r w:rsidR="0078210C">
        <w:t xml:space="preserve">práce s daty </w:t>
      </w:r>
      <w:r w:rsidR="004C0E85">
        <w:t>a </w:t>
      </w:r>
      <w:r w:rsidR="0078210C">
        <w:t xml:space="preserve">využití pokročilejších statistických </w:t>
      </w:r>
      <w:r w:rsidR="004C0E85">
        <w:t>a </w:t>
      </w:r>
      <w:r w:rsidR="0078210C">
        <w:t>ekonometrických metod</w:t>
      </w:r>
      <w:r w:rsidR="00DE499C">
        <w:t>, jež ale přesahuje</w:t>
      </w:r>
      <w:r w:rsidR="0078210C">
        <w:t xml:space="preserve"> účel </w:t>
      </w:r>
      <w:r w:rsidR="00CD2CD3">
        <w:t>tohoto materiálu</w:t>
      </w:r>
      <w:r w:rsidR="0078210C">
        <w:t>. Ve zprávě jsou téměř výhradně využit</w:t>
      </w:r>
      <w:r w:rsidR="00CC3954">
        <w:t>a</w:t>
      </w:r>
      <w:r w:rsidR="0078210C">
        <w:t xml:space="preserve"> statistická data dostupná Ministerstvu spravedlnosti</w:t>
      </w:r>
      <w:r w:rsidR="00FA6C2B">
        <w:t xml:space="preserve">, velmi zřídka </w:t>
      </w:r>
      <w:r w:rsidR="00DE499C">
        <w:t xml:space="preserve">pak </w:t>
      </w:r>
      <w:r w:rsidR="0078210C">
        <w:t xml:space="preserve">další </w:t>
      </w:r>
      <w:r w:rsidR="0078210C" w:rsidRPr="009E74CF">
        <w:t>„nestatistické“ informace z jiných zdrojů</w:t>
      </w:r>
      <w:r w:rsidR="0078210C">
        <w:t>.</w:t>
      </w:r>
    </w:p>
    <w:p w:rsidR="00C73C57" w:rsidRDefault="00C73C57" w:rsidP="00C73C57">
      <w:pPr>
        <w:pStyle w:val="Odstavecseseznamem"/>
        <w:numPr>
          <w:ilvl w:val="0"/>
          <w:numId w:val="39"/>
        </w:numPr>
      </w:pPr>
      <w:r>
        <w:t xml:space="preserve">Definitivní závěry </w:t>
      </w:r>
      <w:r w:rsidR="00DE499C">
        <w:t xml:space="preserve">nemohou být vyvozovány </w:t>
      </w:r>
      <w:r>
        <w:t xml:space="preserve">pouze na základě jednoho statistického ukazatele. </w:t>
      </w:r>
      <w:r w:rsidR="00FA6C2B">
        <w:t>Například</w:t>
      </w:r>
      <w:r>
        <w:t xml:space="preserve"> vysoké délky řízení nemusí znamenat (</w:t>
      </w:r>
      <w:r w:rsidR="00F07AD0">
        <w:t>a </w:t>
      </w:r>
      <w:r>
        <w:t xml:space="preserve">často také neznamenají), že soud pracuje špatně. </w:t>
      </w:r>
      <w:r w:rsidR="00DE499C">
        <w:t>M</w:t>
      </w:r>
      <w:r w:rsidR="00AB046E">
        <w:t>ohou</w:t>
      </w:r>
      <w:r w:rsidR="00DE499C">
        <w:t xml:space="preserve"> ve skutečnosti</w:t>
      </w:r>
      <w:r w:rsidR="00AB046E">
        <w:t xml:space="preserve"> </w:t>
      </w:r>
      <w:r>
        <w:t>ukazovat to, že soud z nějakého důvodu (malý počet personálu</w:t>
      </w:r>
      <w:r w:rsidR="00FA6C2B">
        <w:t xml:space="preserve">, </w:t>
      </w:r>
      <w:r>
        <w:t>špatná organizace práce</w:t>
      </w:r>
      <w:r w:rsidR="00FA6C2B">
        <w:t xml:space="preserve"> apod.</w:t>
      </w:r>
      <w:r>
        <w:t>) přestal zvládat vyřizovat svou agendu před několika lety</w:t>
      </w:r>
      <w:r w:rsidR="00DE499C">
        <w:t xml:space="preserve"> a</w:t>
      </w:r>
      <w:r w:rsidR="00AB046E">
        <w:t> </w:t>
      </w:r>
      <w:r w:rsidR="00DE499C">
        <w:t>ačkoliv již n</w:t>
      </w:r>
      <w:r>
        <w:t xml:space="preserve">yní pracuje dobře, potýká se s problémy, které vznikly </w:t>
      </w:r>
      <w:r w:rsidR="00DE499C">
        <w:t>dříve</w:t>
      </w:r>
      <w:r>
        <w:t>.</w:t>
      </w:r>
    </w:p>
    <w:p w:rsidR="004C0E85" w:rsidRDefault="007936C5" w:rsidP="003D1E2D">
      <w:pPr>
        <w:pStyle w:val="Odstavecseseznamem"/>
        <w:numPr>
          <w:ilvl w:val="0"/>
          <w:numId w:val="39"/>
        </w:numPr>
      </w:pPr>
      <w:r>
        <w:lastRenderedPageBreak/>
        <w:t xml:space="preserve">Zpráva se zabývá pouze hlavními agendami soudů. Soudy </w:t>
      </w:r>
      <w:r w:rsidR="00FA6C2B">
        <w:t xml:space="preserve">ale </w:t>
      </w:r>
      <w:r>
        <w:t xml:space="preserve">vyřizují </w:t>
      </w:r>
      <w:r w:rsidR="004C0E85">
        <w:t>i </w:t>
      </w:r>
      <w:r>
        <w:t xml:space="preserve">množství vedlejších agend. Základní údaje </w:t>
      </w:r>
      <w:r w:rsidR="004C0E85">
        <w:t>o </w:t>
      </w:r>
      <w:r>
        <w:t>nich lze najít v jiných informačních zdrojích (Infodata, Statistická ročenka)</w:t>
      </w:r>
      <w:r w:rsidR="003C0A7A">
        <w:t>.</w:t>
      </w:r>
    </w:p>
    <w:p w:rsidR="00E02FBF" w:rsidRDefault="00D14B2E" w:rsidP="00D14B2E">
      <w:pPr>
        <w:pStyle w:val="Odstavecseseznamem"/>
        <w:numPr>
          <w:ilvl w:val="0"/>
          <w:numId w:val="39"/>
        </w:numPr>
      </w:pPr>
      <w:r>
        <w:t xml:space="preserve">Soudní obvody </w:t>
      </w:r>
      <w:r w:rsidRPr="00D14B2E">
        <w:t>neodpovídají nové</w:t>
      </w:r>
      <w:r>
        <w:t>mu</w:t>
      </w:r>
      <w:r w:rsidRPr="00D14B2E">
        <w:t xml:space="preserve"> samos</w:t>
      </w:r>
      <w:r>
        <w:t xml:space="preserve">právnímu členění státu </w:t>
      </w:r>
      <w:r w:rsidR="004C0E85">
        <w:t>a </w:t>
      </w:r>
      <w:r>
        <w:t>vycházejí</w:t>
      </w:r>
      <w:r w:rsidRPr="00D14B2E">
        <w:t xml:space="preserve"> </w:t>
      </w:r>
      <w:r w:rsidR="00E64D73">
        <w:t xml:space="preserve">v základu </w:t>
      </w:r>
      <w:r w:rsidRPr="00D14B2E">
        <w:t xml:space="preserve">ze správního členění </w:t>
      </w:r>
      <w:r w:rsidR="004C0E85" w:rsidRPr="00D14B2E">
        <w:t>z</w:t>
      </w:r>
      <w:r w:rsidR="004C0E85">
        <w:t> </w:t>
      </w:r>
      <w:r w:rsidRPr="00D14B2E">
        <w:t>roku 1960.</w:t>
      </w:r>
      <w:r>
        <w:t xml:space="preserve"> </w:t>
      </w:r>
      <w:r w:rsidR="00F33799">
        <w:t xml:space="preserve">Na úrovni okresů se hranice často liší </w:t>
      </w:r>
      <w:r w:rsidR="00DE499C">
        <w:t xml:space="preserve">pouze </w:t>
      </w:r>
      <w:r w:rsidR="00F33799">
        <w:t xml:space="preserve">mírně. Větší odlišnosti </w:t>
      </w:r>
      <w:r w:rsidR="00FA6C2B">
        <w:t>můžeme</w:t>
      </w:r>
      <w:r w:rsidR="00F33799">
        <w:t xml:space="preserve"> najít </w:t>
      </w:r>
      <w:r w:rsidR="005326E8">
        <w:t>u </w:t>
      </w:r>
      <w:r w:rsidR="00F33799">
        <w:t>okresů Brno-venkov</w:t>
      </w:r>
      <w:r w:rsidR="00AB046E">
        <w:t>, Břeclav, Žďár nad Sázavou</w:t>
      </w:r>
      <w:r w:rsidR="00F33799">
        <w:t>, Praha</w:t>
      </w:r>
      <w:r w:rsidR="00E64D73">
        <w:t>-</w:t>
      </w:r>
      <w:r w:rsidR="00F33799">
        <w:t>východ</w:t>
      </w:r>
      <w:r w:rsidR="00AB046E">
        <w:t>, Kolín</w:t>
      </w:r>
      <w:r w:rsidR="00F33799">
        <w:t>, Ostrava</w:t>
      </w:r>
      <w:r w:rsidR="00E64D73">
        <w:t>-město</w:t>
      </w:r>
      <w:r w:rsidR="00AB046E">
        <w:t xml:space="preserve">, Frýdek-Místek, Nový Jičín, Plzeň-jih </w:t>
      </w:r>
      <w:r w:rsidR="00F33799">
        <w:t>nebo Plzeň</w:t>
      </w:r>
      <w:r w:rsidR="00E64D73">
        <w:t>-</w:t>
      </w:r>
      <w:r w:rsidR="00F33799">
        <w:t>město. Výrazně větší rozdíly jsou patrné na úrovni krajů</w:t>
      </w:r>
      <w:r w:rsidR="00FA6C2B">
        <w:t>, když e</w:t>
      </w:r>
      <w:r w:rsidR="008E0B70">
        <w:t xml:space="preserve">xistuje </w:t>
      </w:r>
      <w:r w:rsidR="004C5C8F">
        <w:t>14 </w:t>
      </w:r>
      <w:r w:rsidR="008E0B70">
        <w:t xml:space="preserve">samosprávných krajů, ale jen </w:t>
      </w:r>
      <w:r w:rsidR="004C0E85">
        <w:t>8 </w:t>
      </w:r>
      <w:r w:rsidR="008E0B70">
        <w:t>krajů</w:t>
      </w:r>
      <w:r w:rsidR="00083C5D" w:rsidRPr="00083C5D">
        <w:t xml:space="preserve"> </w:t>
      </w:r>
      <w:r w:rsidR="00083C5D">
        <w:t>soudních</w:t>
      </w:r>
      <w:r w:rsidR="008E0B70">
        <w:t xml:space="preserve">. Tato zpráva je zaměřena na justici </w:t>
      </w:r>
      <w:r w:rsidR="004C0E85">
        <w:t>a </w:t>
      </w:r>
      <w:r w:rsidR="008E0B70">
        <w:t xml:space="preserve">vychází tedy pouze ze soudního členění. Například pojmem </w:t>
      </w:r>
      <w:r w:rsidR="008E0B70" w:rsidRPr="00F07AD0">
        <w:rPr>
          <w:i/>
        </w:rPr>
        <w:t>kraj</w:t>
      </w:r>
      <w:r w:rsidR="008E0B70">
        <w:t xml:space="preserve"> je tedy myšlen kraj </w:t>
      </w:r>
      <w:r w:rsidR="00FA6C2B">
        <w:t>po</w:t>
      </w:r>
      <w:r w:rsidR="008E0B70">
        <w:t xml:space="preserve">dle soudního členění. </w:t>
      </w:r>
      <w:r w:rsidR="00083C5D">
        <w:t xml:space="preserve">Hlavní město </w:t>
      </w:r>
      <w:r w:rsidR="00AB046E">
        <w:t xml:space="preserve">Praha má </w:t>
      </w:r>
      <w:r w:rsidR="008E0B70">
        <w:t xml:space="preserve">dle soudního členění </w:t>
      </w:r>
      <w:r w:rsidR="004C5C8F">
        <w:t>10 </w:t>
      </w:r>
      <w:r w:rsidR="008E0B70">
        <w:t>obvodů.</w:t>
      </w:r>
    </w:p>
    <w:p w:rsidR="00D66FC3" w:rsidRDefault="00083C5D" w:rsidP="00D14B2E">
      <w:pPr>
        <w:pStyle w:val="Odstavecseseznamem"/>
        <w:numPr>
          <w:ilvl w:val="0"/>
          <w:numId w:val="39"/>
        </w:numPr>
      </w:pPr>
      <w:r>
        <w:t>Ačkoliv je to na první pohled nelogické, ve statistikách týkajících se</w:t>
      </w:r>
      <w:r w:rsidR="00AB046E">
        <w:t xml:space="preserve"> </w:t>
      </w:r>
      <w:r w:rsidR="00E32DDD">
        <w:t xml:space="preserve">vyřizování věcí </w:t>
      </w:r>
      <w:r>
        <w:t xml:space="preserve">nutně neplatí, </w:t>
      </w:r>
      <w:r w:rsidR="00E32DDD">
        <w:t>že (nevyřízené věc</w:t>
      </w:r>
      <w:r w:rsidR="00CC3954">
        <w:t>i</w:t>
      </w:r>
      <w:r w:rsidR="00E32DDD">
        <w:t>)</w:t>
      </w:r>
      <w:r w:rsidR="00E32DDD" w:rsidRPr="00E32DDD">
        <w:rPr>
          <w:vertAlign w:val="subscript"/>
        </w:rPr>
        <w:t>t-</w:t>
      </w:r>
      <w:r w:rsidR="004C0E85" w:rsidRPr="00E32DDD">
        <w:rPr>
          <w:vertAlign w:val="subscript"/>
        </w:rPr>
        <w:t>1</w:t>
      </w:r>
      <w:r w:rsidR="004C5C8F" w:rsidRPr="004C5C8F">
        <w:t xml:space="preserve"> </w:t>
      </w:r>
      <w:r w:rsidR="00E32DDD">
        <w:t>+ (příchozí věci)</w:t>
      </w:r>
      <w:r w:rsidR="004C0E85" w:rsidRPr="00E32DDD">
        <w:rPr>
          <w:vertAlign w:val="subscript"/>
        </w:rPr>
        <w:t>t</w:t>
      </w:r>
      <w:r w:rsidR="004C5C8F" w:rsidRPr="004C5C8F">
        <w:t xml:space="preserve"> </w:t>
      </w:r>
      <w:r w:rsidR="00E32DDD">
        <w:t>–</w:t>
      </w:r>
      <w:r w:rsidR="00FA6C2B">
        <w:t xml:space="preserve"> </w:t>
      </w:r>
      <w:r w:rsidR="00E32DDD">
        <w:t>(vyřízené věci)</w:t>
      </w:r>
      <w:r w:rsidR="004C0E85" w:rsidRPr="00E32DDD">
        <w:rPr>
          <w:vertAlign w:val="subscript"/>
        </w:rPr>
        <w:t>t</w:t>
      </w:r>
      <w:r w:rsidR="004C5C8F">
        <w:rPr>
          <w:vertAlign w:val="subscript"/>
        </w:rPr>
        <w:t xml:space="preserve"> </w:t>
      </w:r>
      <w:r w:rsidR="00E32DDD">
        <w:t>= (nevyřízené věci)</w:t>
      </w:r>
      <w:r w:rsidR="00E32DDD" w:rsidRPr="00E32DDD">
        <w:rPr>
          <w:vertAlign w:val="subscript"/>
        </w:rPr>
        <w:t>t</w:t>
      </w:r>
      <w:r w:rsidR="00E32DDD">
        <w:t>. Tedy například, že počet nevyřízených věcí na konci roku 2008 + počet příchozích věcí v roce 2009 – počet vyřízených věcí v roce 2009 se rovná počt</w:t>
      </w:r>
      <w:r w:rsidR="00B4425B">
        <w:t>u</w:t>
      </w:r>
      <w:r w:rsidR="00E32DDD">
        <w:t xml:space="preserve"> nevyřízených věcí na konci roku 2009.</w:t>
      </w:r>
      <w:r w:rsidR="00BA6560">
        <w:t xml:space="preserve"> </w:t>
      </w:r>
      <w:r>
        <w:t>Příčinou</w:t>
      </w:r>
      <w:r w:rsidR="00AB48CE">
        <w:t xml:space="preserve"> je oprav</w:t>
      </w:r>
      <w:r>
        <w:t>a</w:t>
      </w:r>
      <w:r w:rsidR="00BA6560">
        <w:t xml:space="preserve"> chybně </w:t>
      </w:r>
      <w:r w:rsidR="00AB48CE">
        <w:t>vyznačených</w:t>
      </w:r>
      <w:r w:rsidR="00BA6560">
        <w:t xml:space="preserve"> dat</w:t>
      </w:r>
      <w:r w:rsidR="00AB48CE">
        <w:t xml:space="preserve">, která se projeví v novějších výkazech. Odchylky se </w:t>
      </w:r>
      <w:r>
        <w:t xml:space="preserve">nicméně </w:t>
      </w:r>
      <w:r w:rsidR="00AB48CE">
        <w:t xml:space="preserve">pohybují v řádu jednotek </w:t>
      </w:r>
      <w:r w:rsidR="004C0E85">
        <w:t>a </w:t>
      </w:r>
      <w:r w:rsidR="00AB48CE">
        <w:t xml:space="preserve">nemají žádný </w:t>
      </w:r>
      <w:r w:rsidR="00AB046E">
        <w:t>relevantní</w:t>
      </w:r>
      <w:r w:rsidR="00AB48CE">
        <w:t xml:space="preserve"> vliv.</w:t>
      </w:r>
    </w:p>
    <w:p w:rsidR="004C0E85" w:rsidRPr="00970FED" w:rsidRDefault="004C0E85" w:rsidP="00D14B2E">
      <w:pPr>
        <w:pStyle w:val="Odstavecseseznamem"/>
        <w:numPr>
          <w:ilvl w:val="0"/>
          <w:numId w:val="39"/>
        </w:numPr>
      </w:pPr>
      <w:r>
        <w:t>U </w:t>
      </w:r>
      <w:r w:rsidR="0025145C">
        <w:t>grafů je třeba věnovat pozornost měřítku na ose</w:t>
      </w:r>
      <w:r w:rsidR="00CC3954">
        <w:t> </w:t>
      </w:r>
      <w:r w:rsidR="005326E8" w:rsidRPr="0025145C">
        <w:rPr>
          <w:i/>
        </w:rPr>
        <w:t>y</w:t>
      </w:r>
      <w:r w:rsidR="00CC3954" w:rsidRPr="00CC3954">
        <w:rPr>
          <w:i/>
        </w:rPr>
        <w:t xml:space="preserve"> </w:t>
      </w:r>
      <w:r w:rsidR="0025145C">
        <w:t>(svislá osa)</w:t>
      </w:r>
      <w:r w:rsidR="00AB48CE">
        <w:t xml:space="preserve">, měřítka se totiž liší. </w:t>
      </w:r>
      <w:r w:rsidR="00083C5D">
        <w:t xml:space="preserve">Stejně důležitý </w:t>
      </w:r>
      <w:r w:rsidR="00AB48CE">
        <w:t>je rozsah osy</w:t>
      </w:r>
      <w:r w:rsidR="00896252">
        <w:t>.</w:t>
      </w:r>
      <w:r w:rsidR="00AB48CE">
        <w:t xml:space="preserve"> </w:t>
      </w:r>
      <w:r w:rsidR="00083C5D">
        <w:t>T</w:t>
      </w:r>
      <w:r w:rsidR="00AB48CE">
        <w:t xml:space="preserve">a totiž velmi často </w:t>
      </w:r>
      <w:r w:rsidR="00477346">
        <w:t>nezačíná</w:t>
      </w:r>
      <w:r w:rsidR="00AB48CE">
        <w:t xml:space="preserve"> na </w:t>
      </w:r>
      <w:r w:rsidR="004C5C8F">
        <w:t>hodnotě </w:t>
      </w:r>
      <w:r w:rsidR="00AB48CE">
        <w:t xml:space="preserve">0, ale na hodnotě vyšší. </w:t>
      </w:r>
      <w:r w:rsidR="00DB1F1B">
        <w:t xml:space="preserve">Na první pohled se tak </w:t>
      </w:r>
      <w:r w:rsidR="00FA6C2B">
        <w:t xml:space="preserve">mohou </w:t>
      </w:r>
      <w:r w:rsidR="00DB1F1B">
        <w:t xml:space="preserve">rozdíly zdát větší, než </w:t>
      </w:r>
      <w:r w:rsidR="00292CF5">
        <w:t xml:space="preserve">pak </w:t>
      </w:r>
      <w:r w:rsidR="00DB1F1B">
        <w:t xml:space="preserve">ve skutečnosti jsou. </w:t>
      </w:r>
      <w:r w:rsidRPr="00C53972">
        <w:t>U </w:t>
      </w:r>
      <w:r w:rsidR="00AB48CE" w:rsidRPr="00745016">
        <w:t xml:space="preserve">kartogramů </w:t>
      </w:r>
      <w:r w:rsidR="00292CF5">
        <w:t>musíme</w:t>
      </w:r>
      <w:r w:rsidR="00AB48CE" w:rsidRPr="00745016">
        <w:t xml:space="preserve"> sledovat velikost intervalů.</w:t>
      </w:r>
    </w:p>
    <w:p w:rsidR="00F836AD" w:rsidRDefault="003B484D" w:rsidP="00D14B2E">
      <w:pPr>
        <w:pStyle w:val="Odstavecseseznamem"/>
        <w:numPr>
          <w:ilvl w:val="0"/>
          <w:numId w:val="39"/>
        </w:numPr>
      </w:pPr>
      <w:r w:rsidRPr="00CC3954">
        <w:t xml:space="preserve">U trestních agend je </w:t>
      </w:r>
      <w:r w:rsidR="00FA6C2B">
        <w:t>potřeba</w:t>
      </w:r>
      <w:r w:rsidRPr="00CC3954">
        <w:t xml:space="preserve"> rozlišovat mezi počtem věcí a</w:t>
      </w:r>
      <w:r w:rsidR="00CC3954">
        <w:t> </w:t>
      </w:r>
      <w:r w:rsidRPr="00CC3954">
        <w:t>počtem osob</w:t>
      </w:r>
      <w:r w:rsidR="00FA6C2B">
        <w:t>.</w:t>
      </w:r>
      <w:r w:rsidR="00C50653" w:rsidRPr="00CC3954">
        <w:t xml:space="preserve"> </w:t>
      </w:r>
      <w:r w:rsidR="00FA6C2B">
        <w:t>Z</w:t>
      </w:r>
      <w:r w:rsidR="00EC3C8F">
        <w:t> </w:t>
      </w:r>
      <w:r w:rsidR="00C50653" w:rsidRPr="00EC3C8F">
        <w:t>podstaty</w:t>
      </w:r>
      <w:r w:rsidR="00C50653" w:rsidRPr="00CC3954">
        <w:t xml:space="preserve"> trestní</w:t>
      </w:r>
      <w:r w:rsidR="00C50653" w:rsidRPr="00EC3C8F">
        <w:t>ho</w:t>
      </w:r>
      <w:r w:rsidR="00C50653" w:rsidRPr="00CC3954">
        <w:t xml:space="preserve"> řízení </w:t>
      </w:r>
      <w:r w:rsidR="00FA6C2B">
        <w:t xml:space="preserve">totiž </w:t>
      </w:r>
      <w:r w:rsidR="00C50653" w:rsidRPr="00EC3C8F">
        <w:t>vyplývá, že směřuje proti osobě, vůči které je vedeno. Jedna trestní věc</w:t>
      </w:r>
      <w:r w:rsidR="00C50653" w:rsidRPr="00CC3954">
        <w:t xml:space="preserve"> může </w:t>
      </w:r>
      <w:r w:rsidR="00C50653" w:rsidRPr="00EC3C8F">
        <w:t>zahrnovat i</w:t>
      </w:r>
      <w:r w:rsidR="00EF48D8">
        <w:t> </w:t>
      </w:r>
      <w:r w:rsidR="00C50653" w:rsidRPr="00EC3C8F">
        <w:t>více osob</w:t>
      </w:r>
      <w:r w:rsidR="00FA6C2B">
        <w:t>, p</w:t>
      </w:r>
      <w:r w:rsidR="00C50653" w:rsidRPr="00CC3954">
        <w:t xml:space="preserve">očet osob </w:t>
      </w:r>
      <w:r w:rsidR="00FA6C2B">
        <w:t>t</w:t>
      </w:r>
      <w:r w:rsidR="00214210">
        <w:t>ak</w:t>
      </w:r>
      <w:r w:rsidR="00FA6C2B">
        <w:t xml:space="preserve"> </w:t>
      </w:r>
      <w:r w:rsidR="00C50653" w:rsidRPr="00CC3954">
        <w:t>může být výrazně vyšší než počet věcí. To platí především u</w:t>
      </w:r>
      <w:r w:rsidR="00C53972" w:rsidRPr="00CC3954">
        <w:t> </w:t>
      </w:r>
      <w:r w:rsidR="00C50653" w:rsidRPr="00CC3954">
        <w:t>krajských a</w:t>
      </w:r>
      <w:r w:rsidR="00C53972" w:rsidRPr="00CC3954">
        <w:t> </w:t>
      </w:r>
      <w:r w:rsidR="00C50653" w:rsidRPr="00CC3954">
        <w:t>vr</w:t>
      </w:r>
      <w:r w:rsidR="00C53972" w:rsidRPr="00CC3954">
        <w:t>chních soudů</w:t>
      </w:r>
      <w:r w:rsidR="00E67F2D" w:rsidRPr="00CC3954">
        <w:t xml:space="preserve">. </w:t>
      </w:r>
      <w:r w:rsidR="00083C5D">
        <w:t>Tato zpráva se zabývá pouze počtem</w:t>
      </w:r>
      <w:r w:rsidR="00C50653" w:rsidRPr="00CC3954">
        <w:t xml:space="preserve"> </w:t>
      </w:r>
      <w:r w:rsidR="00B22781" w:rsidRPr="00EC3C8F">
        <w:t>věc</w:t>
      </w:r>
      <w:r w:rsidR="00083C5D">
        <w:t>í</w:t>
      </w:r>
      <w:r w:rsidR="00B22781" w:rsidRPr="00CC3954">
        <w:t xml:space="preserve">. Za zmínku stojí fakt, že počet stíhaných </w:t>
      </w:r>
      <w:r w:rsidR="00083C5D" w:rsidRPr="00CC3954">
        <w:t xml:space="preserve">osob </w:t>
      </w:r>
      <w:r w:rsidR="00B22781" w:rsidRPr="00CC3954">
        <w:t xml:space="preserve">lze považovat za aproximaci složitosti věci. Více osob znamená </w:t>
      </w:r>
      <w:r w:rsidR="00083C5D">
        <w:t>zpravidla</w:t>
      </w:r>
      <w:r w:rsidR="00B22781" w:rsidRPr="00CC3954">
        <w:t xml:space="preserve"> složitější věc.</w:t>
      </w:r>
    </w:p>
    <w:p w:rsidR="008B1E14" w:rsidRDefault="008B1E14" w:rsidP="00D14B2E">
      <w:pPr>
        <w:pStyle w:val="Odstavecseseznamem"/>
        <w:numPr>
          <w:ilvl w:val="0"/>
          <w:numId w:val="39"/>
        </w:numPr>
      </w:pPr>
      <w:r w:rsidRPr="008B1E14">
        <w:t>Mediánová délka řízení má z trojice medián, průměr a percentil</w:t>
      </w:r>
      <w:r>
        <w:t> </w:t>
      </w:r>
      <w:r w:rsidRPr="008B1E14">
        <w:t xml:space="preserve">90 nejlepší vypovídající hodnotu. Proto </w:t>
      </w:r>
      <w:r>
        <w:t>je v kartogramech využita mediánová délka řízení a ne průměrná délka řízení nebo devadesátý percentil</w:t>
      </w:r>
      <w:r w:rsidRPr="008B1E14">
        <w:t>.</w:t>
      </w:r>
    </w:p>
    <w:p w:rsidR="00C90C4D" w:rsidRPr="00CC3954" w:rsidRDefault="00C90C4D" w:rsidP="00C90C4D">
      <w:pPr>
        <w:pStyle w:val="Odstavecseseznamem"/>
        <w:numPr>
          <w:ilvl w:val="0"/>
          <w:numId w:val="39"/>
        </w:numPr>
      </w:pPr>
      <w:r>
        <w:t xml:space="preserve">Seznam použitých pojmů, seznam </w:t>
      </w:r>
      <w:r w:rsidRPr="00C90C4D">
        <w:t>zkratek soudních okresů a</w:t>
      </w:r>
      <w:r>
        <w:t> </w:t>
      </w:r>
      <w:r w:rsidRPr="00C90C4D">
        <w:t>soudních obvodů hlavního města Prahy využitých v</w:t>
      </w:r>
      <w:r>
        <w:t> </w:t>
      </w:r>
      <w:r w:rsidRPr="00C90C4D">
        <w:t>kartogramech</w:t>
      </w:r>
      <w:r>
        <w:t xml:space="preserve"> a seznam vybraných rejstříků soudů jsou umístěny v příloze této zprávy.</w:t>
      </w:r>
    </w:p>
    <w:p w:rsidR="006316A9" w:rsidRDefault="006316A9" w:rsidP="00582D25">
      <w:pPr>
        <w:spacing w:line="240" w:lineRule="auto"/>
        <w:jc w:val="left"/>
      </w:pPr>
      <w:r>
        <w:br w:type="page"/>
      </w:r>
    </w:p>
    <w:p w:rsidR="008579B7" w:rsidRDefault="00F47C3C" w:rsidP="00FC0F3A">
      <w:pPr>
        <w:pStyle w:val="Nadpis1"/>
      </w:pPr>
      <w:bookmarkStart w:id="6" w:name="_Toc487791224"/>
      <w:r>
        <w:lastRenderedPageBreak/>
        <w:t>Okresní soudy</w:t>
      </w:r>
      <w:bookmarkEnd w:id="6"/>
    </w:p>
    <w:p w:rsidR="00DE5CE5" w:rsidRDefault="008C3250" w:rsidP="003121B0">
      <w:pPr>
        <w:pStyle w:val="OdstavecASR"/>
      </w:pPr>
      <w:r>
        <w:t>Tato</w:t>
      </w:r>
      <w:r w:rsidR="00A6450B" w:rsidRPr="00A6450B">
        <w:t xml:space="preserve"> část</w:t>
      </w:r>
      <w:r w:rsidR="00A6450B">
        <w:t xml:space="preserve"> výroční zprávy</w:t>
      </w:r>
      <w:r w:rsidR="00A6450B" w:rsidRPr="00A6450B">
        <w:t xml:space="preserve"> </w:t>
      </w:r>
      <w:r>
        <w:t>obsahuje</w:t>
      </w:r>
      <w:r w:rsidRPr="00A6450B">
        <w:t xml:space="preserve"> </w:t>
      </w:r>
      <w:r w:rsidR="00A6450B" w:rsidRPr="00A6450B">
        <w:t>data, která se týkají všech</w:t>
      </w:r>
      <w:r w:rsidR="00A6450B">
        <w:t xml:space="preserve"> okresních soudů</w:t>
      </w:r>
      <w:r w:rsidR="0013568D">
        <w:t xml:space="preserve"> </w:t>
      </w:r>
      <w:r w:rsidR="00B967B7">
        <w:t xml:space="preserve">(OS) </w:t>
      </w:r>
      <w:r w:rsidR="009814E0">
        <w:t>v</w:t>
      </w:r>
      <w:r w:rsidR="0013568D">
        <w:t> </w:t>
      </w:r>
      <w:r w:rsidR="009814E0">
        <w:t xml:space="preserve">ČR. </w:t>
      </w:r>
      <w:r w:rsidR="00C97972">
        <w:t>Jedná se tedy o</w:t>
      </w:r>
      <w:r w:rsidR="00154D62">
        <w:t> </w:t>
      </w:r>
      <w:r w:rsidR="00555E51">
        <w:t>75</w:t>
      </w:r>
      <w:r w:rsidR="004F1288">
        <w:t> </w:t>
      </w:r>
      <w:r w:rsidR="00A6450B" w:rsidRPr="00A6450B">
        <w:t>okres</w:t>
      </w:r>
      <w:r w:rsidR="00555E51">
        <w:t xml:space="preserve">ních soudů, </w:t>
      </w:r>
      <w:r>
        <w:t>Městský</w:t>
      </w:r>
      <w:r w:rsidR="00A6450B">
        <w:t xml:space="preserve"> soud </w:t>
      </w:r>
      <w:r w:rsidR="004C0E85">
        <w:t>v</w:t>
      </w:r>
      <w:r w:rsidR="00154D62">
        <w:t xml:space="preserve"> Brně </w:t>
      </w:r>
      <w:r w:rsidR="004C0E85">
        <w:t>a </w:t>
      </w:r>
      <w:r w:rsidR="00A6450B">
        <w:t>10 obvodních soudů </w:t>
      </w:r>
      <w:r w:rsidR="004C0E85" w:rsidRPr="00A6450B">
        <w:t>v</w:t>
      </w:r>
      <w:r w:rsidR="004C0E85">
        <w:t> </w:t>
      </w:r>
      <w:r w:rsidR="00A6450B" w:rsidRPr="00A6450B">
        <w:t>Praze.</w:t>
      </w:r>
    </w:p>
    <w:p w:rsidR="00DC6CC4" w:rsidRDefault="00AF4F9C" w:rsidP="003121B0">
      <w:pPr>
        <w:pStyle w:val="OdstavecASR"/>
      </w:pPr>
      <w:r>
        <w:t xml:space="preserve">V první podkapitole jsou uvedeny statistiky </w:t>
      </w:r>
      <w:r w:rsidR="00FB3071">
        <w:t>týkající se</w:t>
      </w:r>
      <w:r w:rsidR="00C7134F">
        <w:t xml:space="preserve"> </w:t>
      </w:r>
      <w:r>
        <w:t xml:space="preserve">počtu soudců </w:t>
      </w:r>
      <w:r w:rsidR="004C0E85">
        <w:t>a </w:t>
      </w:r>
      <w:r>
        <w:t>počtu zaměstnanců ve výkonu.</w:t>
      </w:r>
      <w:r w:rsidR="00DC6CC4">
        <w:t xml:space="preserve"> Další podkapitoly se věnují jednotlivým soudním agendám. </w:t>
      </w:r>
      <w:r w:rsidR="00FA4490">
        <w:t>Okresní soudy jsou soudy prvoinstanční</w:t>
      </w:r>
      <w:r w:rsidR="00C7134F">
        <w:t>mi</w:t>
      </w:r>
      <w:r w:rsidR="00FA4490">
        <w:t xml:space="preserve"> </w:t>
      </w:r>
      <w:r w:rsidR="004C0E85">
        <w:t>a </w:t>
      </w:r>
      <w:r w:rsidR="00DC6CC4">
        <w:t xml:space="preserve">vyřizují </w:t>
      </w:r>
      <w:r w:rsidR="008C3250">
        <w:t xml:space="preserve">v zásadě </w:t>
      </w:r>
      <w:r w:rsidR="00FB3071">
        <w:t>tři</w:t>
      </w:r>
      <w:r w:rsidR="00C7134F">
        <w:t xml:space="preserve"> </w:t>
      </w:r>
      <w:r w:rsidR="00DC6CC4">
        <w:t xml:space="preserve">hlavní typy agend – civilní, trestní </w:t>
      </w:r>
      <w:r w:rsidR="0013568D">
        <w:t>a </w:t>
      </w:r>
      <w:r w:rsidR="00DC6CC4">
        <w:t>opatrovnickou.</w:t>
      </w:r>
    </w:p>
    <w:p w:rsidR="00A6450B" w:rsidRPr="00A6450B" w:rsidRDefault="00DC6CC4" w:rsidP="003121B0">
      <w:pPr>
        <w:pStyle w:val="OdstavecASR"/>
      </w:pPr>
      <w:r>
        <w:t xml:space="preserve">Pro </w:t>
      </w:r>
      <w:r w:rsidR="00DE5CE5">
        <w:t xml:space="preserve">většinu </w:t>
      </w:r>
      <w:r>
        <w:t>agend (tedy ve většině podkapitol)</w:t>
      </w:r>
      <w:r w:rsidR="00420A5F">
        <w:t xml:space="preserve"> jsou</w:t>
      </w:r>
      <w:r w:rsidR="00A6450B" w:rsidRPr="00A6450B">
        <w:t xml:space="preserve"> </w:t>
      </w:r>
      <w:r w:rsidR="00420A5F">
        <w:t xml:space="preserve">uvedeny </w:t>
      </w:r>
      <w:r w:rsidR="009814E0">
        <w:t xml:space="preserve">délky řízení </w:t>
      </w:r>
      <w:r w:rsidR="00A6450B" w:rsidRPr="00A6450B">
        <w:t>ode dne nápadu do dne vyřízení soudem I.</w:t>
      </w:r>
      <w:r w:rsidR="009814E0">
        <w:t> </w:t>
      </w:r>
      <w:r w:rsidR="00A6450B" w:rsidRPr="00A6450B">
        <w:t>stupně</w:t>
      </w:r>
      <w:r w:rsidR="00FB3071">
        <w:t xml:space="preserve"> (průměr, medián a percentil</w:t>
      </w:r>
      <w:r w:rsidR="0029154C">
        <w:t> </w:t>
      </w:r>
      <w:r w:rsidR="00FB3071">
        <w:t>90)</w:t>
      </w:r>
      <w:r w:rsidR="00A6450B" w:rsidRPr="00A6450B">
        <w:t xml:space="preserve">. Dále jsou </w:t>
      </w:r>
      <w:r w:rsidR="00903CB5" w:rsidRPr="00A6450B">
        <w:t>uveden</w:t>
      </w:r>
      <w:r w:rsidR="00903CB5">
        <w:t>a</w:t>
      </w:r>
      <w:r w:rsidR="00903CB5" w:rsidRPr="00A6450B">
        <w:t xml:space="preserve"> </w:t>
      </w:r>
      <w:r w:rsidR="00A6450B" w:rsidRPr="00A6450B">
        <w:t xml:space="preserve">data, která se týkají vyřizování </w:t>
      </w:r>
      <w:r w:rsidR="00484215" w:rsidRPr="00A6450B">
        <w:t>věc</w:t>
      </w:r>
      <w:r w:rsidR="00484215">
        <w:t>í</w:t>
      </w:r>
      <w:r w:rsidR="0063693B">
        <w:t xml:space="preserve">: </w:t>
      </w:r>
      <w:r w:rsidR="00A6450B" w:rsidRPr="00A6450B">
        <w:t>nápad + obživlé věci, vy</w:t>
      </w:r>
      <w:r>
        <w:t xml:space="preserve">řízené věci </w:t>
      </w:r>
      <w:r w:rsidR="004C0E85">
        <w:t>a </w:t>
      </w:r>
      <w:r>
        <w:t>nevyřízené věci</w:t>
      </w:r>
      <w:r w:rsidR="00FB3071">
        <w:t xml:space="preserve">, </w:t>
      </w:r>
      <w:r w:rsidR="00686925">
        <w:t>v závěru uvádíme i</w:t>
      </w:r>
      <w:r w:rsidR="00154D62">
        <w:t> </w:t>
      </w:r>
      <w:r>
        <w:t>další zajímavé statistiky (míra odvolání apod.)</w:t>
      </w:r>
      <w:r w:rsidR="00796717">
        <w:t>.</w:t>
      </w:r>
      <w:r>
        <w:t xml:space="preserve"> Ú</w:t>
      </w:r>
      <w:r w:rsidR="00A6450B" w:rsidRPr="00A6450B">
        <w:t xml:space="preserve">daje jsou </w:t>
      </w:r>
      <w:r w:rsidR="00FB3071">
        <w:t>většinou řazeny</w:t>
      </w:r>
      <w:r w:rsidR="00FC1825">
        <w:t xml:space="preserve"> </w:t>
      </w:r>
      <w:r w:rsidR="00A6450B" w:rsidRPr="00A6450B">
        <w:t>v</w:t>
      </w:r>
      <w:r w:rsidR="004F1288">
        <w:t> </w:t>
      </w:r>
      <w:r w:rsidR="00A6450B" w:rsidRPr="00A6450B">
        <w:t>časových řadách pro celou ČR,</w:t>
      </w:r>
      <w:r w:rsidR="009814E0">
        <w:t xml:space="preserve"> </w:t>
      </w:r>
      <w:r w:rsidR="00FB3071">
        <w:t xml:space="preserve">následují </w:t>
      </w:r>
      <w:r w:rsidR="00FA4490">
        <w:t xml:space="preserve">data </w:t>
      </w:r>
      <w:r w:rsidR="00484215">
        <w:t>za</w:t>
      </w:r>
      <w:r w:rsidR="00484215" w:rsidRPr="00A6450B">
        <w:t xml:space="preserve"> </w:t>
      </w:r>
      <w:r w:rsidR="00FA4490">
        <w:t>kraj</w:t>
      </w:r>
      <w:r w:rsidR="00D676CD">
        <w:t>e</w:t>
      </w:r>
      <w:r w:rsidR="00154D62">
        <w:t xml:space="preserve"> </w:t>
      </w:r>
      <w:r w:rsidR="004C0E85" w:rsidRPr="00A6450B">
        <w:t>v</w:t>
      </w:r>
      <w:r w:rsidR="004C0E85">
        <w:t> </w:t>
      </w:r>
      <w:r w:rsidR="00A6450B" w:rsidRPr="00A6450B">
        <w:t>roce 201</w:t>
      </w:r>
      <w:r w:rsidR="00D676CD">
        <w:t xml:space="preserve">6 </w:t>
      </w:r>
      <w:r w:rsidR="0013568D">
        <w:t>a </w:t>
      </w:r>
      <w:r w:rsidR="00C7134F">
        <w:t>kartogramy</w:t>
      </w:r>
      <w:r w:rsidR="00D676CD">
        <w:t xml:space="preserve"> pro jednotlivé okresní soudy.</w:t>
      </w:r>
    </w:p>
    <w:p w:rsidR="007F5ACF" w:rsidRDefault="007F5ACF" w:rsidP="00FC0F3A">
      <w:pPr>
        <w:pStyle w:val="Nadpis2"/>
      </w:pPr>
      <w:bookmarkStart w:id="7" w:name="_Toc487791225"/>
      <w:r>
        <w:t>Personál</w:t>
      </w:r>
      <w:bookmarkEnd w:id="7"/>
    </w:p>
    <w:p w:rsidR="00D676CD" w:rsidRPr="00D676CD" w:rsidRDefault="00DE5CE5" w:rsidP="003121B0">
      <w:pPr>
        <w:pStyle w:val="OdstavecASR"/>
      </w:pPr>
      <w:r>
        <w:t xml:space="preserve">Podkapitola </w:t>
      </w:r>
      <w:r w:rsidR="00D676CD">
        <w:t>je rozdělena na dvě části. První část se věnuje soudců</w:t>
      </w:r>
      <w:r>
        <w:t>m</w:t>
      </w:r>
      <w:r w:rsidR="008C3250">
        <w:t>,</w:t>
      </w:r>
      <w:r w:rsidR="00D676CD">
        <w:t xml:space="preserve"> druhá je zaměřena na zaměstnance ve výkonu. Všechny uvedené údaje jsou v</w:t>
      </w:r>
      <w:r w:rsidR="00686925">
        <w:t> </w:t>
      </w:r>
      <w:r w:rsidR="00D676CD">
        <w:t>osobách</w:t>
      </w:r>
      <w:r w:rsidR="00E907CA">
        <w:t xml:space="preserve"> a </w:t>
      </w:r>
      <w:r w:rsidR="00686925">
        <w:t>d</w:t>
      </w:r>
      <w:r w:rsidR="002E26D5">
        <w:t xml:space="preserve">ata </w:t>
      </w:r>
      <w:r w:rsidR="008C3250">
        <w:t xml:space="preserve">vyjadřují </w:t>
      </w:r>
      <w:r w:rsidR="0074553E">
        <w:t xml:space="preserve">vždy </w:t>
      </w:r>
      <w:r w:rsidR="008C3250">
        <w:t xml:space="preserve">stav </w:t>
      </w:r>
      <w:r w:rsidR="0074553E">
        <w:t>k 1.</w:t>
      </w:r>
      <w:r w:rsidR="00245D0C">
        <w:t> </w:t>
      </w:r>
      <w:r w:rsidR="00686925">
        <w:t>1.</w:t>
      </w:r>
      <w:r w:rsidR="002E26D5">
        <w:t xml:space="preserve"> daného roku.</w:t>
      </w:r>
    </w:p>
    <w:p w:rsidR="007F5ACF" w:rsidRDefault="004E2ECE" w:rsidP="00D92EEF">
      <w:pPr>
        <w:pStyle w:val="Nadpis3"/>
        <w:spacing w:before="0"/>
      </w:pPr>
      <w:bookmarkStart w:id="8" w:name="_Ref486090162"/>
      <w:bookmarkStart w:id="9" w:name="_Toc487791226"/>
      <w:r>
        <w:t>Soudci</w:t>
      </w:r>
      <w:bookmarkEnd w:id="8"/>
      <w:bookmarkEnd w:id="9"/>
    </w:p>
    <w:p w:rsidR="00A6450B" w:rsidRDefault="00A6450B" w:rsidP="00A6450B">
      <w:pPr>
        <w:pStyle w:val="Podtitul"/>
      </w:pPr>
      <w:bookmarkStart w:id="10" w:name="_Toc485734463"/>
      <w:bookmarkStart w:id="11" w:name="_Toc487792734"/>
      <w:r>
        <w:t xml:space="preserve">Graf </w:t>
      </w:r>
      <w:fldSimple w:instr=" SEQ Graf \* ARABIC ">
        <w:r w:rsidR="00967748">
          <w:rPr>
            <w:noProof/>
          </w:rPr>
          <w:t>1</w:t>
        </w:r>
      </w:fldSimple>
      <w:r>
        <w:t xml:space="preserve">: Počet soudců </w:t>
      </w:r>
      <w:r w:rsidR="004C0E85">
        <w:t>u </w:t>
      </w:r>
      <w:r w:rsidR="00987A6A">
        <w:t>OS v letech 2008–</w:t>
      </w:r>
      <w:r w:rsidR="00D1451F">
        <w:t>2016</w:t>
      </w:r>
      <w:bookmarkEnd w:id="10"/>
      <w:bookmarkEnd w:id="11"/>
    </w:p>
    <w:p w:rsidR="00987A6A" w:rsidRPr="00987A6A" w:rsidRDefault="00987A6A" w:rsidP="00987A6A">
      <w:r>
        <w:rPr>
          <w:noProof/>
          <w:lang w:eastAsia="cs-CZ"/>
        </w:rPr>
        <w:drawing>
          <wp:inline distT="0" distB="0" distL="0" distR="0" wp14:anchorId="31BA2BAC" wp14:editId="33484192">
            <wp:extent cx="5112385" cy="3745230"/>
            <wp:effectExtent l="0" t="0" r="0" b="7620"/>
            <wp:docPr id="55" name="Obráze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12385" cy="3745230"/>
                    </a:xfrm>
                    <a:prstGeom prst="rect">
                      <a:avLst/>
                    </a:prstGeom>
                    <a:noFill/>
                    <a:ln>
                      <a:noFill/>
                    </a:ln>
                  </pic:spPr>
                </pic:pic>
              </a:graphicData>
            </a:graphic>
          </wp:inline>
        </w:drawing>
      </w:r>
    </w:p>
    <w:p w:rsidR="0074553E" w:rsidRPr="00DA50B2" w:rsidRDefault="00B27050" w:rsidP="003121B0">
      <w:pPr>
        <w:pStyle w:val="OdstavecASR"/>
      </w:pPr>
      <w:r w:rsidRPr="001E0D0A">
        <w:t>Z grafu je patrné</w:t>
      </w:r>
      <w:r w:rsidR="00C2502C">
        <w:t>,</w:t>
      </w:r>
      <w:r w:rsidRPr="001E0D0A">
        <w:t xml:space="preserve"> že počet soudců</w:t>
      </w:r>
      <w:r w:rsidR="00F566D2">
        <w:t xml:space="preserve"> </w:t>
      </w:r>
      <w:r w:rsidR="004C0E85">
        <w:t>u </w:t>
      </w:r>
      <w:r w:rsidR="00F566D2">
        <w:t>OS</w:t>
      </w:r>
      <w:r w:rsidRPr="001E0D0A">
        <w:t xml:space="preserve"> je v ČR velmi stabilní. </w:t>
      </w:r>
      <w:r w:rsidR="00686925">
        <w:t xml:space="preserve">Od roku 2010 </w:t>
      </w:r>
      <w:r w:rsidR="008C3250">
        <w:t>činí plánovaný počet všech soudců</w:t>
      </w:r>
      <w:r w:rsidR="00E907CA">
        <w:t xml:space="preserve"> </w:t>
      </w:r>
      <w:r w:rsidR="00E907CA" w:rsidRPr="001E0D0A">
        <w:t>3</w:t>
      </w:r>
      <w:r w:rsidR="00E907CA">
        <w:t> </w:t>
      </w:r>
      <w:r w:rsidR="00686925" w:rsidRPr="001E0D0A">
        <w:t>063</w:t>
      </w:r>
      <w:r w:rsidR="00686925">
        <w:t xml:space="preserve"> nebo</w:t>
      </w:r>
      <w:r w:rsidR="00E907CA">
        <w:t xml:space="preserve"> 3 </w:t>
      </w:r>
      <w:r w:rsidR="00686925">
        <w:t>062 soudců</w:t>
      </w:r>
      <w:r w:rsidR="0074553E" w:rsidRPr="001E0D0A">
        <w:t>. Tento počet je pak rozdělen mezi</w:t>
      </w:r>
      <w:r w:rsidR="00F566D2">
        <w:t xml:space="preserve"> všechny</w:t>
      </w:r>
      <w:r w:rsidR="0074553E" w:rsidRPr="001E0D0A">
        <w:t xml:space="preserve"> články soudní soustavy</w:t>
      </w:r>
      <w:r w:rsidR="00F566D2">
        <w:t xml:space="preserve"> (OS, KS, VS, NS, NSS)</w:t>
      </w:r>
      <w:r w:rsidR="0074553E" w:rsidRPr="001E0D0A">
        <w:t xml:space="preserve">. Mírné změny v plánovaném počtu soudců </w:t>
      </w:r>
      <w:r w:rsidR="004C0E85" w:rsidRPr="001E0D0A">
        <w:t>u</w:t>
      </w:r>
      <w:r w:rsidR="004C0E85">
        <w:t> </w:t>
      </w:r>
      <w:r w:rsidR="0074553E" w:rsidRPr="001E0D0A">
        <w:t xml:space="preserve">OS jsou </w:t>
      </w:r>
      <w:r w:rsidR="008C3250">
        <w:t>tak</w:t>
      </w:r>
      <w:r w:rsidR="0074553E" w:rsidRPr="001E0D0A">
        <w:t xml:space="preserve"> </w:t>
      </w:r>
      <w:r w:rsidR="00C7134F" w:rsidRPr="001E0D0A">
        <w:t>způsobeny</w:t>
      </w:r>
      <w:r w:rsidR="00C7134F">
        <w:t xml:space="preserve"> pouze</w:t>
      </w:r>
      <w:r w:rsidR="0074553E" w:rsidRPr="001E0D0A">
        <w:t xml:space="preserve"> přesouváním plánovaného počtu soud</w:t>
      </w:r>
      <w:r w:rsidR="00D310FA">
        <w:t>c</w:t>
      </w:r>
      <w:r w:rsidR="0074553E" w:rsidRPr="001E0D0A">
        <w:t>ů mezi jednotlivými články soudní soustavy</w:t>
      </w:r>
      <w:r w:rsidR="00037758" w:rsidRPr="001E0D0A">
        <w:t xml:space="preserve"> </w:t>
      </w:r>
      <w:r w:rsidR="004C0E85" w:rsidRPr="001E0D0A">
        <w:t>a</w:t>
      </w:r>
      <w:r w:rsidR="004C0E85">
        <w:t> </w:t>
      </w:r>
      <w:r w:rsidR="00037758" w:rsidRPr="001E0D0A">
        <w:t>vyplývají z</w:t>
      </w:r>
      <w:r w:rsidR="001E0D0A" w:rsidRPr="001E0D0A">
        <w:t> výpočtu potřeby soud</w:t>
      </w:r>
      <w:r w:rsidR="00B967B7">
        <w:t>c</w:t>
      </w:r>
      <w:r w:rsidR="001E0D0A" w:rsidRPr="001E0D0A">
        <w:t xml:space="preserve">ů </w:t>
      </w:r>
      <w:r w:rsidR="004C0E85" w:rsidRPr="001E0D0A">
        <w:t>a</w:t>
      </w:r>
      <w:r w:rsidR="004C0E85">
        <w:t> </w:t>
      </w:r>
      <w:r w:rsidR="00037758" w:rsidRPr="001E0D0A">
        <w:t>systemizace</w:t>
      </w:r>
      <w:r w:rsidR="001E0D0A" w:rsidRPr="001E0D0A">
        <w:t xml:space="preserve"> soudů, </w:t>
      </w:r>
      <w:r w:rsidR="00686925" w:rsidRPr="001E0D0A">
        <w:t>kter</w:t>
      </w:r>
      <w:r w:rsidR="00686925">
        <w:t>á</w:t>
      </w:r>
      <w:r w:rsidR="00686925" w:rsidRPr="001E0D0A">
        <w:t xml:space="preserve"> </w:t>
      </w:r>
      <w:r w:rsidR="002050A8" w:rsidRPr="001E0D0A">
        <w:t xml:space="preserve">se odvíjí od nápadu </w:t>
      </w:r>
      <w:r w:rsidR="002050A8" w:rsidRPr="001E0D0A">
        <w:lastRenderedPageBreak/>
        <w:t>jednotlivých soudů</w:t>
      </w:r>
      <w:r w:rsidR="008C3250">
        <w:t xml:space="preserve"> (viz</w:t>
      </w:r>
      <w:r w:rsidR="00154D62">
        <w:t xml:space="preserve"> </w:t>
      </w:r>
      <w:r w:rsidR="00037758" w:rsidRPr="001E0D0A">
        <w:t>seznam použitých pojmů</w:t>
      </w:r>
      <w:r w:rsidR="00C2502C">
        <w:t xml:space="preserve"> </w:t>
      </w:r>
      <w:r w:rsidR="008C3250">
        <w:t>v</w:t>
      </w:r>
      <w:r w:rsidR="00C7134F">
        <w:t> </w:t>
      </w:r>
      <w:r w:rsidR="00612667">
        <w:t>příloze</w:t>
      </w:r>
      <w:r w:rsidR="00C2502C">
        <w:t>)</w:t>
      </w:r>
      <w:r w:rsidR="00037758" w:rsidRPr="001E0D0A">
        <w:t xml:space="preserve">. Evidenční počet soudců je také velmi stabilní </w:t>
      </w:r>
      <w:r w:rsidR="004C0E85" w:rsidRPr="001E0D0A">
        <w:t>a</w:t>
      </w:r>
      <w:r w:rsidR="004C0E85">
        <w:t> </w:t>
      </w:r>
      <w:r w:rsidR="004C0E85" w:rsidRPr="001E0D0A">
        <w:t>o</w:t>
      </w:r>
      <w:r w:rsidR="004C0E85">
        <w:t> </w:t>
      </w:r>
      <w:r w:rsidR="00037758" w:rsidRPr="001E0D0A">
        <w:t xml:space="preserve">několik desítek </w:t>
      </w:r>
      <w:r w:rsidR="008C3250">
        <w:t xml:space="preserve">přesahuje </w:t>
      </w:r>
      <w:r w:rsidR="00037758" w:rsidRPr="001E0D0A">
        <w:t>plánovaný počet soudců. Změny v</w:t>
      </w:r>
      <w:r w:rsidR="004F1288">
        <w:t> </w:t>
      </w:r>
      <w:r w:rsidR="00037758" w:rsidRPr="001E0D0A">
        <w:t>evidenčním počtu soudců jsou dány především načasováním jednotlivých jmenovacích etap</w:t>
      </w:r>
      <w:r w:rsidR="00814CBC" w:rsidRPr="001E0D0A">
        <w:t xml:space="preserve">. Za povšimnutí stojí výrazný pokles v počtu soudkyň (soudců) na MD/RD. Z toho plyne, že počet </w:t>
      </w:r>
      <w:r w:rsidR="00DE5CE5" w:rsidRPr="001E0D0A">
        <w:t>soudc</w:t>
      </w:r>
      <w:r w:rsidR="00DE5CE5">
        <w:t>ů</w:t>
      </w:r>
      <w:r w:rsidR="00814CBC" w:rsidRPr="001E0D0A">
        <w:t xml:space="preserve">, kteří </w:t>
      </w:r>
      <w:r w:rsidR="004C0E85" w:rsidRPr="001E0D0A">
        <w:t>u</w:t>
      </w:r>
      <w:r w:rsidR="004C0E85">
        <w:t> </w:t>
      </w:r>
      <w:r w:rsidR="00DE5CE5" w:rsidRPr="001E0D0A">
        <w:t>soud</w:t>
      </w:r>
      <w:r w:rsidR="00DE5CE5">
        <w:t>ů</w:t>
      </w:r>
      <w:r w:rsidR="00DE5CE5" w:rsidRPr="001E0D0A">
        <w:t xml:space="preserve"> </w:t>
      </w:r>
      <w:r w:rsidR="00814CBC" w:rsidRPr="001E0D0A">
        <w:t>v</w:t>
      </w:r>
      <w:r w:rsidR="001E0D0A">
        <w:t xml:space="preserve"> daném období skutečně působí, </w:t>
      </w:r>
      <w:r w:rsidR="00814CBC" w:rsidRPr="001E0D0A">
        <w:t>velmi mírně vzrostl.</w:t>
      </w:r>
    </w:p>
    <w:p w:rsidR="00A6450B" w:rsidRPr="00AC3479" w:rsidRDefault="00A6450B" w:rsidP="00AC3479">
      <w:pPr>
        <w:pStyle w:val="Podtitul"/>
      </w:pPr>
      <w:bookmarkStart w:id="12" w:name="_Toc485734464"/>
      <w:bookmarkStart w:id="13" w:name="_Toc487792735"/>
      <w:r w:rsidRPr="00AC3479">
        <w:t xml:space="preserve">Graf </w:t>
      </w:r>
      <w:fldSimple w:instr=" SEQ Graf \* ARABIC ">
        <w:r w:rsidR="00967748">
          <w:rPr>
            <w:noProof/>
          </w:rPr>
          <w:t>2</w:t>
        </w:r>
      </w:fldSimple>
      <w:r w:rsidRPr="00AC3479">
        <w:t xml:space="preserve">: </w:t>
      </w:r>
      <w:r w:rsidR="00797271" w:rsidRPr="00AC3479">
        <w:t xml:space="preserve">OS </w:t>
      </w:r>
      <w:r w:rsidR="00814CBC" w:rsidRPr="00AC3479">
        <w:t>–</w:t>
      </w:r>
      <w:r w:rsidR="00797271" w:rsidRPr="00AC3479">
        <w:t xml:space="preserve"> </w:t>
      </w:r>
      <w:r w:rsidR="00814CBC" w:rsidRPr="00AC3479">
        <w:t xml:space="preserve">evidenční </w:t>
      </w:r>
      <w:r w:rsidR="00797271" w:rsidRPr="00AC3479">
        <w:t>p</w:t>
      </w:r>
      <w:r w:rsidRPr="00AC3479">
        <w:t>očet soudců dle soudních úseků</w:t>
      </w:r>
      <w:r w:rsidR="00987A6A">
        <w:t xml:space="preserve"> v letech 2008</w:t>
      </w:r>
      <w:r w:rsidR="00686925">
        <w:t>–</w:t>
      </w:r>
      <w:r w:rsidR="006E3166" w:rsidRPr="00AC3479">
        <w:t>2016</w:t>
      </w:r>
      <w:bookmarkEnd w:id="12"/>
      <w:bookmarkEnd w:id="13"/>
    </w:p>
    <w:p w:rsidR="00AF3EDE" w:rsidRDefault="00987A6A" w:rsidP="00AF3EDE">
      <w:pPr>
        <w:pStyle w:val="Podtitul"/>
      </w:pPr>
      <w:r>
        <w:rPr>
          <w:noProof/>
          <w:lang w:eastAsia="cs-CZ"/>
        </w:rPr>
        <w:drawing>
          <wp:inline distT="0" distB="0" distL="0" distR="0" wp14:anchorId="086A67D2" wp14:editId="5983E86A">
            <wp:extent cx="5112385" cy="3745230"/>
            <wp:effectExtent l="0" t="0" r="0" b="7620"/>
            <wp:docPr id="57" name="Obráze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12385" cy="3745230"/>
                    </a:xfrm>
                    <a:prstGeom prst="rect">
                      <a:avLst/>
                    </a:prstGeom>
                    <a:noFill/>
                    <a:ln>
                      <a:noFill/>
                    </a:ln>
                  </pic:spPr>
                </pic:pic>
              </a:graphicData>
            </a:graphic>
          </wp:inline>
        </w:drawing>
      </w:r>
    </w:p>
    <w:p w:rsidR="00DE5CE5" w:rsidRDefault="00037758" w:rsidP="003121B0">
      <w:pPr>
        <w:pStyle w:val="OdstavecASR"/>
      </w:pPr>
      <w:r>
        <w:t>V</w:t>
      </w:r>
      <w:r w:rsidR="00245D0C">
        <w:t> </w:t>
      </w:r>
      <w:r>
        <w:t>grafu</w:t>
      </w:r>
      <w:r w:rsidR="00245D0C">
        <w:t> </w:t>
      </w:r>
      <w:r w:rsidR="004C0E85">
        <w:t>2 </w:t>
      </w:r>
      <w:r>
        <w:t>vidíme, že také poměr velikosti soudních úseků je velmi stabilní</w:t>
      </w:r>
      <w:r w:rsidR="00814CBC">
        <w:t xml:space="preserve"> – počet soudců na civilním</w:t>
      </w:r>
      <w:r w:rsidR="00E94227">
        <w:t xml:space="preserve"> </w:t>
      </w:r>
      <w:r w:rsidR="00814CBC">
        <w:t xml:space="preserve">úseku je asi </w:t>
      </w:r>
      <w:r w:rsidR="008C3250">
        <w:t>tři</w:t>
      </w:r>
      <w:r w:rsidR="00814CBC">
        <w:t>krát větší než počet soudců na úseku trestním.</w:t>
      </w:r>
    </w:p>
    <w:p w:rsidR="00797271" w:rsidRDefault="00797271" w:rsidP="00797271">
      <w:pPr>
        <w:pStyle w:val="Podtitul"/>
      </w:pPr>
      <w:bookmarkStart w:id="14" w:name="_Toc485734579"/>
      <w:bookmarkStart w:id="15" w:name="_Toc487792815"/>
      <w:r>
        <w:t xml:space="preserve">Tabulka </w:t>
      </w:r>
      <w:fldSimple w:instr=" SEQ Tabulka \* ARABIC ">
        <w:r w:rsidR="00967748">
          <w:rPr>
            <w:noProof/>
          </w:rPr>
          <w:t>1</w:t>
        </w:r>
      </w:fldSimple>
      <w:r w:rsidR="00E221EF">
        <w:t xml:space="preserve">: OS </w:t>
      </w:r>
      <w:r w:rsidR="00FE49DD">
        <w:t>–</w:t>
      </w:r>
      <w:r w:rsidR="00E221EF">
        <w:t xml:space="preserve"> počet</w:t>
      </w:r>
      <w:r>
        <w:t xml:space="preserve"> soudců dle krajů</w:t>
      </w:r>
      <w:bookmarkEnd w:id="14"/>
      <w:bookmarkEnd w:id="15"/>
    </w:p>
    <w:tbl>
      <w:tblPr>
        <w:tblW w:w="8160" w:type="dxa"/>
        <w:tblInd w:w="55" w:type="dxa"/>
        <w:tblCellMar>
          <w:left w:w="70" w:type="dxa"/>
          <w:right w:w="70" w:type="dxa"/>
        </w:tblCellMar>
        <w:tblLook w:val="04A0" w:firstRow="1" w:lastRow="0" w:firstColumn="1" w:lastColumn="0" w:noHBand="0" w:noVBand="1"/>
      </w:tblPr>
      <w:tblGrid>
        <w:gridCol w:w="2480"/>
        <w:gridCol w:w="1599"/>
        <w:gridCol w:w="1514"/>
        <w:gridCol w:w="1578"/>
        <w:gridCol w:w="989"/>
      </w:tblGrid>
      <w:tr w:rsidR="00432C57" w:rsidRPr="00432C57" w:rsidTr="00432C57">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rsidR="00432C57" w:rsidRPr="00582D25" w:rsidRDefault="00087D28" w:rsidP="00582D25">
            <w:pPr>
              <w:spacing w:line="240" w:lineRule="auto"/>
              <w:jc w:val="center"/>
              <w:rPr>
                <w:b/>
                <w:color w:val="000000"/>
              </w:rPr>
            </w:pPr>
            <w:r w:rsidRPr="00582D25">
              <w:rPr>
                <w:b/>
                <w:color w:val="000000"/>
              </w:rPr>
              <w:t>Nadřízený</w:t>
            </w:r>
            <w:r w:rsidR="00432C57" w:rsidRPr="00582D25">
              <w:rPr>
                <w:b/>
                <w:color w:val="000000"/>
              </w:rPr>
              <w:t xml:space="preserve"> soud</w:t>
            </w:r>
          </w:p>
        </w:tc>
        <w:tc>
          <w:tcPr>
            <w:tcW w:w="1599" w:type="dxa"/>
            <w:vMerge w:val="restart"/>
            <w:tcBorders>
              <w:top w:val="double" w:sz="6" w:space="0" w:color="auto"/>
              <w:left w:val="nil"/>
              <w:bottom w:val="double" w:sz="6" w:space="0" w:color="000000"/>
              <w:right w:val="nil"/>
            </w:tcBorders>
            <w:shd w:val="clear" w:color="auto" w:fill="auto"/>
            <w:vAlign w:val="center"/>
            <w:hideMark/>
          </w:tcPr>
          <w:p w:rsidR="00432C57" w:rsidRPr="00582D25" w:rsidRDefault="00432C57" w:rsidP="00582D25">
            <w:pPr>
              <w:spacing w:line="240" w:lineRule="auto"/>
              <w:jc w:val="center"/>
              <w:rPr>
                <w:b/>
                <w:color w:val="000000"/>
              </w:rPr>
            </w:pPr>
            <w:r w:rsidRPr="00582D25">
              <w:rPr>
                <w:b/>
                <w:color w:val="000000"/>
              </w:rPr>
              <w:t>Plánovaný počet soudců</w:t>
            </w:r>
          </w:p>
        </w:tc>
        <w:tc>
          <w:tcPr>
            <w:tcW w:w="4081" w:type="dxa"/>
            <w:gridSpan w:val="3"/>
            <w:tcBorders>
              <w:top w:val="double" w:sz="6" w:space="0" w:color="auto"/>
              <w:left w:val="nil"/>
              <w:bottom w:val="nil"/>
              <w:right w:val="nil"/>
            </w:tcBorders>
            <w:shd w:val="clear" w:color="auto" w:fill="auto"/>
            <w:noWrap/>
            <w:vAlign w:val="center"/>
            <w:hideMark/>
          </w:tcPr>
          <w:p w:rsidR="00432C57" w:rsidRPr="00582D25" w:rsidRDefault="00432C57" w:rsidP="00582D25">
            <w:pPr>
              <w:spacing w:line="240" w:lineRule="auto"/>
              <w:jc w:val="center"/>
              <w:rPr>
                <w:b/>
                <w:color w:val="000000"/>
              </w:rPr>
            </w:pPr>
            <w:r w:rsidRPr="00582D25">
              <w:rPr>
                <w:b/>
                <w:color w:val="000000"/>
              </w:rPr>
              <w:t>Evidenční počet soudců</w:t>
            </w:r>
          </w:p>
        </w:tc>
      </w:tr>
      <w:tr w:rsidR="00432C57" w:rsidRPr="00432C57" w:rsidTr="00432C57">
        <w:trPr>
          <w:trHeight w:val="330"/>
        </w:trPr>
        <w:tc>
          <w:tcPr>
            <w:tcW w:w="2480" w:type="dxa"/>
            <w:vMerge/>
            <w:tcBorders>
              <w:top w:val="double" w:sz="6" w:space="0" w:color="auto"/>
              <w:left w:val="nil"/>
              <w:bottom w:val="double" w:sz="6" w:space="0" w:color="000000"/>
              <w:right w:val="nil"/>
            </w:tcBorders>
            <w:vAlign w:val="center"/>
            <w:hideMark/>
          </w:tcPr>
          <w:p w:rsidR="00432C57" w:rsidRPr="00582D25" w:rsidRDefault="00432C57" w:rsidP="00582D25">
            <w:pPr>
              <w:spacing w:line="240" w:lineRule="auto"/>
              <w:rPr>
                <w:b/>
                <w:color w:val="000000"/>
              </w:rPr>
            </w:pPr>
          </w:p>
        </w:tc>
        <w:tc>
          <w:tcPr>
            <w:tcW w:w="1599" w:type="dxa"/>
            <w:vMerge/>
            <w:tcBorders>
              <w:top w:val="double" w:sz="6" w:space="0" w:color="auto"/>
              <w:left w:val="nil"/>
              <w:bottom w:val="double" w:sz="6" w:space="0" w:color="000000"/>
              <w:right w:val="nil"/>
            </w:tcBorders>
            <w:vAlign w:val="center"/>
            <w:hideMark/>
          </w:tcPr>
          <w:p w:rsidR="00432C57" w:rsidRPr="00582D25" w:rsidRDefault="00432C57" w:rsidP="00582D25">
            <w:pPr>
              <w:spacing w:line="240" w:lineRule="auto"/>
              <w:rPr>
                <w:b/>
                <w:color w:val="000000"/>
              </w:rPr>
            </w:pPr>
          </w:p>
        </w:tc>
        <w:tc>
          <w:tcPr>
            <w:tcW w:w="1514" w:type="dxa"/>
            <w:tcBorders>
              <w:top w:val="nil"/>
              <w:left w:val="nil"/>
              <w:bottom w:val="double" w:sz="6" w:space="0" w:color="auto"/>
              <w:right w:val="nil"/>
            </w:tcBorders>
            <w:shd w:val="clear" w:color="auto" w:fill="auto"/>
            <w:noWrap/>
            <w:vAlign w:val="center"/>
            <w:hideMark/>
          </w:tcPr>
          <w:p w:rsidR="00432C57" w:rsidRPr="00582D25" w:rsidRDefault="00432C57" w:rsidP="00582D25">
            <w:pPr>
              <w:spacing w:line="240" w:lineRule="auto"/>
              <w:jc w:val="center"/>
              <w:rPr>
                <w:b/>
                <w:color w:val="000000"/>
              </w:rPr>
            </w:pPr>
            <w:r w:rsidRPr="00582D25">
              <w:rPr>
                <w:b/>
                <w:color w:val="000000"/>
              </w:rPr>
              <w:t>Civilní úsek</w:t>
            </w:r>
          </w:p>
        </w:tc>
        <w:tc>
          <w:tcPr>
            <w:tcW w:w="1578" w:type="dxa"/>
            <w:tcBorders>
              <w:top w:val="nil"/>
              <w:left w:val="nil"/>
              <w:bottom w:val="double" w:sz="6" w:space="0" w:color="auto"/>
              <w:right w:val="nil"/>
            </w:tcBorders>
            <w:shd w:val="clear" w:color="auto" w:fill="auto"/>
            <w:noWrap/>
            <w:vAlign w:val="center"/>
            <w:hideMark/>
          </w:tcPr>
          <w:p w:rsidR="00432C57" w:rsidRPr="00582D25" w:rsidRDefault="00432C57" w:rsidP="00582D25">
            <w:pPr>
              <w:spacing w:line="240" w:lineRule="auto"/>
              <w:jc w:val="center"/>
              <w:rPr>
                <w:b/>
                <w:color w:val="000000"/>
              </w:rPr>
            </w:pPr>
            <w:r w:rsidRPr="00582D25">
              <w:rPr>
                <w:b/>
                <w:color w:val="000000"/>
              </w:rPr>
              <w:t>Trestní úsek</w:t>
            </w:r>
          </w:p>
        </w:tc>
        <w:tc>
          <w:tcPr>
            <w:tcW w:w="989" w:type="dxa"/>
            <w:tcBorders>
              <w:top w:val="nil"/>
              <w:left w:val="nil"/>
              <w:bottom w:val="double" w:sz="6" w:space="0" w:color="auto"/>
              <w:right w:val="nil"/>
            </w:tcBorders>
            <w:shd w:val="clear" w:color="auto" w:fill="auto"/>
            <w:noWrap/>
            <w:vAlign w:val="center"/>
            <w:hideMark/>
          </w:tcPr>
          <w:p w:rsidR="00432C57" w:rsidRPr="00582D25" w:rsidRDefault="00432C57" w:rsidP="00582D25">
            <w:pPr>
              <w:spacing w:line="240" w:lineRule="auto"/>
              <w:jc w:val="center"/>
              <w:rPr>
                <w:b/>
                <w:color w:val="000000"/>
              </w:rPr>
            </w:pPr>
            <w:r w:rsidRPr="00582D25">
              <w:rPr>
                <w:b/>
                <w:color w:val="000000"/>
              </w:rPr>
              <w:t>Celkem</w:t>
            </w:r>
          </w:p>
        </w:tc>
      </w:tr>
      <w:tr w:rsidR="00432C57" w:rsidRPr="00432C57" w:rsidTr="00432C57">
        <w:trPr>
          <w:trHeight w:val="330"/>
        </w:trPr>
        <w:tc>
          <w:tcPr>
            <w:tcW w:w="2480" w:type="dxa"/>
            <w:tcBorders>
              <w:top w:val="single" w:sz="4" w:space="0" w:color="auto"/>
              <w:left w:val="nil"/>
              <w:bottom w:val="single" w:sz="4" w:space="0" w:color="auto"/>
              <w:right w:val="nil"/>
            </w:tcBorders>
            <w:shd w:val="clear" w:color="auto" w:fill="auto"/>
            <w:noWrap/>
            <w:vAlign w:val="bottom"/>
            <w:hideMark/>
          </w:tcPr>
          <w:p w:rsidR="00432C57" w:rsidRPr="00582D25" w:rsidRDefault="00432C57" w:rsidP="00582D25">
            <w:pPr>
              <w:spacing w:line="240" w:lineRule="auto"/>
              <w:rPr>
                <w:color w:val="000000"/>
              </w:rPr>
            </w:pPr>
            <w:r w:rsidRPr="00582D25">
              <w:rPr>
                <w:color w:val="000000"/>
              </w:rPr>
              <w:t>MS Praha</w:t>
            </w:r>
          </w:p>
        </w:tc>
        <w:tc>
          <w:tcPr>
            <w:tcW w:w="1599" w:type="dxa"/>
            <w:tcBorders>
              <w:top w:val="single" w:sz="4" w:space="0" w:color="auto"/>
              <w:left w:val="nil"/>
              <w:bottom w:val="single" w:sz="4" w:space="0" w:color="auto"/>
              <w:right w:val="nil"/>
            </w:tcBorders>
            <w:shd w:val="clear" w:color="auto" w:fill="auto"/>
            <w:noWrap/>
            <w:vAlign w:val="bottom"/>
            <w:hideMark/>
          </w:tcPr>
          <w:p w:rsidR="00432C57" w:rsidRPr="00582D25" w:rsidRDefault="00432C57" w:rsidP="00582D25">
            <w:pPr>
              <w:spacing w:line="240" w:lineRule="auto"/>
              <w:jc w:val="center"/>
              <w:rPr>
                <w:color w:val="000000"/>
              </w:rPr>
            </w:pPr>
            <w:r w:rsidRPr="00582D25">
              <w:rPr>
                <w:color w:val="000000"/>
              </w:rPr>
              <w:t>284</w:t>
            </w:r>
          </w:p>
        </w:tc>
        <w:tc>
          <w:tcPr>
            <w:tcW w:w="1514" w:type="dxa"/>
            <w:tcBorders>
              <w:top w:val="single" w:sz="4" w:space="0" w:color="auto"/>
              <w:left w:val="nil"/>
              <w:bottom w:val="single" w:sz="4" w:space="0" w:color="auto"/>
              <w:right w:val="nil"/>
            </w:tcBorders>
            <w:shd w:val="clear" w:color="auto" w:fill="auto"/>
            <w:noWrap/>
            <w:vAlign w:val="bottom"/>
            <w:hideMark/>
          </w:tcPr>
          <w:p w:rsidR="00432C57" w:rsidRPr="00582D25" w:rsidRDefault="00432C57" w:rsidP="00582D25">
            <w:pPr>
              <w:spacing w:line="240" w:lineRule="auto"/>
              <w:jc w:val="center"/>
              <w:rPr>
                <w:color w:val="000000"/>
              </w:rPr>
            </w:pPr>
            <w:r w:rsidRPr="00582D25">
              <w:rPr>
                <w:color w:val="000000"/>
              </w:rPr>
              <w:t>251</w:t>
            </w:r>
          </w:p>
        </w:tc>
        <w:tc>
          <w:tcPr>
            <w:tcW w:w="1578" w:type="dxa"/>
            <w:tcBorders>
              <w:top w:val="single" w:sz="4" w:space="0" w:color="auto"/>
              <w:left w:val="nil"/>
              <w:bottom w:val="single" w:sz="4" w:space="0" w:color="auto"/>
              <w:right w:val="nil"/>
            </w:tcBorders>
            <w:shd w:val="clear" w:color="auto" w:fill="auto"/>
            <w:noWrap/>
            <w:vAlign w:val="bottom"/>
            <w:hideMark/>
          </w:tcPr>
          <w:p w:rsidR="00432C57" w:rsidRPr="00582D25" w:rsidRDefault="00432C57" w:rsidP="00582D25">
            <w:pPr>
              <w:spacing w:line="240" w:lineRule="auto"/>
              <w:jc w:val="center"/>
              <w:rPr>
                <w:color w:val="000000"/>
              </w:rPr>
            </w:pPr>
            <w:r w:rsidRPr="00582D25">
              <w:rPr>
                <w:color w:val="000000"/>
              </w:rPr>
              <w:t>67</w:t>
            </w:r>
          </w:p>
        </w:tc>
        <w:tc>
          <w:tcPr>
            <w:tcW w:w="989" w:type="dxa"/>
            <w:tcBorders>
              <w:top w:val="single" w:sz="4" w:space="0" w:color="auto"/>
              <w:left w:val="nil"/>
              <w:bottom w:val="single" w:sz="4" w:space="0" w:color="auto"/>
              <w:right w:val="nil"/>
            </w:tcBorders>
            <w:shd w:val="clear" w:color="auto" w:fill="auto"/>
            <w:noWrap/>
            <w:vAlign w:val="bottom"/>
            <w:hideMark/>
          </w:tcPr>
          <w:p w:rsidR="00432C57" w:rsidRPr="00582D25" w:rsidRDefault="00432C57" w:rsidP="00582D25">
            <w:pPr>
              <w:spacing w:line="240" w:lineRule="auto"/>
              <w:jc w:val="center"/>
              <w:rPr>
                <w:color w:val="000000"/>
              </w:rPr>
            </w:pPr>
            <w:r w:rsidRPr="00582D25">
              <w:rPr>
                <w:color w:val="000000"/>
              </w:rPr>
              <w:t>318</w:t>
            </w:r>
          </w:p>
        </w:tc>
      </w:tr>
      <w:tr w:rsidR="00432C57" w:rsidRPr="00432C57" w:rsidTr="00432C57">
        <w:trPr>
          <w:trHeight w:val="315"/>
        </w:trPr>
        <w:tc>
          <w:tcPr>
            <w:tcW w:w="2480" w:type="dxa"/>
            <w:tcBorders>
              <w:top w:val="nil"/>
              <w:left w:val="nil"/>
              <w:bottom w:val="single" w:sz="4" w:space="0" w:color="auto"/>
              <w:right w:val="nil"/>
            </w:tcBorders>
            <w:shd w:val="clear" w:color="auto" w:fill="auto"/>
            <w:noWrap/>
            <w:vAlign w:val="bottom"/>
            <w:hideMark/>
          </w:tcPr>
          <w:p w:rsidR="00432C57" w:rsidRPr="00582D25" w:rsidRDefault="00432C57" w:rsidP="00582D25">
            <w:pPr>
              <w:spacing w:line="240" w:lineRule="auto"/>
              <w:rPr>
                <w:color w:val="000000"/>
              </w:rPr>
            </w:pPr>
            <w:r w:rsidRPr="00582D25">
              <w:rPr>
                <w:color w:val="000000"/>
              </w:rPr>
              <w:t>KS Praha</w:t>
            </w:r>
          </w:p>
        </w:tc>
        <w:tc>
          <w:tcPr>
            <w:tcW w:w="1599" w:type="dxa"/>
            <w:tcBorders>
              <w:top w:val="nil"/>
              <w:left w:val="nil"/>
              <w:bottom w:val="single" w:sz="4" w:space="0" w:color="auto"/>
              <w:right w:val="nil"/>
            </w:tcBorders>
            <w:shd w:val="clear" w:color="auto" w:fill="auto"/>
            <w:noWrap/>
            <w:vAlign w:val="bottom"/>
            <w:hideMark/>
          </w:tcPr>
          <w:p w:rsidR="00432C57" w:rsidRPr="00582D25" w:rsidRDefault="00432C57" w:rsidP="00582D25">
            <w:pPr>
              <w:spacing w:line="240" w:lineRule="auto"/>
              <w:jc w:val="center"/>
              <w:rPr>
                <w:color w:val="000000"/>
              </w:rPr>
            </w:pPr>
            <w:r w:rsidRPr="00582D25">
              <w:rPr>
                <w:color w:val="000000"/>
              </w:rPr>
              <w:t>196</w:t>
            </w:r>
          </w:p>
        </w:tc>
        <w:tc>
          <w:tcPr>
            <w:tcW w:w="1514" w:type="dxa"/>
            <w:tcBorders>
              <w:top w:val="nil"/>
              <w:left w:val="nil"/>
              <w:bottom w:val="single" w:sz="4" w:space="0" w:color="auto"/>
              <w:right w:val="nil"/>
            </w:tcBorders>
            <w:shd w:val="clear" w:color="auto" w:fill="auto"/>
            <w:noWrap/>
            <w:vAlign w:val="bottom"/>
            <w:hideMark/>
          </w:tcPr>
          <w:p w:rsidR="00432C57" w:rsidRPr="00582D25" w:rsidRDefault="00432C57" w:rsidP="00582D25">
            <w:pPr>
              <w:spacing w:line="240" w:lineRule="auto"/>
              <w:jc w:val="center"/>
              <w:rPr>
                <w:color w:val="000000"/>
              </w:rPr>
            </w:pPr>
            <w:r w:rsidRPr="00582D25">
              <w:rPr>
                <w:color w:val="000000"/>
              </w:rPr>
              <w:t>151</w:t>
            </w:r>
          </w:p>
        </w:tc>
        <w:tc>
          <w:tcPr>
            <w:tcW w:w="1578" w:type="dxa"/>
            <w:tcBorders>
              <w:top w:val="nil"/>
              <w:left w:val="nil"/>
              <w:bottom w:val="single" w:sz="4" w:space="0" w:color="auto"/>
              <w:right w:val="nil"/>
            </w:tcBorders>
            <w:shd w:val="clear" w:color="auto" w:fill="auto"/>
            <w:noWrap/>
            <w:vAlign w:val="bottom"/>
            <w:hideMark/>
          </w:tcPr>
          <w:p w:rsidR="00432C57" w:rsidRPr="00582D25" w:rsidRDefault="00432C57" w:rsidP="00582D25">
            <w:pPr>
              <w:spacing w:line="240" w:lineRule="auto"/>
              <w:jc w:val="center"/>
              <w:rPr>
                <w:color w:val="000000"/>
              </w:rPr>
            </w:pPr>
            <w:r w:rsidRPr="00582D25">
              <w:rPr>
                <w:color w:val="000000"/>
              </w:rPr>
              <w:t>47</w:t>
            </w:r>
          </w:p>
        </w:tc>
        <w:tc>
          <w:tcPr>
            <w:tcW w:w="989" w:type="dxa"/>
            <w:tcBorders>
              <w:top w:val="nil"/>
              <w:left w:val="nil"/>
              <w:bottom w:val="single" w:sz="4" w:space="0" w:color="auto"/>
              <w:right w:val="nil"/>
            </w:tcBorders>
            <w:shd w:val="clear" w:color="auto" w:fill="auto"/>
            <w:noWrap/>
            <w:vAlign w:val="bottom"/>
            <w:hideMark/>
          </w:tcPr>
          <w:p w:rsidR="00432C57" w:rsidRPr="00582D25" w:rsidRDefault="00432C57" w:rsidP="00582D25">
            <w:pPr>
              <w:spacing w:line="240" w:lineRule="auto"/>
              <w:jc w:val="center"/>
              <w:rPr>
                <w:color w:val="000000"/>
              </w:rPr>
            </w:pPr>
            <w:r w:rsidRPr="00582D25">
              <w:rPr>
                <w:color w:val="000000"/>
              </w:rPr>
              <w:t>198</w:t>
            </w:r>
          </w:p>
        </w:tc>
      </w:tr>
      <w:tr w:rsidR="00432C57" w:rsidRPr="00432C57" w:rsidTr="00432C57">
        <w:trPr>
          <w:trHeight w:val="315"/>
        </w:trPr>
        <w:tc>
          <w:tcPr>
            <w:tcW w:w="2480" w:type="dxa"/>
            <w:tcBorders>
              <w:top w:val="nil"/>
              <w:left w:val="nil"/>
              <w:bottom w:val="single" w:sz="4" w:space="0" w:color="auto"/>
              <w:right w:val="nil"/>
            </w:tcBorders>
            <w:shd w:val="clear" w:color="auto" w:fill="auto"/>
            <w:noWrap/>
            <w:vAlign w:val="bottom"/>
            <w:hideMark/>
          </w:tcPr>
          <w:p w:rsidR="00432C57" w:rsidRPr="00582D25" w:rsidRDefault="00432C57" w:rsidP="00582D25">
            <w:pPr>
              <w:spacing w:line="240" w:lineRule="auto"/>
              <w:rPr>
                <w:color w:val="000000"/>
              </w:rPr>
            </w:pPr>
            <w:r w:rsidRPr="00582D25">
              <w:rPr>
                <w:color w:val="000000"/>
              </w:rPr>
              <w:t>KS Č. Budějovice</w:t>
            </w:r>
          </w:p>
        </w:tc>
        <w:tc>
          <w:tcPr>
            <w:tcW w:w="1599" w:type="dxa"/>
            <w:tcBorders>
              <w:top w:val="nil"/>
              <w:left w:val="nil"/>
              <w:bottom w:val="single" w:sz="4" w:space="0" w:color="auto"/>
              <w:right w:val="nil"/>
            </w:tcBorders>
            <w:shd w:val="clear" w:color="auto" w:fill="auto"/>
            <w:noWrap/>
            <w:vAlign w:val="bottom"/>
            <w:hideMark/>
          </w:tcPr>
          <w:p w:rsidR="00432C57" w:rsidRPr="00582D25" w:rsidRDefault="00432C57" w:rsidP="00582D25">
            <w:pPr>
              <w:spacing w:line="240" w:lineRule="auto"/>
              <w:jc w:val="center"/>
              <w:rPr>
                <w:color w:val="000000"/>
              </w:rPr>
            </w:pPr>
            <w:r w:rsidRPr="00582D25">
              <w:rPr>
                <w:color w:val="000000"/>
              </w:rPr>
              <w:t>103</w:t>
            </w:r>
          </w:p>
        </w:tc>
        <w:tc>
          <w:tcPr>
            <w:tcW w:w="1514" w:type="dxa"/>
            <w:tcBorders>
              <w:top w:val="nil"/>
              <w:left w:val="nil"/>
              <w:bottom w:val="single" w:sz="4" w:space="0" w:color="auto"/>
              <w:right w:val="nil"/>
            </w:tcBorders>
            <w:shd w:val="clear" w:color="auto" w:fill="auto"/>
            <w:noWrap/>
            <w:vAlign w:val="bottom"/>
            <w:hideMark/>
          </w:tcPr>
          <w:p w:rsidR="00432C57" w:rsidRPr="00582D25" w:rsidRDefault="00782866" w:rsidP="00582D25">
            <w:pPr>
              <w:spacing w:line="240" w:lineRule="auto"/>
              <w:jc w:val="center"/>
              <w:rPr>
                <w:color w:val="000000"/>
              </w:rPr>
            </w:pPr>
            <w:r w:rsidRPr="00582D25">
              <w:rPr>
                <w:color w:val="000000"/>
              </w:rPr>
              <w:t>69</w:t>
            </w:r>
          </w:p>
        </w:tc>
        <w:tc>
          <w:tcPr>
            <w:tcW w:w="1578" w:type="dxa"/>
            <w:tcBorders>
              <w:top w:val="nil"/>
              <w:left w:val="nil"/>
              <w:bottom w:val="single" w:sz="4" w:space="0" w:color="auto"/>
              <w:right w:val="nil"/>
            </w:tcBorders>
            <w:shd w:val="clear" w:color="auto" w:fill="auto"/>
            <w:noWrap/>
            <w:vAlign w:val="bottom"/>
            <w:hideMark/>
          </w:tcPr>
          <w:p w:rsidR="00432C57" w:rsidRPr="00582D25" w:rsidRDefault="00782866" w:rsidP="00582D25">
            <w:pPr>
              <w:spacing w:line="240" w:lineRule="auto"/>
              <w:jc w:val="center"/>
              <w:rPr>
                <w:color w:val="000000"/>
              </w:rPr>
            </w:pPr>
            <w:r w:rsidRPr="00582D25">
              <w:rPr>
                <w:color w:val="000000"/>
              </w:rPr>
              <w:t>34</w:t>
            </w:r>
          </w:p>
        </w:tc>
        <w:tc>
          <w:tcPr>
            <w:tcW w:w="989" w:type="dxa"/>
            <w:tcBorders>
              <w:top w:val="nil"/>
              <w:left w:val="nil"/>
              <w:bottom w:val="single" w:sz="4" w:space="0" w:color="auto"/>
              <w:right w:val="nil"/>
            </w:tcBorders>
            <w:shd w:val="clear" w:color="auto" w:fill="auto"/>
            <w:noWrap/>
            <w:vAlign w:val="bottom"/>
            <w:hideMark/>
          </w:tcPr>
          <w:p w:rsidR="00432C57" w:rsidRPr="00582D25" w:rsidRDefault="00432C57" w:rsidP="00582D25">
            <w:pPr>
              <w:spacing w:line="240" w:lineRule="auto"/>
              <w:jc w:val="center"/>
              <w:rPr>
                <w:color w:val="000000"/>
              </w:rPr>
            </w:pPr>
            <w:r w:rsidRPr="00582D25">
              <w:rPr>
                <w:color w:val="000000"/>
              </w:rPr>
              <w:t>103</w:t>
            </w:r>
          </w:p>
        </w:tc>
      </w:tr>
      <w:tr w:rsidR="00432C57" w:rsidRPr="00432C57" w:rsidTr="00432C57">
        <w:trPr>
          <w:trHeight w:val="315"/>
        </w:trPr>
        <w:tc>
          <w:tcPr>
            <w:tcW w:w="2480" w:type="dxa"/>
            <w:tcBorders>
              <w:top w:val="nil"/>
              <w:left w:val="nil"/>
              <w:bottom w:val="single" w:sz="4" w:space="0" w:color="auto"/>
              <w:right w:val="nil"/>
            </w:tcBorders>
            <w:shd w:val="clear" w:color="auto" w:fill="auto"/>
            <w:noWrap/>
            <w:vAlign w:val="bottom"/>
            <w:hideMark/>
          </w:tcPr>
          <w:p w:rsidR="00432C57" w:rsidRPr="00582D25" w:rsidRDefault="00432C57" w:rsidP="00582D25">
            <w:pPr>
              <w:spacing w:line="240" w:lineRule="auto"/>
              <w:rPr>
                <w:color w:val="000000"/>
              </w:rPr>
            </w:pPr>
            <w:r w:rsidRPr="00582D25">
              <w:rPr>
                <w:color w:val="000000"/>
              </w:rPr>
              <w:t>KS Plzeň</w:t>
            </w:r>
          </w:p>
        </w:tc>
        <w:tc>
          <w:tcPr>
            <w:tcW w:w="1599" w:type="dxa"/>
            <w:tcBorders>
              <w:top w:val="nil"/>
              <w:left w:val="nil"/>
              <w:bottom w:val="single" w:sz="4" w:space="0" w:color="auto"/>
              <w:right w:val="nil"/>
            </w:tcBorders>
            <w:shd w:val="clear" w:color="auto" w:fill="auto"/>
            <w:noWrap/>
            <w:vAlign w:val="bottom"/>
            <w:hideMark/>
          </w:tcPr>
          <w:p w:rsidR="00432C57" w:rsidRPr="00582D25" w:rsidRDefault="00432C57" w:rsidP="00582D25">
            <w:pPr>
              <w:spacing w:line="240" w:lineRule="auto"/>
              <w:jc w:val="center"/>
              <w:rPr>
                <w:color w:val="000000"/>
              </w:rPr>
            </w:pPr>
            <w:r w:rsidRPr="00582D25">
              <w:rPr>
                <w:color w:val="000000"/>
              </w:rPr>
              <w:t>162</w:t>
            </w:r>
          </w:p>
        </w:tc>
        <w:tc>
          <w:tcPr>
            <w:tcW w:w="1514" w:type="dxa"/>
            <w:tcBorders>
              <w:top w:val="nil"/>
              <w:left w:val="nil"/>
              <w:bottom w:val="single" w:sz="4" w:space="0" w:color="auto"/>
              <w:right w:val="nil"/>
            </w:tcBorders>
            <w:shd w:val="clear" w:color="auto" w:fill="auto"/>
            <w:noWrap/>
            <w:vAlign w:val="bottom"/>
            <w:hideMark/>
          </w:tcPr>
          <w:p w:rsidR="00432C57" w:rsidRPr="00582D25" w:rsidRDefault="00432C57" w:rsidP="00582D25">
            <w:pPr>
              <w:spacing w:line="240" w:lineRule="auto"/>
              <w:jc w:val="center"/>
              <w:rPr>
                <w:color w:val="000000"/>
              </w:rPr>
            </w:pPr>
            <w:r w:rsidRPr="00582D25">
              <w:rPr>
                <w:color w:val="000000"/>
              </w:rPr>
              <w:t>114</w:t>
            </w:r>
          </w:p>
        </w:tc>
        <w:tc>
          <w:tcPr>
            <w:tcW w:w="1578" w:type="dxa"/>
            <w:tcBorders>
              <w:top w:val="nil"/>
              <w:left w:val="nil"/>
              <w:bottom w:val="single" w:sz="4" w:space="0" w:color="auto"/>
              <w:right w:val="nil"/>
            </w:tcBorders>
            <w:shd w:val="clear" w:color="auto" w:fill="auto"/>
            <w:noWrap/>
            <w:vAlign w:val="bottom"/>
            <w:hideMark/>
          </w:tcPr>
          <w:p w:rsidR="00432C57" w:rsidRPr="00582D25" w:rsidRDefault="00432C57" w:rsidP="00582D25">
            <w:pPr>
              <w:spacing w:line="240" w:lineRule="auto"/>
              <w:jc w:val="center"/>
              <w:rPr>
                <w:color w:val="000000"/>
              </w:rPr>
            </w:pPr>
            <w:r w:rsidRPr="00582D25">
              <w:rPr>
                <w:color w:val="000000"/>
              </w:rPr>
              <w:t>50</w:t>
            </w:r>
          </w:p>
        </w:tc>
        <w:tc>
          <w:tcPr>
            <w:tcW w:w="989" w:type="dxa"/>
            <w:tcBorders>
              <w:top w:val="nil"/>
              <w:left w:val="nil"/>
              <w:bottom w:val="single" w:sz="4" w:space="0" w:color="auto"/>
              <w:right w:val="nil"/>
            </w:tcBorders>
            <w:shd w:val="clear" w:color="auto" w:fill="auto"/>
            <w:noWrap/>
            <w:vAlign w:val="bottom"/>
            <w:hideMark/>
          </w:tcPr>
          <w:p w:rsidR="00432C57" w:rsidRPr="00582D25" w:rsidRDefault="00432C57" w:rsidP="00582D25">
            <w:pPr>
              <w:spacing w:line="240" w:lineRule="auto"/>
              <w:jc w:val="center"/>
              <w:rPr>
                <w:color w:val="000000"/>
              </w:rPr>
            </w:pPr>
            <w:r w:rsidRPr="00582D25">
              <w:rPr>
                <w:color w:val="000000"/>
              </w:rPr>
              <w:t>164</w:t>
            </w:r>
          </w:p>
        </w:tc>
      </w:tr>
      <w:tr w:rsidR="00432C57" w:rsidRPr="00432C57" w:rsidTr="00432C57">
        <w:trPr>
          <w:trHeight w:val="315"/>
        </w:trPr>
        <w:tc>
          <w:tcPr>
            <w:tcW w:w="2480" w:type="dxa"/>
            <w:tcBorders>
              <w:top w:val="nil"/>
              <w:left w:val="nil"/>
              <w:bottom w:val="single" w:sz="4" w:space="0" w:color="auto"/>
              <w:right w:val="nil"/>
            </w:tcBorders>
            <w:shd w:val="clear" w:color="auto" w:fill="auto"/>
            <w:noWrap/>
            <w:vAlign w:val="bottom"/>
            <w:hideMark/>
          </w:tcPr>
          <w:p w:rsidR="00432C57" w:rsidRPr="00582D25" w:rsidRDefault="00432C57" w:rsidP="00582D25">
            <w:pPr>
              <w:spacing w:line="240" w:lineRule="auto"/>
              <w:rPr>
                <w:color w:val="000000"/>
              </w:rPr>
            </w:pPr>
            <w:r w:rsidRPr="00582D25">
              <w:rPr>
                <w:color w:val="000000"/>
              </w:rPr>
              <w:t>KS Ústí n. Labem</w:t>
            </w:r>
          </w:p>
        </w:tc>
        <w:tc>
          <w:tcPr>
            <w:tcW w:w="1599" w:type="dxa"/>
            <w:tcBorders>
              <w:top w:val="nil"/>
              <w:left w:val="nil"/>
              <w:bottom w:val="single" w:sz="4" w:space="0" w:color="auto"/>
              <w:right w:val="nil"/>
            </w:tcBorders>
            <w:shd w:val="clear" w:color="auto" w:fill="auto"/>
            <w:noWrap/>
            <w:vAlign w:val="bottom"/>
            <w:hideMark/>
          </w:tcPr>
          <w:p w:rsidR="00432C57" w:rsidRPr="00582D25" w:rsidRDefault="00432C57" w:rsidP="00582D25">
            <w:pPr>
              <w:spacing w:line="240" w:lineRule="auto"/>
              <w:jc w:val="center"/>
              <w:rPr>
                <w:color w:val="000000"/>
              </w:rPr>
            </w:pPr>
            <w:r w:rsidRPr="00582D25">
              <w:rPr>
                <w:color w:val="000000"/>
              </w:rPr>
              <w:t>261</w:t>
            </w:r>
          </w:p>
        </w:tc>
        <w:tc>
          <w:tcPr>
            <w:tcW w:w="1514" w:type="dxa"/>
            <w:tcBorders>
              <w:top w:val="nil"/>
              <w:left w:val="nil"/>
              <w:bottom w:val="single" w:sz="4" w:space="0" w:color="auto"/>
              <w:right w:val="nil"/>
            </w:tcBorders>
            <w:shd w:val="clear" w:color="auto" w:fill="auto"/>
            <w:noWrap/>
            <w:vAlign w:val="bottom"/>
            <w:hideMark/>
          </w:tcPr>
          <w:p w:rsidR="00432C57" w:rsidRPr="00582D25" w:rsidRDefault="00432C57" w:rsidP="00582D25">
            <w:pPr>
              <w:spacing w:line="240" w:lineRule="auto"/>
              <w:jc w:val="center"/>
              <w:rPr>
                <w:color w:val="000000"/>
              </w:rPr>
            </w:pPr>
            <w:r w:rsidRPr="00582D25">
              <w:rPr>
                <w:color w:val="000000"/>
              </w:rPr>
              <w:t>196</w:t>
            </w:r>
          </w:p>
        </w:tc>
        <w:tc>
          <w:tcPr>
            <w:tcW w:w="1578" w:type="dxa"/>
            <w:tcBorders>
              <w:top w:val="nil"/>
              <w:left w:val="nil"/>
              <w:bottom w:val="single" w:sz="4" w:space="0" w:color="auto"/>
              <w:right w:val="nil"/>
            </w:tcBorders>
            <w:shd w:val="clear" w:color="auto" w:fill="auto"/>
            <w:noWrap/>
            <w:vAlign w:val="bottom"/>
            <w:hideMark/>
          </w:tcPr>
          <w:p w:rsidR="00432C57" w:rsidRPr="00582D25" w:rsidRDefault="00432C57" w:rsidP="00582D25">
            <w:pPr>
              <w:spacing w:line="240" w:lineRule="auto"/>
              <w:jc w:val="center"/>
              <w:rPr>
                <w:color w:val="000000"/>
              </w:rPr>
            </w:pPr>
            <w:r w:rsidRPr="00582D25">
              <w:rPr>
                <w:color w:val="000000"/>
              </w:rPr>
              <w:t>80</w:t>
            </w:r>
          </w:p>
        </w:tc>
        <w:tc>
          <w:tcPr>
            <w:tcW w:w="989" w:type="dxa"/>
            <w:tcBorders>
              <w:top w:val="nil"/>
              <w:left w:val="nil"/>
              <w:bottom w:val="single" w:sz="4" w:space="0" w:color="auto"/>
              <w:right w:val="nil"/>
            </w:tcBorders>
            <w:shd w:val="clear" w:color="auto" w:fill="auto"/>
            <w:noWrap/>
            <w:vAlign w:val="bottom"/>
            <w:hideMark/>
          </w:tcPr>
          <w:p w:rsidR="00432C57" w:rsidRPr="00582D25" w:rsidRDefault="00432C57" w:rsidP="00582D25">
            <w:pPr>
              <w:spacing w:line="240" w:lineRule="auto"/>
              <w:jc w:val="center"/>
              <w:rPr>
                <w:color w:val="000000"/>
              </w:rPr>
            </w:pPr>
            <w:r w:rsidRPr="00582D25">
              <w:rPr>
                <w:color w:val="000000"/>
              </w:rPr>
              <w:t>276</w:t>
            </w:r>
          </w:p>
        </w:tc>
      </w:tr>
      <w:tr w:rsidR="00432C57" w:rsidRPr="00432C57" w:rsidTr="00432C57">
        <w:trPr>
          <w:trHeight w:val="315"/>
        </w:trPr>
        <w:tc>
          <w:tcPr>
            <w:tcW w:w="2480" w:type="dxa"/>
            <w:tcBorders>
              <w:top w:val="nil"/>
              <w:left w:val="nil"/>
              <w:bottom w:val="single" w:sz="4" w:space="0" w:color="auto"/>
              <w:right w:val="nil"/>
            </w:tcBorders>
            <w:shd w:val="clear" w:color="auto" w:fill="auto"/>
            <w:noWrap/>
            <w:vAlign w:val="bottom"/>
            <w:hideMark/>
          </w:tcPr>
          <w:p w:rsidR="00432C57" w:rsidRPr="00582D25" w:rsidRDefault="00432C57" w:rsidP="00582D25">
            <w:pPr>
              <w:spacing w:line="240" w:lineRule="auto"/>
              <w:rPr>
                <w:color w:val="000000"/>
              </w:rPr>
            </w:pPr>
            <w:r w:rsidRPr="00582D25">
              <w:rPr>
                <w:color w:val="000000"/>
              </w:rPr>
              <w:t>KS Hr. Králové</w:t>
            </w:r>
          </w:p>
        </w:tc>
        <w:tc>
          <w:tcPr>
            <w:tcW w:w="1599" w:type="dxa"/>
            <w:tcBorders>
              <w:top w:val="nil"/>
              <w:left w:val="nil"/>
              <w:bottom w:val="single" w:sz="4" w:space="0" w:color="auto"/>
              <w:right w:val="nil"/>
            </w:tcBorders>
            <w:shd w:val="clear" w:color="auto" w:fill="auto"/>
            <w:noWrap/>
            <w:vAlign w:val="bottom"/>
            <w:hideMark/>
          </w:tcPr>
          <w:p w:rsidR="00432C57" w:rsidRPr="00582D25" w:rsidRDefault="00432C57" w:rsidP="00582D25">
            <w:pPr>
              <w:spacing w:line="240" w:lineRule="auto"/>
              <w:jc w:val="center"/>
              <w:rPr>
                <w:color w:val="000000"/>
              </w:rPr>
            </w:pPr>
            <w:r w:rsidRPr="00582D25">
              <w:rPr>
                <w:color w:val="000000"/>
              </w:rPr>
              <w:t>169</w:t>
            </w:r>
          </w:p>
        </w:tc>
        <w:tc>
          <w:tcPr>
            <w:tcW w:w="1514" w:type="dxa"/>
            <w:tcBorders>
              <w:top w:val="nil"/>
              <w:left w:val="nil"/>
              <w:bottom w:val="single" w:sz="4" w:space="0" w:color="auto"/>
              <w:right w:val="nil"/>
            </w:tcBorders>
            <w:shd w:val="clear" w:color="auto" w:fill="auto"/>
            <w:noWrap/>
            <w:vAlign w:val="bottom"/>
            <w:hideMark/>
          </w:tcPr>
          <w:p w:rsidR="00432C57" w:rsidRPr="00582D25" w:rsidRDefault="00432C57" w:rsidP="00582D25">
            <w:pPr>
              <w:spacing w:line="240" w:lineRule="auto"/>
              <w:jc w:val="center"/>
              <w:rPr>
                <w:color w:val="000000"/>
              </w:rPr>
            </w:pPr>
            <w:r w:rsidRPr="00582D25">
              <w:rPr>
                <w:color w:val="000000"/>
              </w:rPr>
              <w:t>129</w:t>
            </w:r>
          </w:p>
        </w:tc>
        <w:tc>
          <w:tcPr>
            <w:tcW w:w="1578" w:type="dxa"/>
            <w:tcBorders>
              <w:top w:val="nil"/>
              <w:left w:val="nil"/>
              <w:bottom w:val="single" w:sz="4" w:space="0" w:color="auto"/>
              <w:right w:val="nil"/>
            </w:tcBorders>
            <w:shd w:val="clear" w:color="auto" w:fill="auto"/>
            <w:noWrap/>
            <w:vAlign w:val="bottom"/>
            <w:hideMark/>
          </w:tcPr>
          <w:p w:rsidR="00432C57" w:rsidRPr="00582D25" w:rsidRDefault="00432C57" w:rsidP="00582D25">
            <w:pPr>
              <w:spacing w:line="240" w:lineRule="auto"/>
              <w:jc w:val="center"/>
              <w:rPr>
                <w:color w:val="000000"/>
              </w:rPr>
            </w:pPr>
            <w:r w:rsidRPr="00582D25">
              <w:rPr>
                <w:color w:val="000000"/>
              </w:rPr>
              <w:t>42</w:t>
            </w:r>
          </w:p>
        </w:tc>
        <w:tc>
          <w:tcPr>
            <w:tcW w:w="989" w:type="dxa"/>
            <w:tcBorders>
              <w:top w:val="nil"/>
              <w:left w:val="nil"/>
              <w:bottom w:val="single" w:sz="4" w:space="0" w:color="auto"/>
              <w:right w:val="nil"/>
            </w:tcBorders>
            <w:shd w:val="clear" w:color="auto" w:fill="auto"/>
            <w:noWrap/>
            <w:vAlign w:val="bottom"/>
            <w:hideMark/>
          </w:tcPr>
          <w:p w:rsidR="00432C57" w:rsidRPr="00582D25" w:rsidRDefault="00432C57" w:rsidP="00582D25">
            <w:pPr>
              <w:spacing w:line="240" w:lineRule="auto"/>
              <w:jc w:val="center"/>
              <w:rPr>
                <w:color w:val="000000"/>
              </w:rPr>
            </w:pPr>
            <w:r w:rsidRPr="00582D25">
              <w:rPr>
                <w:color w:val="000000"/>
              </w:rPr>
              <w:t>171</w:t>
            </w:r>
          </w:p>
        </w:tc>
      </w:tr>
      <w:tr w:rsidR="00432C57" w:rsidRPr="00432C57" w:rsidTr="00432C57">
        <w:trPr>
          <w:trHeight w:val="315"/>
        </w:trPr>
        <w:tc>
          <w:tcPr>
            <w:tcW w:w="2480" w:type="dxa"/>
            <w:tcBorders>
              <w:top w:val="nil"/>
              <w:left w:val="nil"/>
              <w:bottom w:val="single" w:sz="4" w:space="0" w:color="auto"/>
              <w:right w:val="nil"/>
            </w:tcBorders>
            <w:shd w:val="clear" w:color="auto" w:fill="auto"/>
            <w:noWrap/>
            <w:vAlign w:val="bottom"/>
            <w:hideMark/>
          </w:tcPr>
          <w:p w:rsidR="00432C57" w:rsidRPr="00582D25" w:rsidRDefault="00432C57" w:rsidP="00582D25">
            <w:pPr>
              <w:spacing w:line="240" w:lineRule="auto"/>
              <w:rPr>
                <w:color w:val="000000"/>
              </w:rPr>
            </w:pPr>
            <w:r w:rsidRPr="00582D25">
              <w:rPr>
                <w:color w:val="000000"/>
              </w:rPr>
              <w:t>KS Brno</w:t>
            </w:r>
          </w:p>
        </w:tc>
        <w:tc>
          <w:tcPr>
            <w:tcW w:w="1599" w:type="dxa"/>
            <w:tcBorders>
              <w:top w:val="nil"/>
              <w:left w:val="nil"/>
              <w:bottom w:val="single" w:sz="4" w:space="0" w:color="auto"/>
              <w:right w:val="nil"/>
            </w:tcBorders>
            <w:shd w:val="clear" w:color="auto" w:fill="auto"/>
            <w:noWrap/>
            <w:vAlign w:val="bottom"/>
            <w:hideMark/>
          </w:tcPr>
          <w:p w:rsidR="00432C57" w:rsidRPr="00582D25" w:rsidRDefault="00432C57" w:rsidP="00582D25">
            <w:pPr>
              <w:spacing w:line="240" w:lineRule="auto"/>
              <w:jc w:val="center"/>
              <w:rPr>
                <w:color w:val="000000"/>
              </w:rPr>
            </w:pPr>
            <w:r w:rsidRPr="00582D25">
              <w:rPr>
                <w:color w:val="000000"/>
              </w:rPr>
              <w:t>271</w:t>
            </w:r>
          </w:p>
        </w:tc>
        <w:tc>
          <w:tcPr>
            <w:tcW w:w="1514" w:type="dxa"/>
            <w:tcBorders>
              <w:top w:val="nil"/>
              <w:left w:val="nil"/>
              <w:bottom w:val="single" w:sz="4" w:space="0" w:color="auto"/>
              <w:right w:val="nil"/>
            </w:tcBorders>
            <w:shd w:val="clear" w:color="auto" w:fill="auto"/>
            <w:noWrap/>
            <w:vAlign w:val="bottom"/>
            <w:hideMark/>
          </w:tcPr>
          <w:p w:rsidR="00432C57" w:rsidRPr="00582D25" w:rsidRDefault="00432C57" w:rsidP="00582D25">
            <w:pPr>
              <w:spacing w:line="240" w:lineRule="auto"/>
              <w:jc w:val="center"/>
              <w:rPr>
                <w:color w:val="000000"/>
              </w:rPr>
            </w:pPr>
            <w:r w:rsidRPr="00582D25">
              <w:rPr>
                <w:color w:val="000000"/>
              </w:rPr>
              <w:t>221</w:t>
            </w:r>
          </w:p>
        </w:tc>
        <w:tc>
          <w:tcPr>
            <w:tcW w:w="1578" w:type="dxa"/>
            <w:tcBorders>
              <w:top w:val="nil"/>
              <w:left w:val="nil"/>
              <w:bottom w:val="single" w:sz="4" w:space="0" w:color="auto"/>
              <w:right w:val="nil"/>
            </w:tcBorders>
            <w:shd w:val="clear" w:color="auto" w:fill="auto"/>
            <w:noWrap/>
            <w:vAlign w:val="bottom"/>
            <w:hideMark/>
          </w:tcPr>
          <w:p w:rsidR="00432C57" w:rsidRPr="00582D25" w:rsidRDefault="00432C57" w:rsidP="00582D25">
            <w:pPr>
              <w:spacing w:line="240" w:lineRule="auto"/>
              <w:jc w:val="center"/>
              <w:rPr>
                <w:color w:val="000000"/>
              </w:rPr>
            </w:pPr>
            <w:r w:rsidRPr="00582D25">
              <w:rPr>
                <w:color w:val="000000"/>
              </w:rPr>
              <w:t>62</w:t>
            </w:r>
          </w:p>
        </w:tc>
        <w:tc>
          <w:tcPr>
            <w:tcW w:w="989" w:type="dxa"/>
            <w:tcBorders>
              <w:top w:val="nil"/>
              <w:left w:val="nil"/>
              <w:bottom w:val="single" w:sz="4" w:space="0" w:color="auto"/>
              <w:right w:val="nil"/>
            </w:tcBorders>
            <w:shd w:val="clear" w:color="auto" w:fill="auto"/>
            <w:noWrap/>
            <w:vAlign w:val="bottom"/>
            <w:hideMark/>
          </w:tcPr>
          <w:p w:rsidR="00432C57" w:rsidRPr="00582D25" w:rsidRDefault="00432C57" w:rsidP="00582D25">
            <w:pPr>
              <w:spacing w:line="240" w:lineRule="auto"/>
              <w:jc w:val="center"/>
              <w:rPr>
                <w:color w:val="000000"/>
              </w:rPr>
            </w:pPr>
            <w:r w:rsidRPr="00582D25">
              <w:rPr>
                <w:color w:val="000000"/>
              </w:rPr>
              <w:t>283</w:t>
            </w:r>
          </w:p>
        </w:tc>
      </w:tr>
      <w:tr w:rsidR="00432C57" w:rsidRPr="00432C57" w:rsidTr="00432C57">
        <w:trPr>
          <w:trHeight w:val="330"/>
        </w:trPr>
        <w:tc>
          <w:tcPr>
            <w:tcW w:w="2480" w:type="dxa"/>
            <w:tcBorders>
              <w:top w:val="nil"/>
              <w:left w:val="nil"/>
              <w:bottom w:val="double" w:sz="6" w:space="0" w:color="auto"/>
              <w:right w:val="nil"/>
            </w:tcBorders>
            <w:shd w:val="clear" w:color="auto" w:fill="auto"/>
            <w:noWrap/>
            <w:vAlign w:val="bottom"/>
            <w:hideMark/>
          </w:tcPr>
          <w:p w:rsidR="00432C57" w:rsidRPr="00582D25" w:rsidRDefault="00432C57" w:rsidP="00582D25">
            <w:pPr>
              <w:spacing w:line="240" w:lineRule="auto"/>
              <w:rPr>
                <w:color w:val="000000"/>
              </w:rPr>
            </w:pPr>
            <w:r w:rsidRPr="00582D25">
              <w:rPr>
                <w:color w:val="000000"/>
              </w:rPr>
              <w:t>KS Ostrava</w:t>
            </w:r>
          </w:p>
        </w:tc>
        <w:tc>
          <w:tcPr>
            <w:tcW w:w="1599" w:type="dxa"/>
            <w:tcBorders>
              <w:top w:val="nil"/>
              <w:left w:val="nil"/>
              <w:bottom w:val="double" w:sz="6" w:space="0" w:color="auto"/>
              <w:right w:val="nil"/>
            </w:tcBorders>
            <w:shd w:val="clear" w:color="auto" w:fill="auto"/>
            <w:noWrap/>
            <w:vAlign w:val="bottom"/>
            <w:hideMark/>
          </w:tcPr>
          <w:p w:rsidR="00432C57" w:rsidRPr="00582D25" w:rsidRDefault="00432C57" w:rsidP="00582D25">
            <w:pPr>
              <w:spacing w:line="240" w:lineRule="auto"/>
              <w:jc w:val="center"/>
              <w:rPr>
                <w:color w:val="000000"/>
              </w:rPr>
            </w:pPr>
            <w:r w:rsidRPr="00582D25">
              <w:rPr>
                <w:color w:val="000000"/>
              </w:rPr>
              <w:t>319</w:t>
            </w:r>
          </w:p>
        </w:tc>
        <w:tc>
          <w:tcPr>
            <w:tcW w:w="1514" w:type="dxa"/>
            <w:tcBorders>
              <w:top w:val="nil"/>
              <w:left w:val="nil"/>
              <w:bottom w:val="double" w:sz="6" w:space="0" w:color="auto"/>
              <w:right w:val="nil"/>
            </w:tcBorders>
            <w:shd w:val="clear" w:color="auto" w:fill="auto"/>
            <w:noWrap/>
            <w:vAlign w:val="bottom"/>
            <w:hideMark/>
          </w:tcPr>
          <w:p w:rsidR="00432C57" w:rsidRPr="00582D25" w:rsidRDefault="00432C57" w:rsidP="00582D25">
            <w:pPr>
              <w:spacing w:line="240" w:lineRule="auto"/>
              <w:jc w:val="center"/>
              <w:rPr>
                <w:color w:val="000000"/>
              </w:rPr>
            </w:pPr>
            <w:r w:rsidRPr="00582D25">
              <w:rPr>
                <w:color w:val="000000"/>
              </w:rPr>
              <w:t>248</w:t>
            </w:r>
          </w:p>
        </w:tc>
        <w:tc>
          <w:tcPr>
            <w:tcW w:w="1578" w:type="dxa"/>
            <w:tcBorders>
              <w:top w:val="nil"/>
              <w:left w:val="nil"/>
              <w:bottom w:val="double" w:sz="6" w:space="0" w:color="auto"/>
              <w:right w:val="nil"/>
            </w:tcBorders>
            <w:shd w:val="clear" w:color="auto" w:fill="auto"/>
            <w:noWrap/>
            <w:vAlign w:val="bottom"/>
            <w:hideMark/>
          </w:tcPr>
          <w:p w:rsidR="00432C57" w:rsidRPr="00582D25" w:rsidRDefault="00432C57" w:rsidP="00582D25">
            <w:pPr>
              <w:spacing w:line="240" w:lineRule="auto"/>
              <w:jc w:val="center"/>
              <w:rPr>
                <w:color w:val="000000"/>
              </w:rPr>
            </w:pPr>
            <w:r w:rsidRPr="00582D25">
              <w:rPr>
                <w:color w:val="000000"/>
              </w:rPr>
              <w:t>77</w:t>
            </w:r>
          </w:p>
        </w:tc>
        <w:tc>
          <w:tcPr>
            <w:tcW w:w="989" w:type="dxa"/>
            <w:tcBorders>
              <w:top w:val="nil"/>
              <w:left w:val="nil"/>
              <w:bottom w:val="double" w:sz="6" w:space="0" w:color="auto"/>
              <w:right w:val="nil"/>
            </w:tcBorders>
            <w:shd w:val="clear" w:color="auto" w:fill="auto"/>
            <w:noWrap/>
            <w:vAlign w:val="bottom"/>
            <w:hideMark/>
          </w:tcPr>
          <w:p w:rsidR="00432C57" w:rsidRPr="00582D25" w:rsidRDefault="00432C57" w:rsidP="00582D25">
            <w:pPr>
              <w:spacing w:line="240" w:lineRule="auto"/>
              <w:jc w:val="center"/>
              <w:rPr>
                <w:color w:val="000000"/>
              </w:rPr>
            </w:pPr>
            <w:r w:rsidRPr="00582D25">
              <w:rPr>
                <w:color w:val="000000"/>
              </w:rPr>
              <w:t>325</w:t>
            </w:r>
          </w:p>
        </w:tc>
      </w:tr>
      <w:tr w:rsidR="00432C57" w:rsidRPr="00432C57" w:rsidTr="00432C57">
        <w:trPr>
          <w:trHeight w:val="345"/>
        </w:trPr>
        <w:tc>
          <w:tcPr>
            <w:tcW w:w="2480" w:type="dxa"/>
            <w:tcBorders>
              <w:top w:val="nil"/>
              <w:left w:val="nil"/>
              <w:bottom w:val="double" w:sz="6" w:space="0" w:color="auto"/>
              <w:right w:val="nil"/>
            </w:tcBorders>
            <w:shd w:val="clear" w:color="auto" w:fill="auto"/>
            <w:noWrap/>
            <w:vAlign w:val="bottom"/>
            <w:hideMark/>
          </w:tcPr>
          <w:p w:rsidR="00432C57" w:rsidRPr="00582D25" w:rsidRDefault="00432C57" w:rsidP="00582D25">
            <w:pPr>
              <w:spacing w:line="240" w:lineRule="auto"/>
              <w:rPr>
                <w:b/>
                <w:color w:val="000000"/>
              </w:rPr>
            </w:pPr>
            <w:r w:rsidRPr="00582D25">
              <w:rPr>
                <w:b/>
                <w:color w:val="000000"/>
              </w:rPr>
              <w:t>Celkem ČR</w:t>
            </w:r>
          </w:p>
        </w:tc>
        <w:tc>
          <w:tcPr>
            <w:tcW w:w="1599" w:type="dxa"/>
            <w:tcBorders>
              <w:top w:val="nil"/>
              <w:left w:val="nil"/>
              <w:bottom w:val="double" w:sz="6" w:space="0" w:color="auto"/>
              <w:right w:val="nil"/>
            </w:tcBorders>
            <w:shd w:val="clear" w:color="auto" w:fill="auto"/>
            <w:noWrap/>
            <w:vAlign w:val="bottom"/>
            <w:hideMark/>
          </w:tcPr>
          <w:p w:rsidR="00432C57" w:rsidRPr="00582D25" w:rsidRDefault="00432C57" w:rsidP="00C7134F">
            <w:pPr>
              <w:spacing w:line="240" w:lineRule="auto"/>
              <w:jc w:val="center"/>
              <w:rPr>
                <w:b/>
                <w:color w:val="000000"/>
              </w:rPr>
            </w:pPr>
            <w:r w:rsidRPr="00432C57">
              <w:rPr>
                <w:rFonts w:eastAsia="Times New Roman"/>
                <w:b/>
                <w:bCs/>
                <w:color w:val="000000"/>
                <w:szCs w:val="24"/>
                <w:lang w:eastAsia="cs-CZ"/>
              </w:rPr>
              <w:t>1</w:t>
            </w:r>
            <w:r w:rsidR="00C7134F">
              <w:rPr>
                <w:rFonts w:eastAsia="Times New Roman"/>
                <w:b/>
                <w:bCs/>
                <w:color w:val="000000"/>
                <w:szCs w:val="24"/>
                <w:lang w:eastAsia="cs-CZ"/>
              </w:rPr>
              <w:t xml:space="preserve"> </w:t>
            </w:r>
            <w:r w:rsidRPr="00432C57">
              <w:rPr>
                <w:rFonts w:eastAsia="Times New Roman"/>
                <w:b/>
                <w:bCs/>
                <w:color w:val="000000"/>
                <w:szCs w:val="24"/>
                <w:lang w:eastAsia="cs-CZ"/>
              </w:rPr>
              <w:t>765</w:t>
            </w:r>
          </w:p>
        </w:tc>
        <w:tc>
          <w:tcPr>
            <w:tcW w:w="1514" w:type="dxa"/>
            <w:tcBorders>
              <w:top w:val="nil"/>
              <w:left w:val="nil"/>
              <w:bottom w:val="double" w:sz="6" w:space="0" w:color="auto"/>
              <w:right w:val="nil"/>
            </w:tcBorders>
            <w:shd w:val="clear" w:color="auto" w:fill="auto"/>
            <w:noWrap/>
            <w:vAlign w:val="bottom"/>
            <w:hideMark/>
          </w:tcPr>
          <w:p w:rsidR="00432C57" w:rsidRPr="00582D25" w:rsidRDefault="00432C57" w:rsidP="00582D25">
            <w:pPr>
              <w:spacing w:line="240" w:lineRule="auto"/>
              <w:jc w:val="center"/>
              <w:rPr>
                <w:b/>
                <w:color w:val="000000"/>
              </w:rPr>
            </w:pPr>
            <w:r w:rsidRPr="00432C57">
              <w:rPr>
                <w:rFonts w:eastAsia="Times New Roman"/>
                <w:b/>
                <w:bCs/>
                <w:color w:val="000000"/>
                <w:szCs w:val="24"/>
                <w:lang w:eastAsia="cs-CZ"/>
              </w:rPr>
              <w:t>1</w:t>
            </w:r>
            <w:r w:rsidR="00C7134F">
              <w:rPr>
                <w:rFonts w:eastAsia="Times New Roman"/>
                <w:b/>
                <w:bCs/>
                <w:color w:val="000000"/>
                <w:szCs w:val="24"/>
                <w:lang w:eastAsia="cs-CZ"/>
              </w:rPr>
              <w:t xml:space="preserve"> </w:t>
            </w:r>
            <w:r w:rsidRPr="00432C57">
              <w:rPr>
                <w:rFonts w:eastAsia="Times New Roman"/>
                <w:b/>
                <w:bCs/>
                <w:color w:val="000000"/>
                <w:szCs w:val="24"/>
                <w:lang w:eastAsia="cs-CZ"/>
              </w:rPr>
              <w:t>344</w:t>
            </w:r>
          </w:p>
        </w:tc>
        <w:tc>
          <w:tcPr>
            <w:tcW w:w="1578" w:type="dxa"/>
            <w:tcBorders>
              <w:top w:val="nil"/>
              <w:left w:val="nil"/>
              <w:bottom w:val="double" w:sz="6" w:space="0" w:color="auto"/>
              <w:right w:val="nil"/>
            </w:tcBorders>
            <w:shd w:val="clear" w:color="auto" w:fill="auto"/>
            <w:noWrap/>
            <w:vAlign w:val="bottom"/>
            <w:hideMark/>
          </w:tcPr>
          <w:p w:rsidR="00432C57" w:rsidRPr="00582D25" w:rsidRDefault="00432C57" w:rsidP="00582D25">
            <w:pPr>
              <w:spacing w:line="240" w:lineRule="auto"/>
              <w:jc w:val="center"/>
              <w:rPr>
                <w:b/>
                <w:color w:val="000000"/>
              </w:rPr>
            </w:pPr>
            <w:r w:rsidRPr="00582D25">
              <w:rPr>
                <w:b/>
                <w:color w:val="000000"/>
              </w:rPr>
              <w:t>494</w:t>
            </w:r>
          </w:p>
        </w:tc>
        <w:tc>
          <w:tcPr>
            <w:tcW w:w="989" w:type="dxa"/>
            <w:tcBorders>
              <w:top w:val="nil"/>
              <w:left w:val="nil"/>
              <w:bottom w:val="double" w:sz="6" w:space="0" w:color="auto"/>
              <w:right w:val="nil"/>
            </w:tcBorders>
            <w:shd w:val="clear" w:color="auto" w:fill="auto"/>
            <w:noWrap/>
            <w:vAlign w:val="bottom"/>
            <w:hideMark/>
          </w:tcPr>
          <w:p w:rsidR="00432C57" w:rsidRPr="00582D25" w:rsidRDefault="00432C57" w:rsidP="00C7134F">
            <w:pPr>
              <w:spacing w:line="240" w:lineRule="auto"/>
              <w:jc w:val="center"/>
              <w:rPr>
                <w:b/>
                <w:color w:val="000000"/>
              </w:rPr>
            </w:pPr>
            <w:r w:rsidRPr="00432C57">
              <w:rPr>
                <w:rFonts w:eastAsia="Times New Roman"/>
                <w:b/>
                <w:bCs/>
                <w:color w:val="000000"/>
                <w:szCs w:val="24"/>
                <w:lang w:eastAsia="cs-CZ"/>
              </w:rPr>
              <w:t>1</w:t>
            </w:r>
            <w:r w:rsidR="00C7134F">
              <w:rPr>
                <w:rFonts w:eastAsia="Times New Roman"/>
                <w:b/>
                <w:bCs/>
                <w:color w:val="000000"/>
                <w:szCs w:val="24"/>
                <w:lang w:eastAsia="cs-CZ"/>
              </w:rPr>
              <w:t xml:space="preserve"> </w:t>
            </w:r>
            <w:r w:rsidRPr="00432C57">
              <w:rPr>
                <w:rFonts w:eastAsia="Times New Roman"/>
                <w:b/>
                <w:bCs/>
                <w:color w:val="000000"/>
                <w:szCs w:val="24"/>
                <w:lang w:eastAsia="cs-CZ"/>
              </w:rPr>
              <w:t>838</w:t>
            </w:r>
          </w:p>
        </w:tc>
      </w:tr>
    </w:tbl>
    <w:p w:rsidR="006C720B" w:rsidRDefault="006C720B" w:rsidP="003121B0">
      <w:pPr>
        <w:pStyle w:val="OdstavecASR"/>
      </w:pPr>
    </w:p>
    <w:p w:rsidR="006C720B" w:rsidRDefault="006C720B" w:rsidP="003121B0">
      <w:pPr>
        <w:pStyle w:val="OdstavecASR"/>
      </w:pPr>
    </w:p>
    <w:p w:rsidR="00DE5CE5" w:rsidRDefault="002050A8" w:rsidP="003121B0">
      <w:pPr>
        <w:pStyle w:val="OdstavecASR"/>
      </w:pPr>
      <w:r>
        <w:lastRenderedPageBreak/>
        <w:t xml:space="preserve">Z tabulky </w:t>
      </w:r>
      <w:r w:rsidR="004C0E85">
        <w:t>1 </w:t>
      </w:r>
      <w:r>
        <w:t xml:space="preserve">je patrné, že největší počet soudců </w:t>
      </w:r>
      <w:r w:rsidR="00B30C75">
        <w:t xml:space="preserve">okresních soudů </w:t>
      </w:r>
      <w:r>
        <w:t>působí v Severomoravském kraji</w:t>
      </w:r>
      <w:r w:rsidR="00016EB1">
        <w:t>,</w:t>
      </w:r>
      <w:r>
        <w:t xml:space="preserve"> nejmenší počet</w:t>
      </w:r>
      <w:r w:rsidR="00C7134F">
        <w:t xml:space="preserve"> </w:t>
      </w:r>
      <w:r w:rsidR="00016EB1">
        <w:t>pak</w:t>
      </w:r>
      <w:r>
        <w:t xml:space="preserve"> v kraji Jihočeském. Jak již bylo řečeno, </w:t>
      </w:r>
      <w:r w:rsidR="008272DA">
        <w:t xml:space="preserve">plánovaný </w:t>
      </w:r>
      <w:r>
        <w:t>poč</w:t>
      </w:r>
      <w:r w:rsidR="008272DA">
        <w:t xml:space="preserve">et soudců se odvíjí od nápadu. </w:t>
      </w:r>
      <w:r>
        <w:t>Nápad se pak odvíjí od velkého množství faktorů</w:t>
      </w:r>
      <w:r w:rsidR="000100FA">
        <w:t>,</w:t>
      </w:r>
      <w:r>
        <w:t xml:space="preserve"> jako je počet obyvatel, zločinnost, nezaměstnanost </w:t>
      </w:r>
      <w:r w:rsidR="004C0E85">
        <w:t>a </w:t>
      </w:r>
      <w:r>
        <w:t>další.</w:t>
      </w:r>
    </w:p>
    <w:p w:rsidR="00D1451F" w:rsidRDefault="002050A8" w:rsidP="003121B0">
      <w:pPr>
        <w:pStyle w:val="OdstavecASR"/>
      </w:pPr>
      <w:r>
        <w:t>Největší</w:t>
      </w:r>
      <w:r w:rsidR="00C7134F">
        <w:t>mi</w:t>
      </w:r>
      <w:r>
        <w:t xml:space="preserve"> okresní</w:t>
      </w:r>
      <w:r w:rsidR="00C7134F">
        <w:t>mi</w:t>
      </w:r>
      <w:r>
        <w:t xml:space="preserve"> soudy jsou OS Ostrava (79</w:t>
      </w:r>
      <w:r w:rsidR="00C7134F">
        <w:t> </w:t>
      </w:r>
      <w:r>
        <w:t>soudců), MS B</w:t>
      </w:r>
      <w:r w:rsidR="003121B0">
        <w:t>rno (77</w:t>
      </w:r>
      <w:r w:rsidR="00C7134F">
        <w:t> </w:t>
      </w:r>
      <w:r w:rsidR="003121B0">
        <w:t xml:space="preserve">soudců) </w:t>
      </w:r>
      <w:r w:rsidR="004C0E85">
        <w:t>a </w:t>
      </w:r>
      <w:r>
        <w:t>OS</w:t>
      </w:r>
      <w:r w:rsidR="003121B0">
        <w:t> </w:t>
      </w:r>
      <w:r>
        <w:t>Karviná</w:t>
      </w:r>
      <w:r w:rsidR="003121B0">
        <w:t> (48)</w:t>
      </w:r>
      <w:r>
        <w:t>. Naopak nejmenší jsou okresní soudy v</w:t>
      </w:r>
      <w:r w:rsidR="00DB1E5C">
        <w:t> Prachaticích (</w:t>
      </w:r>
      <w:r w:rsidR="004C0E85">
        <w:t>6 </w:t>
      </w:r>
      <w:r w:rsidR="00DB1E5C">
        <w:t xml:space="preserve">soudců), Pelhřimově </w:t>
      </w:r>
      <w:r w:rsidR="004C0E85">
        <w:t>a </w:t>
      </w:r>
      <w:r w:rsidR="00DB1E5C">
        <w:t>Rokycanech (</w:t>
      </w:r>
      <w:r w:rsidR="00312988">
        <w:t>po</w:t>
      </w:r>
      <w:r w:rsidR="00DB1E5C">
        <w:t xml:space="preserve"> </w:t>
      </w:r>
      <w:r w:rsidR="004C0E85">
        <w:t>7 </w:t>
      </w:r>
      <w:r w:rsidR="00DB1E5C">
        <w:t>soudc</w:t>
      </w:r>
      <w:r w:rsidR="00312988">
        <w:t>ích</w:t>
      </w:r>
      <w:r w:rsidR="00DB1E5C">
        <w:t xml:space="preserve">). </w:t>
      </w:r>
      <w:r w:rsidR="00693307">
        <w:t>Velikost jednotlivých soudů lze přibližně vyčíst z</w:t>
      </w:r>
      <w:r w:rsidR="00C7134F">
        <w:t> </w:t>
      </w:r>
      <w:r w:rsidR="00693307">
        <w:t>grafu</w:t>
      </w:r>
      <w:r w:rsidR="00C7134F">
        <w:t> </w:t>
      </w:r>
      <w:r w:rsidR="00693307">
        <w:t>3.</w:t>
      </w:r>
    </w:p>
    <w:p w:rsidR="00D1451F" w:rsidRDefault="00D1451F" w:rsidP="00D1451F">
      <w:pPr>
        <w:pStyle w:val="Podtitul"/>
      </w:pPr>
      <w:bookmarkStart w:id="16" w:name="_Toc485734465"/>
      <w:bookmarkStart w:id="17" w:name="_Toc487792736"/>
      <w:r>
        <w:t xml:space="preserve">Graf </w:t>
      </w:r>
      <w:fldSimple w:instr=" SEQ Graf \* ARABIC ">
        <w:r w:rsidR="00967748">
          <w:rPr>
            <w:noProof/>
          </w:rPr>
          <w:t>3</w:t>
        </w:r>
      </w:fldSimple>
      <w:r>
        <w:t xml:space="preserve">: </w:t>
      </w:r>
      <w:r w:rsidR="00490C52">
        <w:t>Evidenční p</w:t>
      </w:r>
      <w:r>
        <w:t xml:space="preserve">očet soudců </w:t>
      </w:r>
      <w:r w:rsidR="004C0E85">
        <w:t>u </w:t>
      </w:r>
      <w:r w:rsidR="00F85394">
        <w:t>jednotlivých OS</w:t>
      </w:r>
      <w:bookmarkEnd w:id="16"/>
      <w:bookmarkEnd w:id="17"/>
    </w:p>
    <w:p w:rsidR="00D1451F" w:rsidRPr="00D1451F" w:rsidRDefault="00077064" w:rsidP="00D1451F">
      <w:r>
        <w:rPr>
          <w:noProof/>
          <w:lang w:eastAsia="cs-CZ"/>
        </w:rPr>
        <w:drawing>
          <wp:anchor distT="0" distB="0" distL="114300" distR="114300" simplePos="0" relativeHeight="251630080" behindDoc="0" locked="0" layoutInCell="1" allowOverlap="1" wp14:anchorId="21801DA4" wp14:editId="51126498">
            <wp:simplePos x="0" y="0"/>
            <wp:positionH relativeFrom="column">
              <wp:posOffset>4448060</wp:posOffset>
            </wp:positionH>
            <wp:positionV relativeFrom="paragraph">
              <wp:posOffset>42025</wp:posOffset>
            </wp:positionV>
            <wp:extent cx="1258466" cy="920290"/>
            <wp:effectExtent l="0" t="0" r="0" b="0"/>
            <wp:wrapNone/>
            <wp:docPr id="78" name="Obráze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62277" cy="923077"/>
                    </a:xfrm>
                    <a:prstGeom prst="rect">
                      <a:avLst/>
                    </a:prstGeom>
                    <a:noFill/>
                    <a:ln>
                      <a:noFill/>
                    </a:ln>
                  </pic:spPr>
                </pic:pic>
              </a:graphicData>
            </a:graphic>
            <wp14:sizeRelH relativeFrom="page">
              <wp14:pctWidth>0</wp14:pctWidth>
            </wp14:sizeRelH>
            <wp14:sizeRelV relativeFrom="page">
              <wp14:pctHeight>0</wp14:pctHeight>
            </wp14:sizeRelV>
          </wp:anchor>
        </w:drawing>
      </w:r>
      <w:r w:rsidR="007473DE">
        <w:rPr>
          <w:noProof/>
          <w:lang w:eastAsia="cs-CZ"/>
        </w:rPr>
        <w:drawing>
          <wp:inline distT="0" distB="0" distL="0" distR="0" wp14:anchorId="16C21810" wp14:editId="2A33BCCF">
            <wp:extent cx="5759450" cy="3325665"/>
            <wp:effectExtent l="0" t="0" r="0" b="825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9450" cy="3325665"/>
                    </a:xfrm>
                    <a:prstGeom prst="rect">
                      <a:avLst/>
                    </a:prstGeom>
                    <a:noFill/>
                    <a:ln>
                      <a:noFill/>
                    </a:ln>
                  </pic:spPr>
                </pic:pic>
              </a:graphicData>
            </a:graphic>
          </wp:inline>
        </w:drawing>
      </w:r>
    </w:p>
    <w:p w:rsidR="0093422D" w:rsidRDefault="00CC3B30" w:rsidP="0093422D">
      <w:pPr>
        <w:pStyle w:val="OdstavecASR"/>
      </w:pPr>
      <w:r>
        <w:t>V</w:t>
      </w:r>
      <w:r w:rsidR="0093422D">
        <w:t xml:space="preserve"> kartogramu </w:t>
      </w:r>
      <w:r w:rsidR="00AE0452">
        <w:t>vidíme</w:t>
      </w:r>
      <w:r w:rsidR="0093422D">
        <w:t xml:space="preserve">, že největší soudy jsou především </w:t>
      </w:r>
      <w:r w:rsidR="00C2502C">
        <w:t xml:space="preserve">ve </w:t>
      </w:r>
      <w:r w:rsidR="0093422D">
        <w:t xml:space="preserve">větších městech. Relativně velké soudy se nachází v Severočeském </w:t>
      </w:r>
      <w:r w:rsidR="004C0E85">
        <w:t>a </w:t>
      </w:r>
      <w:r w:rsidR="0093422D">
        <w:t xml:space="preserve">Severomoravském kraji. Velké </w:t>
      </w:r>
      <w:r w:rsidR="00A95087">
        <w:t xml:space="preserve">jsou také </w:t>
      </w:r>
      <w:r w:rsidR="0093422D">
        <w:t>některé obvodní soudy v Praze (OS pro Prahu</w:t>
      </w:r>
      <w:r w:rsidR="001E1405">
        <w:t> </w:t>
      </w:r>
      <w:r w:rsidR="0093422D">
        <w:t>4, OS pro Prahu</w:t>
      </w:r>
      <w:r w:rsidR="001E1405">
        <w:t> </w:t>
      </w:r>
      <w:r w:rsidR="004C0E85">
        <w:t>1</w:t>
      </w:r>
      <w:r w:rsidR="001E1405">
        <w:t xml:space="preserve"> </w:t>
      </w:r>
      <w:r w:rsidR="004C0E85">
        <w:t>a </w:t>
      </w:r>
      <w:r w:rsidR="0093422D">
        <w:t xml:space="preserve">OS </w:t>
      </w:r>
      <w:r w:rsidR="001E1405">
        <w:t>p</w:t>
      </w:r>
      <w:r w:rsidR="0093422D">
        <w:t>ro Prahu</w:t>
      </w:r>
      <w:r w:rsidR="001E1405">
        <w:t> </w:t>
      </w:r>
      <w:r w:rsidR="0093422D">
        <w:t>5).</w:t>
      </w:r>
    </w:p>
    <w:p w:rsidR="00DE5CE5" w:rsidRDefault="00622589" w:rsidP="003121B0">
      <w:pPr>
        <w:pStyle w:val="OdstavecASR"/>
      </w:pPr>
      <w:r>
        <w:t>Zajímavý je také údaj o</w:t>
      </w:r>
      <w:r w:rsidR="00154D62">
        <w:t> </w:t>
      </w:r>
      <w:r>
        <w:t>podílu žen mezi soudci. Jak ukazuje graf</w:t>
      </w:r>
      <w:r w:rsidR="00154D62">
        <w:t> </w:t>
      </w:r>
      <w:r>
        <w:t>4, stejně jako ostatní ukazatele je i podíl soudkyň velmi stabilní, a to asi 65 %. Tabulka</w:t>
      </w:r>
      <w:r w:rsidR="00154D62">
        <w:t> </w:t>
      </w:r>
      <w:r>
        <w:t>2 uvádí evidenční počty soudců a soudkyň podle soudních krajů. Podíl žen u soudů spadajících pod MS Praha a KS Praha je vyšší než ve zbytku ČR.</w:t>
      </w:r>
    </w:p>
    <w:p w:rsidR="005501B6" w:rsidRPr="006E3166" w:rsidRDefault="005501B6" w:rsidP="003121B0">
      <w:pPr>
        <w:pStyle w:val="Podtitul"/>
      </w:pPr>
      <w:bookmarkStart w:id="18" w:name="_Toc485734466"/>
      <w:bookmarkStart w:id="19" w:name="_Toc487792737"/>
      <w:r w:rsidRPr="006E3166">
        <w:lastRenderedPageBreak/>
        <w:t xml:space="preserve">Graf </w:t>
      </w:r>
      <w:fldSimple w:instr=" SEQ Graf \* ARABIC ">
        <w:r w:rsidR="00967748">
          <w:rPr>
            <w:noProof/>
          </w:rPr>
          <w:t>4</w:t>
        </w:r>
      </w:fldSimple>
      <w:r w:rsidR="006E3166">
        <w:t xml:space="preserve">: OS – evidenční počet soudců </w:t>
      </w:r>
      <w:r w:rsidR="00336FC1">
        <w:t xml:space="preserve">dle pohlaví </w:t>
      </w:r>
      <w:r w:rsidR="00043FC1">
        <w:t>v letech 200</w:t>
      </w:r>
      <w:r w:rsidR="00987A6A">
        <w:t>8</w:t>
      </w:r>
      <w:r w:rsidR="009D6ABD">
        <w:t>–</w:t>
      </w:r>
      <w:r w:rsidR="00626EDD">
        <w:t>2016</w:t>
      </w:r>
      <w:bookmarkEnd w:id="18"/>
      <w:bookmarkEnd w:id="19"/>
    </w:p>
    <w:p w:rsidR="00336FC1" w:rsidRDefault="00987A6A" w:rsidP="001E0D0A">
      <w:r>
        <w:rPr>
          <w:noProof/>
          <w:lang w:eastAsia="cs-CZ"/>
        </w:rPr>
        <w:drawing>
          <wp:inline distT="0" distB="0" distL="0" distR="0" wp14:anchorId="3539BF47" wp14:editId="2AC1160D">
            <wp:extent cx="5112385" cy="3745230"/>
            <wp:effectExtent l="0" t="0" r="0" b="7620"/>
            <wp:docPr id="63" name="Obráze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12385" cy="3745230"/>
                    </a:xfrm>
                    <a:prstGeom prst="rect">
                      <a:avLst/>
                    </a:prstGeom>
                    <a:noFill/>
                    <a:ln>
                      <a:noFill/>
                    </a:ln>
                  </pic:spPr>
                </pic:pic>
              </a:graphicData>
            </a:graphic>
          </wp:inline>
        </w:drawing>
      </w:r>
    </w:p>
    <w:p w:rsidR="000738E1" w:rsidRDefault="000738E1" w:rsidP="000738E1">
      <w:pPr>
        <w:pStyle w:val="Podtitul"/>
      </w:pPr>
      <w:bookmarkStart w:id="20" w:name="_Toc485734580"/>
      <w:bookmarkStart w:id="21" w:name="_Toc487792816"/>
      <w:r>
        <w:t xml:space="preserve">Tabulka </w:t>
      </w:r>
      <w:fldSimple w:instr=" SEQ Tabulka \* ARABIC ">
        <w:r w:rsidR="00967748">
          <w:rPr>
            <w:noProof/>
          </w:rPr>
          <w:t>2</w:t>
        </w:r>
      </w:fldSimple>
      <w:r>
        <w:t xml:space="preserve">: OS – evidenční </w:t>
      </w:r>
      <w:r w:rsidR="00043FC1">
        <w:t xml:space="preserve">počet soudců </w:t>
      </w:r>
      <w:r>
        <w:t xml:space="preserve">dle pohlaví </w:t>
      </w:r>
      <w:r w:rsidR="004C0E85">
        <w:t>a </w:t>
      </w:r>
      <w:r>
        <w:t>krajů</w:t>
      </w:r>
      <w:bookmarkEnd w:id="20"/>
      <w:bookmarkEnd w:id="21"/>
    </w:p>
    <w:tbl>
      <w:tblPr>
        <w:tblW w:w="6800" w:type="dxa"/>
        <w:tblInd w:w="55" w:type="dxa"/>
        <w:tblCellMar>
          <w:left w:w="70" w:type="dxa"/>
          <w:right w:w="70" w:type="dxa"/>
        </w:tblCellMar>
        <w:tblLook w:val="04A0" w:firstRow="1" w:lastRow="0" w:firstColumn="1" w:lastColumn="0" w:noHBand="0" w:noVBand="1"/>
      </w:tblPr>
      <w:tblGrid>
        <w:gridCol w:w="2480"/>
        <w:gridCol w:w="1217"/>
        <w:gridCol w:w="1503"/>
        <w:gridCol w:w="1600"/>
      </w:tblGrid>
      <w:tr w:rsidR="000738E1" w:rsidRPr="000738E1" w:rsidTr="000738E1">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rsidR="000738E1" w:rsidRPr="00582D25" w:rsidRDefault="00087D28" w:rsidP="00582D25">
            <w:pPr>
              <w:spacing w:line="240" w:lineRule="auto"/>
              <w:jc w:val="center"/>
              <w:rPr>
                <w:b/>
                <w:color w:val="000000"/>
              </w:rPr>
            </w:pPr>
            <w:r w:rsidRPr="00582D25">
              <w:rPr>
                <w:b/>
                <w:color w:val="000000"/>
              </w:rPr>
              <w:t>Nadřízený</w:t>
            </w:r>
            <w:r w:rsidR="000738E1" w:rsidRPr="00582D25">
              <w:rPr>
                <w:b/>
                <w:color w:val="000000"/>
              </w:rPr>
              <w:t xml:space="preserve"> soud</w:t>
            </w:r>
          </w:p>
        </w:tc>
        <w:tc>
          <w:tcPr>
            <w:tcW w:w="2720" w:type="dxa"/>
            <w:gridSpan w:val="2"/>
            <w:tcBorders>
              <w:top w:val="double" w:sz="6" w:space="0" w:color="auto"/>
              <w:left w:val="nil"/>
              <w:bottom w:val="nil"/>
              <w:right w:val="nil"/>
            </w:tcBorders>
            <w:shd w:val="clear" w:color="auto" w:fill="auto"/>
            <w:noWrap/>
            <w:vAlign w:val="center"/>
            <w:hideMark/>
          </w:tcPr>
          <w:p w:rsidR="000738E1" w:rsidRPr="00582D25" w:rsidRDefault="000738E1" w:rsidP="00582D25">
            <w:pPr>
              <w:spacing w:line="240" w:lineRule="auto"/>
              <w:jc w:val="center"/>
              <w:rPr>
                <w:b/>
                <w:color w:val="000000"/>
              </w:rPr>
            </w:pPr>
            <w:r w:rsidRPr="00582D25">
              <w:rPr>
                <w:b/>
                <w:color w:val="000000"/>
              </w:rPr>
              <w:t>Evidenční počet</w:t>
            </w:r>
          </w:p>
        </w:tc>
        <w:tc>
          <w:tcPr>
            <w:tcW w:w="1600" w:type="dxa"/>
            <w:vMerge w:val="restart"/>
            <w:tcBorders>
              <w:top w:val="double" w:sz="6" w:space="0" w:color="auto"/>
              <w:left w:val="nil"/>
              <w:bottom w:val="double" w:sz="6" w:space="0" w:color="000000"/>
              <w:right w:val="nil"/>
            </w:tcBorders>
            <w:shd w:val="clear" w:color="auto" w:fill="auto"/>
            <w:vAlign w:val="center"/>
            <w:hideMark/>
          </w:tcPr>
          <w:p w:rsidR="000738E1" w:rsidRPr="00582D25" w:rsidRDefault="000738E1" w:rsidP="00582D25">
            <w:pPr>
              <w:spacing w:line="240" w:lineRule="auto"/>
              <w:jc w:val="center"/>
              <w:rPr>
                <w:b/>
                <w:color w:val="000000"/>
              </w:rPr>
            </w:pPr>
            <w:r w:rsidRPr="00582D25">
              <w:rPr>
                <w:b/>
                <w:color w:val="000000"/>
              </w:rPr>
              <w:t xml:space="preserve">Podíl žen </w:t>
            </w:r>
            <w:r w:rsidR="004C0E85" w:rsidRPr="00582D25">
              <w:rPr>
                <w:b/>
                <w:color w:val="000000"/>
              </w:rPr>
              <w:t>v </w:t>
            </w:r>
            <w:r w:rsidRPr="00582D25">
              <w:rPr>
                <w:b/>
                <w:color w:val="000000"/>
              </w:rPr>
              <w:t>%</w:t>
            </w:r>
          </w:p>
        </w:tc>
      </w:tr>
      <w:tr w:rsidR="000738E1" w:rsidRPr="000738E1" w:rsidTr="000738E1">
        <w:trPr>
          <w:trHeight w:val="330"/>
        </w:trPr>
        <w:tc>
          <w:tcPr>
            <w:tcW w:w="2480" w:type="dxa"/>
            <w:vMerge/>
            <w:tcBorders>
              <w:top w:val="double" w:sz="6" w:space="0" w:color="auto"/>
              <w:left w:val="nil"/>
              <w:bottom w:val="double" w:sz="6" w:space="0" w:color="000000"/>
              <w:right w:val="nil"/>
            </w:tcBorders>
            <w:vAlign w:val="center"/>
            <w:hideMark/>
          </w:tcPr>
          <w:p w:rsidR="000738E1" w:rsidRPr="00582D25" w:rsidRDefault="000738E1" w:rsidP="00582D25">
            <w:pPr>
              <w:spacing w:line="240" w:lineRule="auto"/>
              <w:jc w:val="left"/>
              <w:rPr>
                <w:b/>
                <w:color w:val="000000"/>
              </w:rPr>
            </w:pPr>
          </w:p>
        </w:tc>
        <w:tc>
          <w:tcPr>
            <w:tcW w:w="1217" w:type="dxa"/>
            <w:tcBorders>
              <w:top w:val="nil"/>
              <w:left w:val="nil"/>
              <w:bottom w:val="double" w:sz="6" w:space="0" w:color="auto"/>
              <w:right w:val="nil"/>
            </w:tcBorders>
            <w:shd w:val="clear" w:color="auto" w:fill="auto"/>
            <w:noWrap/>
            <w:vAlign w:val="center"/>
            <w:hideMark/>
          </w:tcPr>
          <w:p w:rsidR="000738E1" w:rsidRPr="00582D25" w:rsidRDefault="000738E1" w:rsidP="00582D25">
            <w:pPr>
              <w:spacing w:line="240" w:lineRule="auto"/>
              <w:jc w:val="center"/>
              <w:rPr>
                <w:b/>
                <w:color w:val="000000"/>
              </w:rPr>
            </w:pPr>
            <w:r w:rsidRPr="00582D25">
              <w:rPr>
                <w:b/>
                <w:color w:val="000000"/>
              </w:rPr>
              <w:t>Žen</w:t>
            </w:r>
          </w:p>
        </w:tc>
        <w:tc>
          <w:tcPr>
            <w:tcW w:w="1503" w:type="dxa"/>
            <w:tcBorders>
              <w:top w:val="nil"/>
              <w:left w:val="nil"/>
              <w:bottom w:val="double" w:sz="6" w:space="0" w:color="auto"/>
              <w:right w:val="nil"/>
            </w:tcBorders>
            <w:shd w:val="clear" w:color="auto" w:fill="auto"/>
            <w:noWrap/>
            <w:vAlign w:val="center"/>
            <w:hideMark/>
          </w:tcPr>
          <w:p w:rsidR="000738E1" w:rsidRPr="00582D25" w:rsidRDefault="000738E1" w:rsidP="00582D25">
            <w:pPr>
              <w:spacing w:line="240" w:lineRule="auto"/>
              <w:jc w:val="center"/>
              <w:rPr>
                <w:b/>
                <w:color w:val="000000"/>
              </w:rPr>
            </w:pPr>
            <w:r w:rsidRPr="00582D25">
              <w:rPr>
                <w:b/>
                <w:color w:val="000000"/>
              </w:rPr>
              <w:t>Mužů</w:t>
            </w:r>
          </w:p>
        </w:tc>
        <w:tc>
          <w:tcPr>
            <w:tcW w:w="1600" w:type="dxa"/>
            <w:vMerge/>
            <w:tcBorders>
              <w:top w:val="double" w:sz="6" w:space="0" w:color="auto"/>
              <w:left w:val="nil"/>
              <w:bottom w:val="double" w:sz="6" w:space="0" w:color="000000"/>
              <w:right w:val="nil"/>
            </w:tcBorders>
            <w:vAlign w:val="center"/>
            <w:hideMark/>
          </w:tcPr>
          <w:p w:rsidR="000738E1" w:rsidRPr="00582D25" w:rsidRDefault="000738E1" w:rsidP="00582D25">
            <w:pPr>
              <w:spacing w:line="240" w:lineRule="auto"/>
              <w:jc w:val="left"/>
              <w:rPr>
                <w:b/>
                <w:color w:val="000000"/>
              </w:rPr>
            </w:pPr>
          </w:p>
        </w:tc>
      </w:tr>
      <w:tr w:rsidR="000738E1" w:rsidRPr="000738E1" w:rsidTr="000738E1">
        <w:trPr>
          <w:trHeight w:val="330"/>
        </w:trPr>
        <w:tc>
          <w:tcPr>
            <w:tcW w:w="2480" w:type="dxa"/>
            <w:tcBorders>
              <w:top w:val="single" w:sz="4" w:space="0" w:color="auto"/>
              <w:left w:val="nil"/>
              <w:bottom w:val="single" w:sz="4" w:space="0" w:color="auto"/>
              <w:right w:val="nil"/>
            </w:tcBorders>
            <w:shd w:val="clear" w:color="auto" w:fill="auto"/>
            <w:noWrap/>
            <w:vAlign w:val="bottom"/>
            <w:hideMark/>
          </w:tcPr>
          <w:p w:rsidR="000738E1" w:rsidRPr="00582D25" w:rsidRDefault="000738E1" w:rsidP="00582D25">
            <w:pPr>
              <w:spacing w:line="240" w:lineRule="auto"/>
              <w:jc w:val="left"/>
              <w:rPr>
                <w:color w:val="000000"/>
              </w:rPr>
            </w:pPr>
            <w:r w:rsidRPr="00582D25">
              <w:rPr>
                <w:color w:val="000000"/>
              </w:rPr>
              <w:t>MS Praha</w:t>
            </w:r>
          </w:p>
        </w:tc>
        <w:tc>
          <w:tcPr>
            <w:tcW w:w="1217" w:type="dxa"/>
            <w:tcBorders>
              <w:top w:val="single" w:sz="4" w:space="0" w:color="auto"/>
              <w:left w:val="nil"/>
              <w:bottom w:val="single" w:sz="4" w:space="0" w:color="auto"/>
              <w:right w:val="nil"/>
            </w:tcBorders>
            <w:shd w:val="clear" w:color="auto" w:fill="auto"/>
            <w:noWrap/>
            <w:vAlign w:val="bottom"/>
            <w:hideMark/>
          </w:tcPr>
          <w:p w:rsidR="000738E1" w:rsidRPr="00582D25" w:rsidRDefault="000738E1" w:rsidP="00582D25">
            <w:pPr>
              <w:spacing w:line="240" w:lineRule="auto"/>
              <w:jc w:val="center"/>
              <w:rPr>
                <w:color w:val="000000"/>
              </w:rPr>
            </w:pPr>
            <w:r w:rsidRPr="00582D25">
              <w:rPr>
                <w:color w:val="000000"/>
              </w:rPr>
              <w:t>233</w:t>
            </w:r>
          </w:p>
        </w:tc>
        <w:tc>
          <w:tcPr>
            <w:tcW w:w="1503" w:type="dxa"/>
            <w:tcBorders>
              <w:top w:val="single" w:sz="4" w:space="0" w:color="auto"/>
              <w:left w:val="nil"/>
              <w:bottom w:val="single" w:sz="4" w:space="0" w:color="auto"/>
              <w:right w:val="nil"/>
            </w:tcBorders>
            <w:shd w:val="clear" w:color="auto" w:fill="auto"/>
            <w:noWrap/>
            <w:vAlign w:val="bottom"/>
            <w:hideMark/>
          </w:tcPr>
          <w:p w:rsidR="000738E1" w:rsidRPr="00582D25" w:rsidRDefault="000738E1" w:rsidP="00582D25">
            <w:pPr>
              <w:spacing w:line="240" w:lineRule="auto"/>
              <w:jc w:val="center"/>
              <w:rPr>
                <w:color w:val="000000"/>
              </w:rPr>
            </w:pPr>
            <w:r w:rsidRPr="00582D25">
              <w:rPr>
                <w:color w:val="000000"/>
              </w:rPr>
              <w:t>85</w:t>
            </w:r>
          </w:p>
        </w:tc>
        <w:tc>
          <w:tcPr>
            <w:tcW w:w="1600" w:type="dxa"/>
            <w:tcBorders>
              <w:top w:val="single" w:sz="4" w:space="0" w:color="auto"/>
              <w:left w:val="nil"/>
              <w:bottom w:val="single" w:sz="4" w:space="0" w:color="auto"/>
              <w:right w:val="nil"/>
            </w:tcBorders>
            <w:shd w:val="clear" w:color="auto" w:fill="auto"/>
            <w:noWrap/>
            <w:vAlign w:val="bottom"/>
            <w:hideMark/>
          </w:tcPr>
          <w:p w:rsidR="000738E1" w:rsidRPr="00582D25" w:rsidRDefault="000738E1" w:rsidP="00582D25">
            <w:pPr>
              <w:spacing w:line="240" w:lineRule="auto"/>
              <w:jc w:val="center"/>
              <w:rPr>
                <w:color w:val="000000"/>
              </w:rPr>
            </w:pPr>
            <w:r w:rsidRPr="00582D25">
              <w:rPr>
                <w:color w:val="000000"/>
              </w:rPr>
              <w:t>73</w:t>
            </w:r>
            <w:r w:rsidR="00BD25E2" w:rsidRPr="00582D25">
              <w:rPr>
                <w:color w:val="000000"/>
              </w:rPr>
              <w:t>,</w:t>
            </w:r>
            <w:r w:rsidRPr="00582D25">
              <w:rPr>
                <w:color w:val="000000"/>
              </w:rPr>
              <w:t>27</w:t>
            </w:r>
          </w:p>
        </w:tc>
      </w:tr>
      <w:tr w:rsidR="000738E1" w:rsidRPr="000738E1" w:rsidTr="000738E1">
        <w:trPr>
          <w:trHeight w:val="315"/>
        </w:trPr>
        <w:tc>
          <w:tcPr>
            <w:tcW w:w="2480" w:type="dxa"/>
            <w:tcBorders>
              <w:top w:val="nil"/>
              <w:left w:val="nil"/>
              <w:bottom w:val="single" w:sz="4" w:space="0" w:color="auto"/>
              <w:right w:val="nil"/>
            </w:tcBorders>
            <w:shd w:val="clear" w:color="auto" w:fill="auto"/>
            <w:noWrap/>
            <w:vAlign w:val="bottom"/>
            <w:hideMark/>
          </w:tcPr>
          <w:p w:rsidR="000738E1" w:rsidRPr="00582D25" w:rsidRDefault="000738E1" w:rsidP="00582D25">
            <w:pPr>
              <w:spacing w:line="240" w:lineRule="auto"/>
              <w:jc w:val="left"/>
              <w:rPr>
                <w:color w:val="000000"/>
              </w:rPr>
            </w:pPr>
            <w:r w:rsidRPr="00582D25">
              <w:rPr>
                <w:color w:val="000000"/>
              </w:rPr>
              <w:t>KS Praha</w:t>
            </w:r>
          </w:p>
        </w:tc>
        <w:tc>
          <w:tcPr>
            <w:tcW w:w="1217" w:type="dxa"/>
            <w:tcBorders>
              <w:top w:val="nil"/>
              <w:left w:val="nil"/>
              <w:bottom w:val="single" w:sz="4" w:space="0" w:color="auto"/>
              <w:right w:val="nil"/>
            </w:tcBorders>
            <w:shd w:val="clear" w:color="auto" w:fill="auto"/>
            <w:noWrap/>
            <w:vAlign w:val="bottom"/>
            <w:hideMark/>
          </w:tcPr>
          <w:p w:rsidR="000738E1" w:rsidRPr="00582D25" w:rsidRDefault="000738E1" w:rsidP="00582D25">
            <w:pPr>
              <w:spacing w:line="240" w:lineRule="auto"/>
              <w:jc w:val="center"/>
              <w:rPr>
                <w:color w:val="000000"/>
              </w:rPr>
            </w:pPr>
            <w:r w:rsidRPr="00582D25">
              <w:rPr>
                <w:color w:val="000000"/>
              </w:rPr>
              <w:t>138</w:t>
            </w:r>
          </w:p>
        </w:tc>
        <w:tc>
          <w:tcPr>
            <w:tcW w:w="1503" w:type="dxa"/>
            <w:tcBorders>
              <w:top w:val="nil"/>
              <w:left w:val="nil"/>
              <w:bottom w:val="single" w:sz="4" w:space="0" w:color="auto"/>
              <w:right w:val="nil"/>
            </w:tcBorders>
            <w:shd w:val="clear" w:color="auto" w:fill="auto"/>
            <w:noWrap/>
            <w:vAlign w:val="bottom"/>
            <w:hideMark/>
          </w:tcPr>
          <w:p w:rsidR="000738E1" w:rsidRPr="00582D25" w:rsidRDefault="000738E1" w:rsidP="00582D25">
            <w:pPr>
              <w:spacing w:line="240" w:lineRule="auto"/>
              <w:jc w:val="center"/>
              <w:rPr>
                <w:color w:val="000000"/>
              </w:rPr>
            </w:pPr>
            <w:r w:rsidRPr="00582D25">
              <w:rPr>
                <w:color w:val="000000"/>
              </w:rPr>
              <w:t>60</w:t>
            </w:r>
          </w:p>
        </w:tc>
        <w:tc>
          <w:tcPr>
            <w:tcW w:w="1600" w:type="dxa"/>
            <w:tcBorders>
              <w:top w:val="nil"/>
              <w:left w:val="nil"/>
              <w:bottom w:val="single" w:sz="4" w:space="0" w:color="auto"/>
              <w:right w:val="nil"/>
            </w:tcBorders>
            <w:shd w:val="clear" w:color="auto" w:fill="auto"/>
            <w:noWrap/>
            <w:vAlign w:val="bottom"/>
            <w:hideMark/>
          </w:tcPr>
          <w:p w:rsidR="000738E1" w:rsidRPr="00582D25" w:rsidRDefault="000738E1" w:rsidP="00582D25">
            <w:pPr>
              <w:spacing w:line="240" w:lineRule="auto"/>
              <w:jc w:val="center"/>
              <w:rPr>
                <w:color w:val="000000"/>
              </w:rPr>
            </w:pPr>
            <w:r w:rsidRPr="00582D25">
              <w:rPr>
                <w:color w:val="000000"/>
              </w:rPr>
              <w:t>69</w:t>
            </w:r>
            <w:r w:rsidR="00BD25E2" w:rsidRPr="00582D25">
              <w:rPr>
                <w:color w:val="000000"/>
              </w:rPr>
              <w:t>,</w:t>
            </w:r>
            <w:r w:rsidRPr="00582D25">
              <w:rPr>
                <w:color w:val="000000"/>
              </w:rPr>
              <w:t>70</w:t>
            </w:r>
          </w:p>
        </w:tc>
      </w:tr>
      <w:tr w:rsidR="000738E1" w:rsidRPr="000738E1" w:rsidTr="000738E1">
        <w:trPr>
          <w:trHeight w:val="315"/>
        </w:trPr>
        <w:tc>
          <w:tcPr>
            <w:tcW w:w="2480" w:type="dxa"/>
            <w:tcBorders>
              <w:top w:val="nil"/>
              <w:left w:val="nil"/>
              <w:bottom w:val="single" w:sz="4" w:space="0" w:color="auto"/>
              <w:right w:val="nil"/>
            </w:tcBorders>
            <w:shd w:val="clear" w:color="auto" w:fill="auto"/>
            <w:noWrap/>
            <w:vAlign w:val="bottom"/>
            <w:hideMark/>
          </w:tcPr>
          <w:p w:rsidR="000738E1" w:rsidRPr="00582D25" w:rsidRDefault="000738E1" w:rsidP="00582D25">
            <w:pPr>
              <w:spacing w:line="240" w:lineRule="auto"/>
              <w:jc w:val="left"/>
              <w:rPr>
                <w:color w:val="000000"/>
              </w:rPr>
            </w:pPr>
            <w:r w:rsidRPr="00582D25">
              <w:rPr>
                <w:color w:val="000000"/>
              </w:rPr>
              <w:t>KS Č. Budějovice</w:t>
            </w:r>
          </w:p>
        </w:tc>
        <w:tc>
          <w:tcPr>
            <w:tcW w:w="1217" w:type="dxa"/>
            <w:tcBorders>
              <w:top w:val="nil"/>
              <w:left w:val="nil"/>
              <w:bottom w:val="single" w:sz="4" w:space="0" w:color="auto"/>
              <w:right w:val="nil"/>
            </w:tcBorders>
            <w:shd w:val="clear" w:color="auto" w:fill="auto"/>
            <w:noWrap/>
            <w:vAlign w:val="bottom"/>
            <w:hideMark/>
          </w:tcPr>
          <w:p w:rsidR="000738E1" w:rsidRPr="00582D25" w:rsidRDefault="000738E1" w:rsidP="00582D25">
            <w:pPr>
              <w:spacing w:line="240" w:lineRule="auto"/>
              <w:jc w:val="center"/>
              <w:rPr>
                <w:color w:val="000000"/>
              </w:rPr>
            </w:pPr>
            <w:r w:rsidRPr="00582D25">
              <w:rPr>
                <w:color w:val="000000"/>
              </w:rPr>
              <w:t>62</w:t>
            </w:r>
          </w:p>
        </w:tc>
        <w:tc>
          <w:tcPr>
            <w:tcW w:w="1503" w:type="dxa"/>
            <w:tcBorders>
              <w:top w:val="nil"/>
              <w:left w:val="nil"/>
              <w:bottom w:val="single" w:sz="4" w:space="0" w:color="auto"/>
              <w:right w:val="nil"/>
            </w:tcBorders>
            <w:shd w:val="clear" w:color="auto" w:fill="auto"/>
            <w:noWrap/>
            <w:vAlign w:val="bottom"/>
            <w:hideMark/>
          </w:tcPr>
          <w:p w:rsidR="000738E1" w:rsidRPr="00582D25" w:rsidRDefault="000738E1" w:rsidP="00582D25">
            <w:pPr>
              <w:spacing w:line="240" w:lineRule="auto"/>
              <w:jc w:val="center"/>
              <w:rPr>
                <w:color w:val="000000"/>
              </w:rPr>
            </w:pPr>
            <w:r w:rsidRPr="00582D25">
              <w:rPr>
                <w:color w:val="000000"/>
              </w:rPr>
              <w:t>41</w:t>
            </w:r>
          </w:p>
        </w:tc>
        <w:tc>
          <w:tcPr>
            <w:tcW w:w="1600" w:type="dxa"/>
            <w:tcBorders>
              <w:top w:val="nil"/>
              <w:left w:val="nil"/>
              <w:bottom w:val="single" w:sz="4" w:space="0" w:color="auto"/>
              <w:right w:val="nil"/>
            </w:tcBorders>
            <w:shd w:val="clear" w:color="auto" w:fill="auto"/>
            <w:noWrap/>
            <w:vAlign w:val="bottom"/>
            <w:hideMark/>
          </w:tcPr>
          <w:p w:rsidR="000738E1" w:rsidRPr="00582D25" w:rsidRDefault="000738E1" w:rsidP="00582D25">
            <w:pPr>
              <w:spacing w:line="240" w:lineRule="auto"/>
              <w:jc w:val="center"/>
              <w:rPr>
                <w:color w:val="000000"/>
              </w:rPr>
            </w:pPr>
            <w:r w:rsidRPr="00582D25">
              <w:rPr>
                <w:color w:val="000000"/>
              </w:rPr>
              <w:t>60</w:t>
            </w:r>
            <w:r w:rsidR="00BD25E2" w:rsidRPr="00582D25">
              <w:rPr>
                <w:color w:val="000000"/>
              </w:rPr>
              <w:t>,</w:t>
            </w:r>
            <w:r w:rsidRPr="00582D25">
              <w:rPr>
                <w:color w:val="000000"/>
              </w:rPr>
              <w:t>19</w:t>
            </w:r>
          </w:p>
        </w:tc>
      </w:tr>
      <w:tr w:rsidR="000738E1" w:rsidRPr="000738E1" w:rsidTr="000738E1">
        <w:trPr>
          <w:trHeight w:val="315"/>
        </w:trPr>
        <w:tc>
          <w:tcPr>
            <w:tcW w:w="2480" w:type="dxa"/>
            <w:tcBorders>
              <w:top w:val="nil"/>
              <w:left w:val="nil"/>
              <w:bottom w:val="single" w:sz="4" w:space="0" w:color="auto"/>
              <w:right w:val="nil"/>
            </w:tcBorders>
            <w:shd w:val="clear" w:color="auto" w:fill="auto"/>
            <w:noWrap/>
            <w:vAlign w:val="bottom"/>
            <w:hideMark/>
          </w:tcPr>
          <w:p w:rsidR="000738E1" w:rsidRPr="00582D25" w:rsidRDefault="000738E1" w:rsidP="00582D25">
            <w:pPr>
              <w:spacing w:line="240" w:lineRule="auto"/>
              <w:jc w:val="left"/>
              <w:rPr>
                <w:color w:val="000000"/>
              </w:rPr>
            </w:pPr>
            <w:r w:rsidRPr="00582D25">
              <w:rPr>
                <w:color w:val="000000"/>
              </w:rPr>
              <w:t>KS Plzeň</w:t>
            </w:r>
          </w:p>
        </w:tc>
        <w:tc>
          <w:tcPr>
            <w:tcW w:w="1217" w:type="dxa"/>
            <w:tcBorders>
              <w:top w:val="nil"/>
              <w:left w:val="nil"/>
              <w:bottom w:val="single" w:sz="4" w:space="0" w:color="auto"/>
              <w:right w:val="nil"/>
            </w:tcBorders>
            <w:shd w:val="clear" w:color="auto" w:fill="auto"/>
            <w:noWrap/>
            <w:vAlign w:val="bottom"/>
            <w:hideMark/>
          </w:tcPr>
          <w:p w:rsidR="000738E1" w:rsidRPr="00582D25" w:rsidRDefault="000738E1" w:rsidP="00582D25">
            <w:pPr>
              <w:spacing w:line="240" w:lineRule="auto"/>
              <w:jc w:val="center"/>
              <w:rPr>
                <w:color w:val="000000"/>
              </w:rPr>
            </w:pPr>
            <w:r w:rsidRPr="00582D25">
              <w:rPr>
                <w:color w:val="000000"/>
              </w:rPr>
              <w:t>101</w:t>
            </w:r>
          </w:p>
        </w:tc>
        <w:tc>
          <w:tcPr>
            <w:tcW w:w="1503" w:type="dxa"/>
            <w:tcBorders>
              <w:top w:val="nil"/>
              <w:left w:val="nil"/>
              <w:bottom w:val="single" w:sz="4" w:space="0" w:color="auto"/>
              <w:right w:val="nil"/>
            </w:tcBorders>
            <w:shd w:val="clear" w:color="auto" w:fill="auto"/>
            <w:noWrap/>
            <w:vAlign w:val="bottom"/>
            <w:hideMark/>
          </w:tcPr>
          <w:p w:rsidR="000738E1" w:rsidRPr="00582D25" w:rsidRDefault="000738E1" w:rsidP="00582D25">
            <w:pPr>
              <w:spacing w:line="240" w:lineRule="auto"/>
              <w:jc w:val="center"/>
              <w:rPr>
                <w:color w:val="000000"/>
              </w:rPr>
            </w:pPr>
            <w:r w:rsidRPr="00582D25">
              <w:rPr>
                <w:color w:val="000000"/>
              </w:rPr>
              <w:t>63</w:t>
            </w:r>
          </w:p>
        </w:tc>
        <w:tc>
          <w:tcPr>
            <w:tcW w:w="1600" w:type="dxa"/>
            <w:tcBorders>
              <w:top w:val="nil"/>
              <w:left w:val="nil"/>
              <w:bottom w:val="single" w:sz="4" w:space="0" w:color="auto"/>
              <w:right w:val="nil"/>
            </w:tcBorders>
            <w:shd w:val="clear" w:color="auto" w:fill="auto"/>
            <w:noWrap/>
            <w:vAlign w:val="bottom"/>
            <w:hideMark/>
          </w:tcPr>
          <w:p w:rsidR="000738E1" w:rsidRPr="00582D25" w:rsidRDefault="000738E1" w:rsidP="00582D25">
            <w:pPr>
              <w:spacing w:line="240" w:lineRule="auto"/>
              <w:jc w:val="center"/>
              <w:rPr>
                <w:color w:val="000000"/>
              </w:rPr>
            </w:pPr>
            <w:r w:rsidRPr="00582D25">
              <w:rPr>
                <w:color w:val="000000"/>
              </w:rPr>
              <w:t>61</w:t>
            </w:r>
            <w:r w:rsidR="00BD25E2" w:rsidRPr="00582D25">
              <w:rPr>
                <w:color w:val="000000"/>
              </w:rPr>
              <w:t>,</w:t>
            </w:r>
            <w:r w:rsidRPr="00582D25">
              <w:rPr>
                <w:color w:val="000000"/>
              </w:rPr>
              <w:t>59</w:t>
            </w:r>
          </w:p>
        </w:tc>
      </w:tr>
      <w:tr w:rsidR="000738E1" w:rsidRPr="000738E1" w:rsidTr="000738E1">
        <w:trPr>
          <w:trHeight w:val="315"/>
        </w:trPr>
        <w:tc>
          <w:tcPr>
            <w:tcW w:w="2480" w:type="dxa"/>
            <w:tcBorders>
              <w:top w:val="nil"/>
              <w:left w:val="nil"/>
              <w:bottom w:val="single" w:sz="4" w:space="0" w:color="auto"/>
              <w:right w:val="nil"/>
            </w:tcBorders>
            <w:shd w:val="clear" w:color="auto" w:fill="auto"/>
            <w:noWrap/>
            <w:vAlign w:val="bottom"/>
            <w:hideMark/>
          </w:tcPr>
          <w:p w:rsidR="000738E1" w:rsidRPr="00582D25" w:rsidRDefault="000738E1" w:rsidP="00582D25">
            <w:pPr>
              <w:spacing w:line="240" w:lineRule="auto"/>
              <w:jc w:val="left"/>
              <w:rPr>
                <w:color w:val="000000"/>
              </w:rPr>
            </w:pPr>
            <w:r w:rsidRPr="00582D25">
              <w:rPr>
                <w:color w:val="000000"/>
              </w:rPr>
              <w:t>KS Ústí n. Labem</w:t>
            </w:r>
          </w:p>
        </w:tc>
        <w:tc>
          <w:tcPr>
            <w:tcW w:w="1217" w:type="dxa"/>
            <w:tcBorders>
              <w:top w:val="nil"/>
              <w:left w:val="nil"/>
              <w:bottom w:val="single" w:sz="4" w:space="0" w:color="auto"/>
              <w:right w:val="nil"/>
            </w:tcBorders>
            <w:shd w:val="clear" w:color="auto" w:fill="auto"/>
            <w:noWrap/>
            <w:vAlign w:val="bottom"/>
            <w:hideMark/>
          </w:tcPr>
          <w:p w:rsidR="000738E1" w:rsidRPr="00582D25" w:rsidRDefault="000738E1" w:rsidP="00582D25">
            <w:pPr>
              <w:spacing w:line="240" w:lineRule="auto"/>
              <w:jc w:val="center"/>
              <w:rPr>
                <w:color w:val="000000"/>
              </w:rPr>
            </w:pPr>
            <w:r w:rsidRPr="00582D25">
              <w:rPr>
                <w:color w:val="000000"/>
              </w:rPr>
              <w:t>171</w:t>
            </w:r>
          </w:p>
        </w:tc>
        <w:tc>
          <w:tcPr>
            <w:tcW w:w="1503" w:type="dxa"/>
            <w:tcBorders>
              <w:top w:val="nil"/>
              <w:left w:val="nil"/>
              <w:bottom w:val="single" w:sz="4" w:space="0" w:color="auto"/>
              <w:right w:val="nil"/>
            </w:tcBorders>
            <w:shd w:val="clear" w:color="auto" w:fill="auto"/>
            <w:noWrap/>
            <w:vAlign w:val="bottom"/>
            <w:hideMark/>
          </w:tcPr>
          <w:p w:rsidR="000738E1" w:rsidRPr="00582D25" w:rsidRDefault="000738E1" w:rsidP="00582D25">
            <w:pPr>
              <w:spacing w:line="240" w:lineRule="auto"/>
              <w:jc w:val="center"/>
              <w:rPr>
                <w:color w:val="000000"/>
              </w:rPr>
            </w:pPr>
            <w:r w:rsidRPr="00582D25">
              <w:rPr>
                <w:color w:val="000000"/>
              </w:rPr>
              <w:t>105</w:t>
            </w:r>
          </w:p>
        </w:tc>
        <w:tc>
          <w:tcPr>
            <w:tcW w:w="1600" w:type="dxa"/>
            <w:tcBorders>
              <w:top w:val="nil"/>
              <w:left w:val="nil"/>
              <w:bottom w:val="single" w:sz="4" w:space="0" w:color="auto"/>
              <w:right w:val="nil"/>
            </w:tcBorders>
            <w:shd w:val="clear" w:color="auto" w:fill="auto"/>
            <w:noWrap/>
            <w:vAlign w:val="bottom"/>
            <w:hideMark/>
          </w:tcPr>
          <w:p w:rsidR="000738E1" w:rsidRPr="00582D25" w:rsidRDefault="000738E1" w:rsidP="00582D25">
            <w:pPr>
              <w:spacing w:line="240" w:lineRule="auto"/>
              <w:jc w:val="center"/>
              <w:rPr>
                <w:color w:val="000000"/>
              </w:rPr>
            </w:pPr>
            <w:r w:rsidRPr="00582D25">
              <w:rPr>
                <w:color w:val="000000"/>
              </w:rPr>
              <w:t>61</w:t>
            </w:r>
            <w:r w:rsidR="00BD25E2" w:rsidRPr="00582D25">
              <w:rPr>
                <w:color w:val="000000"/>
              </w:rPr>
              <w:t>,</w:t>
            </w:r>
            <w:r w:rsidRPr="00582D25">
              <w:rPr>
                <w:color w:val="000000"/>
              </w:rPr>
              <w:t>96</w:t>
            </w:r>
          </w:p>
        </w:tc>
      </w:tr>
      <w:tr w:rsidR="000738E1" w:rsidRPr="000738E1" w:rsidTr="000738E1">
        <w:trPr>
          <w:trHeight w:val="315"/>
        </w:trPr>
        <w:tc>
          <w:tcPr>
            <w:tcW w:w="2480" w:type="dxa"/>
            <w:tcBorders>
              <w:top w:val="nil"/>
              <w:left w:val="nil"/>
              <w:bottom w:val="single" w:sz="4" w:space="0" w:color="auto"/>
              <w:right w:val="nil"/>
            </w:tcBorders>
            <w:shd w:val="clear" w:color="auto" w:fill="auto"/>
            <w:noWrap/>
            <w:vAlign w:val="bottom"/>
            <w:hideMark/>
          </w:tcPr>
          <w:p w:rsidR="000738E1" w:rsidRPr="00582D25" w:rsidRDefault="000738E1" w:rsidP="00582D25">
            <w:pPr>
              <w:spacing w:line="240" w:lineRule="auto"/>
              <w:jc w:val="left"/>
              <w:rPr>
                <w:color w:val="000000"/>
              </w:rPr>
            </w:pPr>
            <w:r w:rsidRPr="00582D25">
              <w:rPr>
                <w:color w:val="000000"/>
              </w:rPr>
              <w:t>KS Hr. Králové</w:t>
            </w:r>
          </w:p>
        </w:tc>
        <w:tc>
          <w:tcPr>
            <w:tcW w:w="1217" w:type="dxa"/>
            <w:tcBorders>
              <w:top w:val="nil"/>
              <w:left w:val="nil"/>
              <w:bottom w:val="single" w:sz="4" w:space="0" w:color="auto"/>
              <w:right w:val="nil"/>
            </w:tcBorders>
            <w:shd w:val="clear" w:color="auto" w:fill="auto"/>
            <w:noWrap/>
            <w:vAlign w:val="bottom"/>
            <w:hideMark/>
          </w:tcPr>
          <w:p w:rsidR="000738E1" w:rsidRPr="00582D25" w:rsidRDefault="000738E1" w:rsidP="00582D25">
            <w:pPr>
              <w:spacing w:line="240" w:lineRule="auto"/>
              <w:jc w:val="center"/>
              <w:rPr>
                <w:color w:val="000000"/>
              </w:rPr>
            </w:pPr>
            <w:r w:rsidRPr="00582D25">
              <w:rPr>
                <w:color w:val="000000"/>
              </w:rPr>
              <w:t>109</w:t>
            </w:r>
          </w:p>
        </w:tc>
        <w:tc>
          <w:tcPr>
            <w:tcW w:w="1503" w:type="dxa"/>
            <w:tcBorders>
              <w:top w:val="nil"/>
              <w:left w:val="nil"/>
              <w:bottom w:val="single" w:sz="4" w:space="0" w:color="auto"/>
              <w:right w:val="nil"/>
            </w:tcBorders>
            <w:shd w:val="clear" w:color="auto" w:fill="auto"/>
            <w:noWrap/>
            <w:vAlign w:val="bottom"/>
            <w:hideMark/>
          </w:tcPr>
          <w:p w:rsidR="000738E1" w:rsidRPr="00582D25" w:rsidRDefault="000738E1" w:rsidP="00582D25">
            <w:pPr>
              <w:spacing w:line="240" w:lineRule="auto"/>
              <w:jc w:val="center"/>
              <w:rPr>
                <w:color w:val="000000"/>
              </w:rPr>
            </w:pPr>
            <w:r w:rsidRPr="00582D25">
              <w:rPr>
                <w:color w:val="000000"/>
              </w:rPr>
              <w:t>62</w:t>
            </w:r>
          </w:p>
        </w:tc>
        <w:tc>
          <w:tcPr>
            <w:tcW w:w="1600" w:type="dxa"/>
            <w:tcBorders>
              <w:top w:val="nil"/>
              <w:left w:val="nil"/>
              <w:bottom w:val="single" w:sz="4" w:space="0" w:color="auto"/>
              <w:right w:val="nil"/>
            </w:tcBorders>
            <w:shd w:val="clear" w:color="auto" w:fill="auto"/>
            <w:noWrap/>
            <w:vAlign w:val="bottom"/>
            <w:hideMark/>
          </w:tcPr>
          <w:p w:rsidR="000738E1" w:rsidRPr="00582D25" w:rsidRDefault="000738E1" w:rsidP="00582D25">
            <w:pPr>
              <w:spacing w:line="240" w:lineRule="auto"/>
              <w:jc w:val="center"/>
              <w:rPr>
                <w:color w:val="000000"/>
              </w:rPr>
            </w:pPr>
            <w:r w:rsidRPr="00582D25">
              <w:rPr>
                <w:color w:val="000000"/>
              </w:rPr>
              <w:t>63</w:t>
            </w:r>
            <w:r w:rsidR="00BD25E2" w:rsidRPr="00582D25">
              <w:rPr>
                <w:color w:val="000000"/>
              </w:rPr>
              <w:t>,</w:t>
            </w:r>
            <w:r w:rsidRPr="00582D25">
              <w:rPr>
                <w:color w:val="000000"/>
              </w:rPr>
              <w:t>74</w:t>
            </w:r>
          </w:p>
        </w:tc>
      </w:tr>
      <w:tr w:rsidR="000738E1" w:rsidRPr="000738E1" w:rsidTr="000738E1">
        <w:trPr>
          <w:trHeight w:val="315"/>
        </w:trPr>
        <w:tc>
          <w:tcPr>
            <w:tcW w:w="2480" w:type="dxa"/>
            <w:tcBorders>
              <w:top w:val="nil"/>
              <w:left w:val="nil"/>
              <w:bottom w:val="single" w:sz="4" w:space="0" w:color="auto"/>
              <w:right w:val="nil"/>
            </w:tcBorders>
            <w:shd w:val="clear" w:color="auto" w:fill="auto"/>
            <w:noWrap/>
            <w:vAlign w:val="bottom"/>
            <w:hideMark/>
          </w:tcPr>
          <w:p w:rsidR="000738E1" w:rsidRPr="00582D25" w:rsidRDefault="000738E1" w:rsidP="00582D25">
            <w:pPr>
              <w:spacing w:line="240" w:lineRule="auto"/>
              <w:jc w:val="left"/>
              <w:rPr>
                <w:color w:val="000000"/>
              </w:rPr>
            </w:pPr>
            <w:r w:rsidRPr="00582D25">
              <w:rPr>
                <w:color w:val="000000"/>
              </w:rPr>
              <w:t>KS Brno</w:t>
            </w:r>
          </w:p>
        </w:tc>
        <w:tc>
          <w:tcPr>
            <w:tcW w:w="1217" w:type="dxa"/>
            <w:tcBorders>
              <w:top w:val="nil"/>
              <w:left w:val="nil"/>
              <w:bottom w:val="single" w:sz="4" w:space="0" w:color="auto"/>
              <w:right w:val="nil"/>
            </w:tcBorders>
            <w:shd w:val="clear" w:color="auto" w:fill="auto"/>
            <w:noWrap/>
            <w:vAlign w:val="bottom"/>
            <w:hideMark/>
          </w:tcPr>
          <w:p w:rsidR="000738E1" w:rsidRPr="00582D25" w:rsidRDefault="000738E1" w:rsidP="00582D25">
            <w:pPr>
              <w:spacing w:line="240" w:lineRule="auto"/>
              <w:jc w:val="center"/>
              <w:rPr>
                <w:color w:val="000000"/>
              </w:rPr>
            </w:pPr>
            <w:r w:rsidRPr="00582D25">
              <w:rPr>
                <w:color w:val="000000"/>
              </w:rPr>
              <w:t>180</w:t>
            </w:r>
          </w:p>
        </w:tc>
        <w:tc>
          <w:tcPr>
            <w:tcW w:w="1503" w:type="dxa"/>
            <w:tcBorders>
              <w:top w:val="nil"/>
              <w:left w:val="nil"/>
              <w:bottom w:val="single" w:sz="4" w:space="0" w:color="auto"/>
              <w:right w:val="nil"/>
            </w:tcBorders>
            <w:shd w:val="clear" w:color="auto" w:fill="auto"/>
            <w:noWrap/>
            <w:vAlign w:val="bottom"/>
            <w:hideMark/>
          </w:tcPr>
          <w:p w:rsidR="000738E1" w:rsidRPr="00582D25" w:rsidRDefault="000738E1" w:rsidP="00582D25">
            <w:pPr>
              <w:spacing w:line="240" w:lineRule="auto"/>
              <w:jc w:val="center"/>
              <w:rPr>
                <w:color w:val="000000"/>
              </w:rPr>
            </w:pPr>
            <w:r w:rsidRPr="00582D25">
              <w:rPr>
                <w:color w:val="000000"/>
              </w:rPr>
              <w:t>103</w:t>
            </w:r>
          </w:p>
        </w:tc>
        <w:tc>
          <w:tcPr>
            <w:tcW w:w="1600" w:type="dxa"/>
            <w:tcBorders>
              <w:top w:val="nil"/>
              <w:left w:val="nil"/>
              <w:bottom w:val="single" w:sz="4" w:space="0" w:color="auto"/>
              <w:right w:val="nil"/>
            </w:tcBorders>
            <w:shd w:val="clear" w:color="auto" w:fill="auto"/>
            <w:noWrap/>
            <w:vAlign w:val="bottom"/>
            <w:hideMark/>
          </w:tcPr>
          <w:p w:rsidR="000738E1" w:rsidRPr="00582D25" w:rsidRDefault="000738E1" w:rsidP="00582D25">
            <w:pPr>
              <w:spacing w:line="240" w:lineRule="auto"/>
              <w:jc w:val="center"/>
              <w:rPr>
                <w:color w:val="000000"/>
              </w:rPr>
            </w:pPr>
            <w:r w:rsidRPr="00582D25">
              <w:rPr>
                <w:color w:val="000000"/>
              </w:rPr>
              <w:t>63</w:t>
            </w:r>
            <w:r w:rsidR="00BD25E2" w:rsidRPr="00582D25">
              <w:rPr>
                <w:color w:val="000000"/>
              </w:rPr>
              <w:t>,</w:t>
            </w:r>
            <w:r w:rsidRPr="00582D25">
              <w:rPr>
                <w:color w:val="000000"/>
              </w:rPr>
              <w:t>60</w:t>
            </w:r>
          </w:p>
        </w:tc>
      </w:tr>
      <w:tr w:rsidR="000738E1" w:rsidRPr="000738E1" w:rsidTr="000738E1">
        <w:trPr>
          <w:trHeight w:val="330"/>
        </w:trPr>
        <w:tc>
          <w:tcPr>
            <w:tcW w:w="2480" w:type="dxa"/>
            <w:tcBorders>
              <w:top w:val="nil"/>
              <w:left w:val="nil"/>
              <w:bottom w:val="double" w:sz="6" w:space="0" w:color="auto"/>
              <w:right w:val="nil"/>
            </w:tcBorders>
            <w:shd w:val="clear" w:color="auto" w:fill="auto"/>
            <w:noWrap/>
            <w:vAlign w:val="bottom"/>
            <w:hideMark/>
          </w:tcPr>
          <w:p w:rsidR="000738E1" w:rsidRPr="00582D25" w:rsidRDefault="000738E1" w:rsidP="00582D25">
            <w:pPr>
              <w:spacing w:line="240" w:lineRule="auto"/>
              <w:jc w:val="left"/>
              <w:rPr>
                <w:color w:val="000000"/>
              </w:rPr>
            </w:pPr>
            <w:r w:rsidRPr="00582D25">
              <w:rPr>
                <w:color w:val="000000"/>
              </w:rPr>
              <w:t>KS Ostrava</w:t>
            </w:r>
          </w:p>
        </w:tc>
        <w:tc>
          <w:tcPr>
            <w:tcW w:w="1217" w:type="dxa"/>
            <w:tcBorders>
              <w:top w:val="nil"/>
              <w:left w:val="nil"/>
              <w:bottom w:val="double" w:sz="6" w:space="0" w:color="auto"/>
              <w:right w:val="nil"/>
            </w:tcBorders>
            <w:shd w:val="clear" w:color="auto" w:fill="auto"/>
            <w:noWrap/>
            <w:vAlign w:val="bottom"/>
            <w:hideMark/>
          </w:tcPr>
          <w:p w:rsidR="000738E1" w:rsidRPr="00582D25" w:rsidRDefault="000738E1" w:rsidP="00582D25">
            <w:pPr>
              <w:spacing w:line="240" w:lineRule="auto"/>
              <w:jc w:val="center"/>
              <w:rPr>
                <w:color w:val="000000"/>
              </w:rPr>
            </w:pPr>
            <w:r w:rsidRPr="00582D25">
              <w:rPr>
                <w:color w:val="000000"/>
              </w:rPr>
              <w:t>215</w:t>
            </w:r>
          </w:p>
        </w:tc>
        <w:tc>
          <w:tcPr>
            <w:tcW w:w="1503" w:type="dxa"/>
            <w:tcBorders>
              <w:top w:val="nil"/>
              <w:left w:val="nil"/>
              <w:bottom w:val="double" w:sz="6" w:space="0" w:color="auto"/>
              <w:right w:val="nil"/>
            </w:tcBorders>
            <w:shd w:val="clear" w:color="auto" w:fill="auto"/>
            <w:noWrap/>
            <w:vAlign w:val="bottom"/>
            <w:hideMark/>
          </w:tcPr>
          <w:p w:rsidR="000738E1" w:rsidRPr="00582D25" w:rsidRDefault="000738E1" w:rsidP="00582D25">
            <w:pPr>
              <w:spacing w:line="240" w:lineRule="auto"/>
              <w:jc w:val="center"/>
              <w:rPr>
                <w:color w:val="000000"/>
              </w:rPr>
            </w:pPr>
            <w:r w:rsidRPr="00582D25">
              <w:rPr>
                <w:color w:val="000000"/>
              </w:rPr>
              <w:t>110</w:t>
            </w:r>
          </w:p>
        </w:tc>
        <w:tc>
          <w:tcPr>
            <w:tcW w:w="1600" w:type="dxa"/>
            <w:tcBorders>
              <w:top w:val="nil"/>
              <w:left w:val="nil"/>
              <w:bottom w:val="double" w:sz="6" w:space="0" w:color="auto"/>
              <w:right w:val="nil"/>
            </w:tcBorders>
            <w:shd w:val="clear" w:color="auto" w:fill="auto"/>
            <w:noWrap/>
            <w:vAlign w:val="bottom"/>
            <w:hideMark/>
          </w:tcPr>
          <w:p w:rsidR="000738E1" w:rsidRPr="00582D25" w:rsidRDefault="000738E1" w:rsidP="00582D25">
            <w:pPr>
              <w:spacing w:line="240" w:lineRule="auto"/>
              <w:jc w:val="center"/>
              <w:rPr>
                <w:color w:val="000000"/>
              </w:rPr>
            </w:pPr>
            <w:r w:rsidRPr="00582D25">
              <w:rPr>
                <w:color w:val="000000"/>
              </w:rPr>
              <w:t>66</w:t>
            </w:r>
            <w:r w:rsidR="00BD25E2" w:rsidRPr="00582D25">
              <w:rPr>
                <w:color w:val="000000"/>
              </w:rPr>
              <w:t>,</w:t>
            </w:r>
            <w:r w:rsidRPr="00582D25">
              <w:rPr>
                <w:color w:val="000000"/>
              </w:rPr>
              <w:t>15</w:t>
            </w:r>
          </w:p>
        </w:tc>
      </w:tr>
      <w:tr w:rsidR="000738E1" w:rsidRPr="000738E1" w:rsidTr="000738E1">
        <w:trPr>
          <w:trHeight w:val="345"/>
        </w:trPr>
        <w:tc>
          <w:tcPr>
            <w:tcW w:w="2480" w:type="dxa"/>
            <w:tcBorders>
              <w:top w:val="nil"/>
              <w:left w:val="nil"/>
              <w:bottom w:val="double" w:sz="6" w:space="0" w:color="auto"/>
              <w:right w:val="nil"/>
            </w:tcBorders>
            <w:shd w:val="clear" w:color="auto" w:fill="auto"/>
            <w:noWrap/>
            <w:vAlign w:val="bottom"/>
            <w:hideMark/>
          </w:tcPr>
          <w:p w:rsidR="000738E1" w:rsidRPr="00582D25" w:rsidRDefault="000738E1" w:rsidP="00582D25">
            <w:pPr>
              <w:spacing w:line="240" w:lineRule="auto"/>
              <w:jc w:val="left"/>
              <w:rPr>
                <w:b/>
                <w:color w:val="000000"/>
              </w:rPr>
            </w:pPr>
            <w:r w:rsidRPr="00582D25">
              <w:rPr>
                <w:b/>
                <w:color w:val="000000"/>
              </w:rPr>
              <w:t>Celkem ČR</w:t>
            </w:r>
          </w:p>
        </w:tc>
        <w:tc>
          <w:tcPr>
            <w:tcW w:w="1217" w:type="dxa"/>
            <w:tcBorders>
              <w:top w:val="nil"/>
              <w:left w:val="nil"/>
              <w:bottom w:val="double" w:sz="6" w:space="0" w:color="auto"/>
              <w:right w:val="nil"/>
            </w:tcBorders>
            <w:shd w:val="clear" w:color="auto" w:fill="auto"/>
            <w:noWrap/>
            <w:vAlign w:val="bottom"/>
            <w:hideMark/>
          </w:tcPr>
          <w:p w:rsidR="000738E1" w:rsidRPr="00582D25" w:rsidRDefault="000738E1" w:rsidP="00582D25">
            <w:pPr>
              <w:spacing w:line="240" w:lineRule="auto"/>
              <w:jc w:val="center"/>
              <w:rPr>
                <w:b/>
                <w:color w:val="000000"/>
              </w:rPr>
            </w:pPr>
            <w:r w:rsidRPr="000738E1">
              <w:rPr>
                <w:rFonts w:eastAsia="Times New Roman"/>
                <w:b/>
                <w:bCs/>
                <w:color w:val="000000"/>
                <w:szCs w:val="24"/>
                <w:lang w:eastAsia="cs-CZ"/>
              </w:rPr>
              <w:t>1</w:t>
            </w:r>
            <w:r w:rsidR="00622589">
              <w:rPr>
                <w:rFonts w:eastAsia="Times New Roman"/>
                <w:b/>
                <w:bCs/>
                <w:color w:val="000000"/>
                <w:szCs w:val="24"/>
                <w:lang w:eastAsia="cs-CZ"/>
              </w:rPr>
              <w:t xml:space="preserve"> </w:t>
            </w:r>
            <w:r w:rsidRPr="000738E1">
              <w:rPr>
                <w:rFonts w:eastAsia="Times New Roman"/>
                <w:b/>
                <w:bCs/>
                <w:color w:val="000000"/>
                <w:szCs w:val="24"/>
                <w:lang w:eastAsia="cs-CZ"/>
              </w:rPr>
              <w:t>209</w:t>
            </w:r>
          </w:p>
        </w:tc>
        <w:tc>
          <w:tcPr>
            <w:tcW w:w="1503" w:type="dxa"/>
            <w:tcBorders>
              <w:top w:val="nil"/>
              <w:left w:val="nil"/>
              <w:bottom w:val="double" w:sz="6" w:space="0" w:color="auto"/>
              <w:right w:val="nil"/>
            </w:tcBorders>
            <w:shd w:val="clear" w:color="auto" w:fill="auto"/>
            <w:noWrap/>
            <w:vAlign w:val="bottom"/>
            <w:hideMark/>
          </w:tcPr>
          <w:p w:rsidR="000738E1" w:rsidRPr="00582D25" w:rsidRDefault="000738E1" w:rsidP="00582D25">
            <w:pPr>
              <w:spacing w:line="240" w:lineRule="auto"/>
              <w:jc w:val="center"/>
              <w:rPr>
                <w:b/>
                <w:color w:val="000000"/>
              </w:rPr>
            </w:pPr>
            <w:r w:rsidRPr="00582D25">
              <w:rPr>
                <w:b/>
                <w:color w:val="000000"/>
              </w:rPr>
              <w:t>629</w:t>
            </w:r>
          </w:p>
        </w:tc>
        <w:tc>
          <w:tcPr>
            <w:tcW w:w="1600" w:type="dxa"/>
            <w:tcBorders>
              <w:top w:val="nil"/>
              <w:left w:val="nil"/>
              <w:bottom w:val="double" w:sz="6" w:space="0" w:color="auto"/>
              <w:right w:val="nil"/>
            </w:tcBorders>
            <w:shd w:val="clear" w:color="auto" w:fill="auto"/>
            <w:noWrap/>
            <w:vAlign w:val="bottom"/>
            <w:hideMark/>
          </w:tcPr>
          <w:p w:rsidR="000738E1" w:rsidRPr="00582D25" w:rsidRDefault="000738E1" w:rsidP="00582D25">
            <w:pPr>
              <w:spacing w:line="240" w:lineRule="auto"/>
              <w:jc w:val="center"/>
              <w:rPr>
                <w:b/>
                <w:color w:val="000000"/>
              </w:rPr>
            </w:pPr>
            <w:r w:rsidRPr="00582D25">
              <w:rPr>
                <w:b/>
                <w:color w:val="000000"/>
              </w:rPr>
              <w:t>65</w:t>
            </w:r>
            <w:r w:rsidR="00BD25E2" w:rsidRPr="00582D25">
              <w:rPr>
                <w:b/>
                <w:color w:val="000000"/>
              </w:rPr>
              <w:t>,</w:t>
            </w:r>
            <w:r w:rsidRPr="00582D25">
              <w:rPr>
                <w:b/>
                <w:color w:val="000000"/>
              </w:rPr>
              <w:t>78</w:t>
            </w:r>
          </w:p>
        </w:tc>
      </w:tr>
    </w:tbl>
    <w:p w:rsidR="00E04485" w:rsidRDefault="00E418E8" w:rsidP="0056532D">
      <w:pPr>
        <w:pStyle w:val="Nadpis3"/>
      </w:pPr>
      <w:bookmarkStart w:id="22" w:name="_Ref476474362"/>
      <w:bookmarkStart w:id="23" w:name="_Toc487791227"/>
      <w:r>
        <w:t>Zaměstnanci ve výkonu</w:t>
      </w:r>
      <w:bookmarkEnd w:id="22"/>
      <w:bookmarkEnd w:id="23"/>
    </w:p>
    <w:p w:rsidR="00AA29F8" w:rsidRPr="00622589" w:rsidRDefault="00E44858" w:rsidP="003121B0">
      <w:pPr>
        <w:pStyle w:val="OdstavecASR"/>
      </w:pPr>
      <w:r>
        <w:t xml:space="preserve">Vzhledem k většímu počtu </w:t>
      </w:r>
      <w:r w:rsidRPr="00622589">
        <w:t>kategorií</w:t>
      </w:r>
      <w:r>
        <w:t xml:space="preserve"> zaměstnanců ve výkonu jsou pro zachování přehlednosti </w:t>
      </w:r>
      <w:r w:rsidR="00312988">
        <w:t>v</w:t>
      </w:r>
      <w:r w:rsidR="00154D62">
        <w:t> </w:t>
      </w:r>
      <w:r w:rsidR="00312988">
        <w:t>tabulce</w:t>
      </w:r>
      <w:r w:rsidR="00154D62">
        <w:t> </w:t>
      </w:r>
      <w:r w:rsidR="00312988">
        <w:t xml:space="preserve">3 </w:t>
      </w:r>
      <w:r>
        <w:t xml:space="preserve">uvedeny </w:t>
      </w:r>
      <w:r w:rsidR="00622589">
        <w:t>pouze jejich</w:t>
      </w:r>
      <w:r>
        <w:t xml:space="preserve"> počty k 1</w:t>
      </w:r>
      <w:r w:rsidR="00C2502C">
        <w:t>. </w:t>
      </w:r>
      <w:r>
        <w:t>1</w:t>
      </w:r>
      <w:r w:rsidR="00C2502C">
        <w:t>. </w:t>
      </w:r>
      <w:r>
        <w:t xml:space="preserve">2016, </w:t>
      </w:r>
      <w:r w:rsidR="004C0E85" w:rsidRPr="00622589">
        <w:t>a </w:t>
      </w:r>
      <w:r w:rsidRPr="00622589">
        <w:t>to</w:t>
      </w:r>
      <w:r w:rsidR="00544E3D" w:rsidRPr="00622589">
        <w:t xml:space="preserve"> po krajích </w:t>
      </w:r>
      <w:r w:rsidR="004C0E85" w:rsidRPr="00622589">
        <w:t>a </w:t>
      </w:r>
      <w:r w:rsidRPr="00622589">
        <w:t>pouze pro vybrané kategorie.</w:t>
      </w:r>
    </w:p>
    <w:p w:rsidR="00AA29F8" w:rsidRDefault="00AA29F8" w:rsidP="003121B0">
      <w:pPr>
        <w:pStyle w:val="OdstavecASR"/>
      </w:pPr>
      <w:r>
        <w:t xml:space="preserve">Pro úplnost </w:t>
      </w:r>
      <w:r w:rsidR="00312988">
        <w:t>následuje krátké shrnutí</w:t>
      </w:r>
      <w:r w:rsidR="009D6ABD">
        <w:t xml:space="preserve"> </w:t>
      </w:r>
      <w:r w:rsidR="001E0D0A">
        <w:t>pravomoc</w:t>
      </w:r>
      <w:r w:rsidR="00622589">
        <w:t>í</w:t>
      </w:r>
      <w:r w:rsidR="001E0D0A">
        <w:t xml:space="preserve"> </w:t>
      </w:r>
      <w:r w:rsidR="004C0E85">
        <w:t>a </w:t>
      </w:r>
      <w:r>
        <w:t>pracovní nápl</w:t>
      </w:r>
      <w:r w:rsidR="00312988">
        <w:t>ně</w:t>
      </w:r>
      <w:r>
        <w:t xml:space="preserve"> jednotlivých pracovníků soudu</w:t>
      </w:r>
      <w:r w:rsidR="001E0D0A">
        <w:t>:</w:t>
      </w:r>
    </w:p>
    <w:p w:rsidR="00DE5CE5" w:rsidRDefault="00253F48" w:rsidP="00AA186C">
      <w:pPr>
        <w:pStyle w:val="Odstavecseseznamem"/>
        <w:numPr>
          <w:ilvl w:val="0"/>
          <w:numId w:val="8"/>
        </w:numPr>
      </w:pPr>
      <w:r>
        <w:rPr>
          <w:b/>
        </w:rPr>
        <w:t>Vyšší soudní úředník</w:t>
      </w:r>
      <w:r w:rsidR="008E7481">
        <w:rPr>
          <w:b/>
        </w:rPr>
        <w:t xml:space="preserve"> (VSÚ)</w:t>
      </w:r>
      <w:r>
        <w:rPr>
          <w:b/>
        </w:rPr>
        <w:t xml:space="preserve"> </w:t>
      </w:r>
      <w:r w:rsidRPr="00622589">
        <w:t>–</w:t>
      </w:r>
      <w:r w:rsidR="00622589" w:rsidRPr="00622589">
        <w:t xml:space="preserve"> </w:t>
      </w:r>
      <w:r w:rsidR="007C5C34">
        <w:t>může namísto soudce provádět jednodušší</w:t>
      </w:r>
      <w:r w:rsidR="007C5C34" w:rsidRPr="002E29B7">
        <w:t xml:space="preserve"> úkony</w:t>
      </w:r>
      <w:r w:rsidR="007C5C34">
        <w:t xml:space="preserve"> včetně některých rozhodnutí, nemůže ale vést jednání</w:t>
      </w:r>
      <w:r w:rsidR="00A6044D">
        <w:t xml:space="preserve"> a </w:t>
      </w:r>
      <w:r w:rsidR="007C5C34">
        <w:t xml:space="preserve">zejména vydávat rozsudky. Nerozhoduje nezávisle, ale je povinen dbát pokynů soudce, kterému musí také věc předat, je-li právně </w:t>
      </w:r>
      <w:r w:rsidR="007C5C34">
        <w:lastRenderedPageBreak/>
        <w:t xml:space="preserve">nebo skutkově složitá. </w:t>
      </w:r>
      <w:r w:rsidR="00312988">
        <w:t>M</w:t>
      </w:r>
      <w:r w:rsidR="00312988" w:rsidRPr="002E29B7">
        <w:t>ůže jím být pouze absolvent studia na Justiční akademii v</w:t>
      </w:r>
      <w:r w:rsidR="00312988">
        <w:t> </w:t>
      </w:r>
      <w:r w:rsidR="00312988" w:rsidRPr="002E29B7">
        <w:t>Kroměříži nebo absolvent vysokoškolského bakalářského nebo magisterského studijního programu v</w:t>
      </w:r>
      <w:r w:rsidR="00312988">
        <w:t> </w:t>
      </w:r>
      <w:r w:rsidR="00312988" w:rsidRPr="002E29B7">
        <w:t>oblasti práva</w:t>
      </w:r>
      <w:r w:rsidR="00D86FD6">
        <w:t>.</w:t>
      </w:r>
    </w:p>
    <w:p w:rsidR="001C2E77" w:rsidRDefault="001C2E77" w:rsidP="000D1FC6">
      <w:pPr>
        <w:pStyle w:val="Odstavecseseznamem"/>
        <w:numPr>
          <w:ilvl w:val="0"/>
          <w:numId w:val="8"/>
        </w:numPr>
        <w:rPr>
          <w:b/>
        </w:rPr>
      </w:pPr>
      <w:r>
        <w:rPr>
          <w:b/>
        </w:rPr>
        <w:t xml:space="preserve">Soudní tajemník </w:t>
      </w:r>
      <w:r w:rsidR="008E7481">
        <w:rPr>
          <w:b/>
        </w:rPr>
        <w:t xml:space="preserve">(ST) </w:t>
      </w:r>
      <w:r w:rsidRPr="00622589">
        <w:rPr>
          <w:b/>
        </w:rPr>
        <w:t>–</w:t>
      </w:r>
      <w:r w:rsidR="000D1FC6" w:rsidRPr="000D1FC6">
        <w:t xml:space="preserve"> m</w:t>
      </w:r>
      <w:r w:rsidR="00312988" w:rsidRPr="00142C66">
        <w:t>ůže jím být pouze osoba s úspěšně složenou maturitní zkouškou</w:t>
      </w:r>
      <w:r w:rsidR="00622589">
        <w:t>.</w:t>
      </w:r>
      <w:r w:rsidR="000D1FC6">
        <w:t xml:space="preserve"> </w:t>
      </w:r>
      <w:r w:rsidR="000D1FC6" w:rsidRPr="000D1FC6">
        <w:t>Může provádět jednoduché úkony, ke kt</w:t>
      </w:r>
      <w:r w:rsidR="000D1FC6">
        <w:t>erým je pověřen předsedou soudu.</w:t>
      </w:r>
    </w:p>
    <w:p w:rsidR="00253F48" w:rsidRDefault="001C2E77" w:rsidP="00AA29F8">
      <w:pPr>
        <w:pStyle w:val="Odstavecseseznamem"/>
        <w:numPr>
          <w:ilvl w:val="0"/>
          <w:numId w:val="8"/>
        </w:numPr>
        <w:rPr>
          <w:b/>
        </w:rPr>
      </w:pPr>
      <w:r>
        <w:rPr>
          <w:b/>
        </w:rPr>
        <w:t xml:space="preserve">Asistent soudce </w:t>
      </w:r>
      <w:r w:rsidR="008E7481">
        <w:rPr>
          <w:b/>
        </w:rPr>
        <w:t xml:space="preserve">(A) </w:t>
      </w:r>
      <w:r w:rsidRPr="00622589">
        <w:t>–</w:t>
      </w:r>
      <w:r w:rsidR="008E7481" w:rsidRPr="00622589">
        <w:t xml:space="preserve"> </w:t>
      </w:r>
      <w:r w:rsidR="00D34A40" w:rsidRPr="00622589">
        <w:t>samostatně</w:t>
      </w:r>
      <w:r w:rsidR="00D34A40" w:rsidRPr="00D34A40">
        <w:t xml:space="preserve"> vykonává jednotlivé úkony</w:t>
      </w:r>
      <w:r w:rsidR="00E907CA">
        <w:t xml:space="preserve"> </w:t>
      </w:r>
      <w:r w:rsidR="00E907CA" w:rsidRPr="00D34A40">
        <w:t>v</w:t>
      </w:r>
      <w:r w:rsidR="00E907CA">
        <w:t> </w:t>
      </w:r>
      <w:r w:rsidR="00D34A40" w:rsidRPr="00D34A40">
        <w:t>soudním řízení z</w:t>
      </w:r>
      <w:r w:rsidR="00622589">
        <w:t> </w:t>
      </w:r>
      <w:r w:rsidR="00D34A40" w:rsidRPr="00D34A40">
        <w:t>pověření soudce,</w:t>
      </w:r>
      <w:r w:rsidR="00D34A40">
        <w:t xml:space="preserve"> jehož je asistentem, </w:t>
      </w:r>
      <w:r w:rsidR="00622589">
        <w:t xml:space="preserve">například </w:t>
      </w:r>
      <w:r w:rsidR="00622589" w:rsidRPr="00D34A40">
        <w:t>zpracovává</w:t>
      </w:r>
      <w:r w:rsidR="00D34A40" w:rsidRPr="00D34A40">
        <w:t xml:space="preserve"> koncepty rozhodnutí</w:t>
      </w:r>
      <w:r w:rsidR="00D34A40">
        <w:t xml:space="preserve">. Je jmenován </w:t>
      </w:r>
      <w:r w:rsidR="00D86FD6" w:rsidRPr="00D86FD6">
        <w:t>předsedou soudu k </w:t>
      </w:r>
      <w:r w:rsidR="00622589" w:rsidRPr="00D86FD6">
        <w:t>návrhu</w:t>
      </w:r>
      <w:r w:rsidR="00622589">
        <w:t xml:space="preserve"> příslušného</w:t>
      </w:r>
      <w:r w:rsidR="00D86FD6" w:rsidRPr="00D86FD6">
        <w:t xml:space="preserve"> soudce. Může jím být pouze absolvent vysokoškolského magisterského studijního programu v oblasti práva.</w:t>
      </w:r>
    </w:p>
    <w:p w:rsidR="001C2E77" w:rsidRDefault="001C2E77" w:rsidP="001C2E77">
      <w:pPr>
        <w:pStyle w:val="Odstavecseseznamem"/>
        <w:numPr>
          <w:ilvl w:val="0"/>
          <w:numId w:val="8"/>
        </w:numPr>
        <w:rPr>
          <w:b/>
        </w:rPr>
      </w:pPr>
      <w:r>
        <w:rPr>
          <w:b/>
        </w:rPr>
        <w:t xml:space="preserve">Vedoucí kanceláře </w:t>
      </w:r>
      <w:r w:rsidR="008E7481">
        <w:rPr>
          <w:b/>
        </w:rPr>
        <w:t xml:space="preserve">(VK) </w:t>
      </w:r>
      <w:r w:rsidRPr="00622589">
        <w:t xml:space="preserve">– </w:t>
      </w:r>
      <w:r w:rsidR="004963AB" w:rsidRPr="00622589">
        <w:t>vede</w:t>
      </w:r>
      <w:r w:rsidR="004963AB">
        <w:t xml:space="preserve"> rejstříky </w:t>
      </w:r>
      <w:r w:rsidR="004C0E85">
        <w:t>a </w:t>
      </w:r>
      <w:r w:rsidR="004963AB">
        <w:t>řídí práci</w:t>
      </w:r>
      <w:r w:rsidRPr="001C2E77">
        <w:t xml:space="preserve"> zapisovatelek většinou ve více soudních odděleních</w:t>
      </w:r>
      <w:r w:rsidR="00750BAC">
        <w:t>.</w:t>
      </w:r>
    </w:p>
    <w:p w:rsidR="001C2E77" w:rsidRDefault="001C2E77" w:rsidP="00750BAC">
      <w:pPr>
        <w:pStyle w:val="Odstavecseseznamem"/>
        <w:numPr>
          <w:ilvl w:val="0"/>
          <w:numId w:val="8"/>
        </w:numPr>
        <w:rPr>
          <w:b/>
        </w:rPr>
      </w:pPr>
      <w:r>
        <w:rPr>
          <w:b/>
        </w:rPr>
        <w:t xml:space="preserve">Protokolující úředník </w:t>
      </w:r>
      <w:r w:rsidR="008E7481">
        <w:rPr>
          <w:b/>
        </w:rPr>
        <w:t xml:space="preserve">(PÚ) </w:t>
      </w:r>
      <w:r w:rsidRPr="00622589">
        <w:t xml:space="preserve">– </w:t>
      </w:r>
      <w:r w:rsidR="004963AB" w:rsidRPr="00622589">
        <w:t>pořizuje</w:t>
      </w:r>
      <w:r w:rsidR="004963AB">
        <w:t xml:space="preserve"> zvukový záznam</w:t>
      </w:r>
      <w:r w:rsidR="00750BAC" w:rsidRPr="00750BAC">
        <w:t xml:space="preserve"> </w:t>
      </w:r>
      <w:r w:rsidR="004C0E85" w:rsidRPr="00750BAC">
        <w:t>o</w:t>
      </w:r>
      <w:r w:rsidR="004C0E85">
        <w:t> </w:t>
      </w:r>
      <w:r w:rsidR="00750BAC" w:rsidRPr="00750BAC">
        <w:t>průběhu hlavního líčení a</w:t>
      </w:r>
      <w:r w:rsidR="004F1288">
        <w:t> </w:t>
      </w:r>
      <w:r w:rsidR="00750BAC" w:rsidRPr="00750BAC">
        <w:t>na jeho podkladě</w:t>
      </w:r>
      <w:r w:rsidR="004963AB">
        <w:t xml:space="preserve"> vypracuje protokol</w:t>
      </w:r>
      <w:r w:rsidR="00750BAC" w:rsidRPr="00750BAC">
        <w:t>.</w:t>
      </w:r>
    </w:p>
    <w:p w:rsidR="001C2E77" w:rsidRDefault="001C2E77" w:rsidP="001C2E77">
      <w:pPr>
        <w:pStyle w:val="Odstavecseseznamem"/>
        <w:numPr>
          <w:ilvl w:val="0"/>
          <w:numId w:val="8"/>
        </w:numPr>
        <w:rPr>
          <w:b/>
        </w:rPr>
      </w:pPr>
      <w:r>
        <w:rPr>
          <w:b/>
        </w:rPr>
        <w:t xml:space="preserve">Zapisovatelka </w:t>
      </w:r>
      <w:r w:rsidR="008E7481">
        <w:rPr>
          <w:b/>
        </w:rPr>
        <w:t xml:space="preserve">(Z) </w:t>
      </w:r>
      <w:r w:rsidRPr="00622589">
        <w:t xml:space="preserve">– </w:t>
      </w:r>
      <w:r w:rsidR="004963AB">
        <w:t>munduje</w:t>
      </w:r>
      <w:r w:rsidR="001E62D4">
        <w:t xml:space="preserve"> </w:t>
      </w:r>
      <w:r w:rsidR="00622589">
        <w:t xml:space="preserve">(zpracovává) </w:t>
      </w:r>
      <w:r w:rsidR="004963AB">
        <w:t>spisy</w:t>
      </w:r>
      <w:r w:rsidRPr="001C2E77">
        <w:t xml:space="preserve"> </w:t>
      </w:r>
      <w:r w:rsidR="004C0E85" w:rsidRPr="001C2E77">
        <w:t>a</w:t>
      </w:r>
      <w:r w:rsidR="004C0E85">
        <w:t> </w:t>
      </w:r>
      <w:r w:rsidRPr="001C2E77">
        <w:t>sepis</w:t>
      </w:r>
      <w:r w:rsidR="004963AB">
        <w:t>uje protokol</w:t>
      </w:r>
      <w:r w:rsidRPr="001C2E77">
        <w:t xml:space="preserve"> </w:t>
      </w:r>
      <w:r w:rsidR="004C0E85" w:rsidRPr="001C2E77">
        <w:t>o</w:t>
      </w:r>
      <w:r w:rsidR="004C0E85">
        <w:t> </w:t>
      </w:r>
      <w:r w:rsidRPr="001C2E77">
        <w:t xml:space="preserve">jednání </w:t>
      </w:r>
      <w:r w:rsidR="004C0E85" w:rsidRPr="001C2E77">
        <w:t>v</w:t>
      </w:r>
      <w:r w:rsidR="004C0E85">
        <w:t> </w:t>
      </w:r>
      <w:r w:rsidRPr="001C2E77">
        <w:t>jednací síni dle diktátu soudce, popř. přepis</w:t>
      </w:r>
      <w:r w:rsidR="00DE5CE5">
        <w:t>u</w:t>
      </w:r>
      <w:r w:rsidRPr="001C2E77">
        <w:t xml:space="preserve"> zvukového nebo zvukově</w:t>
      </w:r>
      <w:r w:rsidR="001F7128">
        <w:t>-</w:t>
      </w:r>
      <w:r w:rsidRPr="001C2E77">
        <w:t xml:space="preserve">obrazového záznamu </w:t>
      </w:r>
      <w:r w:rsidR="00DE5CE5" w:rsidRPr="001C2E77">
        <w:t>o</w:t>
      </w:r>
      <w:r w:rsidR="00DE5CE5">
        <w:t> </w:t>
      </w:r>
      <w:r w:rsidRPr="001C2E77">
        <w:t>průběhu jednání</w:t>
      </w:r>
      <w:r w:rsidR="00750BAC">
        <w:t>.</w:t>
      </w:r>
    </w:p>
    <w:p w:rsidR="00DE5CE5" w:rsidRDefault="001C2E77" w:rsidP="001C2E77">
      <w:pPr>
        <w:pStyle w:val="Odstavecseseznamem"/>
        <w:numPr>
          <w:ilvl w:val="0"/>
          <w:numId w:val="8"/>
        </w:numPr>
      </w:pPr>
      <w:r>
        <w:rPr>
          <w:b/>
        </w:rPr>
        <w:t xml:space="preserve">Rejstříková vedoucí </w:t>
      </w:r>
      <w:r w:rsidR="008E7481">
        <w:rPr>
          <w:b/>
        </w:rPr>
        <w:t xml:space="preserve">(RV) </w:t>
      </w:r>
      <w:r w:rsidRPr="00622589">
        <w:t xml:space="preserve">– </w:t>
      </w:r>
      <w:r w:rsidR="001F7128" w:rsidRPr="001C2E77">
        <w:t>většinou pro jedno soudní oddělení</w:t>
      </w:r>
      <w:r w:rsidR="001F7128">
        <w:t xml:space="preserve"> </w:t>
      </w:r>
      <w:r w:rsidR="004963AB">
        <w:t>vede rejstřík, munduje spisy</w:t>
      </w:r>
      <w:r w:rsidRPr="001C2E77">
        <w:t xml:space="preserve"> </w:t>
      </w:r>
      <w:r w:rsidR="004C0E85" w:rsidRPr="001C2E77">
        <w:t>a</w:t>
      </w:r>
      <w:r w:rsidR="004C0E85">
        <w:t> </w:t>
      </w:r>
      <w:r w:rsidRPr="001C2E77">
        <w:t>sepis</w:t>
      </w:r>
      <w:r w:rsidR="004963AB">
        <w:t>uje protokol</w:t>
      </w:r>
      <w:r w:rsidRPr="001C2E77">
        <w:t xml:space="preserve"> o</w:t>
      </w:r>
      <w:r w:rsidR="004F1288">
        <w:t> </w:t>
      </w:r>
      <w:r w:rsidRPr="001C2E77">
        <w:t xml:space="preserve">jednání </w:t>
      </w:r>
      <w:r w:rsidR="004C0E85" w:rsidRPr="001C2E77">
        <w:t>v</w:t>
      </w:r>
      <w:r w:rsidR="004C0E85">
        <w:t> </w:t>
      </w:r>
      <w:r w:rsidRPr="001C2E77">
        <w:t>jednací síni dle diktátu soudce, popř. přepis</w:t>
      </w:r>
      <w:r w:rsidR="00DE5CE5">
        <w:t>u</w:t>
      </w:r>
      <w:r w:rsidRPr="001C2E77">
        <w:t xml:space="preserve"> zvukového nebo </w:t>
      </w:r>
      <w:r w:rsidR="001F7128" w:rsidRPr="001C2E77">
        <w:t>zvukově</w:t>
      </w:r>
      <w:r w:rsidR="001F7128">
        <w:t>-</w:t>
      </w:r>
      <w:r w:rsidRPr="001C2E77">
        <w:t xml:space="preserve">obrazového záznamu </w:t>
      </w:r>
      <w:r w:rsidR="004C0E85" w:rsidRPr="001C2E77">
        <w:t>o</w:t>
      </w:r>
      <w:r w:rsidR="004C0E85">
        <w:t> </w:t>
      </w:r>
      <w:r w:rsidRPr="001C2E77">
        <w:t>průběhu jednání</w:t>
      </w:r>
      <w:r w:rsidR="00750BAC">
        <w:t>.</w:t>
      </w:r>
      <w:r w:rsidR="00581DCB">
        <w:t xml:space="preserve"> Tato pozice je zaměnitelná s</w:t>
      </w:r>
      <w:r w:rsidR="000E592F">
        <w:t xml:space="preserve"> pozicí </w:t>
      </w:r>
      <w:r w:rsidR="00581DCB">
        <w:t>vedoucí kanceláře.</w:t>
      </w:r>
    </w:p>
    <w:p w:rsidR="00DE5CE5" w:rsidRDefault="001C2E77" w:rsidP="00E221EF">
      <w:pPr>
        <w:pStyle w:val="Odstavecseseznamem"/>
        <w:numPr>
          <w:ilvl w:val="0"/>
          <w:numId w:val="8"/>
        </w:numPr>
        <w:rPr>
          <w:b/>
        </w:rPr>
      </w:pPr>
      <w:r>
        <w:rPr>
          <w:b/>
        </w:rPr>
        <w:t xml:space="preserve">Soudní vykonavatel </w:t>
      </w:r>
      <w:r w:rsidR="008E7481">
        <w:rPr>
          <w:b/>
        </w:rPr>
        <w:t xml:space="preserve">(SV) </w:t>
      </w:r>
      <w:r w:rsidRPr="00C82AD3">
        <w:t>–</w:t>
      </w:r>
      <w:r w:rsidR="0028637B" w:rsidRPr="00C82AD3">
        <w:t xml:space="preserve"> </w:t>
      </w:r>
      <w:r w:rsidR="0028637B">
        <w:t>vynucuje</w:t>
      </w:r>
      <w:r w:rsidR="0028637B" w:rsidRPr="0028637B">
        <w:t xml:space="preserve"> splnění povinnosti na povinné osobě, které</w:t>
      </w:r>
      <w:r w:rsidR="00C82AD3">
        <w:t xml:space="preserve"> </w:t>
      </w:r>
      <w:r w:rsidR="001F7128" w:rsidRPr="0028637B">
        <w:t>byla</w:t>
      </w:r>
      <w:r w:rsidR="0028637B" w:rsidRPr="0028637B">
        <w:t xml:space="preserve"> tato povinnost uložena vykonatelným exekučním titulem</w:t>
      </w:r>
      <w:r w:rsidR="0028637B">
        <w:t>. T</w:t>
      </w:r>
      <w:r w:rsidR="0028637B" w:rsidRPr="0028637B">
        <w:t xml:space="preserve">aké </w:t>
      </w:r>
      <w:r w:rsidR="0028637B">
        <w:t xml:space="preserve">je </w:t>
      </w:r>
      <w:r w:rsidR="0028637B" w:rsidRPr="0028637B">
        <w:t xml:space="preserve">oprávněn provádět úkony spojené </w:t>
      </w:r>
      <w:r w:rsidR="004C0E85" w:rsidRPr="0028637B">
        <w:t>s</w:t>
      </w:r>
      <w:r w:rsidR="004C0E85">
        <w:t> </w:t>
      </w:r>
      <w:r w:rsidR="0028637B" w:rsidRPr="0028637B">
        <w:t xml:space="preserve">odebráním dítěte </w:t>
      </w:r>
      <w:r w:rsidR="004C0E85" w:rsidRPr="0028637B">
        <w:t>v</w:t>
      </w:r>
      <w:r w:rsidR="004C0E85">
        <w:t> </w:t>
      </w:r>
      <w:r w:rsidR="0028637B" w:rsidRPr="0028637B">
        <w:t xml:space="preserve">řízení péče </w:t>
      </w:r>
      <w:r w:rsidR="004C0E85" w:rsidRPr="0028637B">
        <w:t>o</w:t>
      </w:r>
      <w:r w:rsidR="004C0E85">
        <w:t> </w:t>
      </w:r>
      <w:r w:rsidR="0028637B" w:rsidRPr="0028637B">
        <w:t>nezletilé.</w:t>
      </w:r>
    </w:p>
    <w:p w:rsidR="00E221EF" w:rsidRPr="00120E3C" w:rsidRDefault="00E221EF" w:rsidP="00E221EF">
      <w:pPr>
        <w:pStyle w:val="Podtitul"/>
      </w:pPr>
      <w:bookmarkStart w:id="24" w:name="_Toc485734581"/>
      <w:bookmarkStart w:id="25" w:name="_Toc487792817"/>
      <w:r w:rsidRPr="00120E3C">
        <w:t xml:space="preserve">Tabulka </w:t>
      </w:r>
      <w:fldSimple w:instr=" SEQ Tabulka \* ARABIC ">
        <w:r w:rsidR="00967748">
          <w:rPr>
            <w:noProof/>
          </w:rPr>
          <w:t>3</w:t>
        </w:r>
      </w:fldSimple>
      <w:r w:rsidRPr="00120E3C">
        <w:t xml:space="preserve">: </w:t>
      </w:r>
      <w:r w:rsidR="00FE49DD" w:rsidRPr="00120E3C">
        <w:t>OS –</w:t>
      </w:r>
      <w:r w:rsidR="00EF5437" w:rsidRPr="00120E3C">
        <w:t xml:space="preserve"> </w:t>
      </w:r>
      <w:r w:rsidR="00FE49DD" w:rsidRPr="00120E3C">
        <w:t>p</w:t>
      </w:r>
      <w:r w:rsidR="00EF5437" w:rsidRPr="00120E3C">
        <w:t>očet zaměstnanců ve výkonu dle krajů</w:t>
      </w:r>
      <w:bookmarkEnd w:id="24"/>
      <w:bookmarkEnd w:id="25"/>
    </w:p>
    <w:tbl>
      <w:tblPr>
        <w:tblW w:w="8721" w:type="dxa"/>
        <w:tblInd w:w="55" w:type="dxa"/>
        <w:tblCellMar>
          <w:left w:w="70" w:type="dxa"/>
          <w:right w:w="70" w:type="dxa"/>
        </w:tblCellMar>
        <w:tblLook w:val="04A0" w:firstRow="1" w:lastRow="0" w:firstColumn="1" w:lastColumn="0" w:noHBand="0" w:noVBand="1"/>
      </w:tblPr>
      <w:tblGrid>
        <w:gridCol w:w="2080"/>
        <w:gridCol w:w="812"/>
        <w:gridCol w:w="620"/>
        <w:gridCol w:w="620"/>
        <w:gridCol w:w="620"/>
        <w:gridCol w:w="620"/>
        <w:gridCol w:w="811"/>
        <w:gridCol w:w="620"/>
        <w:gridCol w:w="620"/>
        <w:gridCol w:w="1298"/>
      </w:tblGrid>
      <w:tr w:rsidR="00E221EF" w:rsidRPr="00E221EF" w:rsidTr="00E221EF">
        <w:trPr>
          <w:trHeight w:val="330"/>
        </w:trPr>
        <w:tc>
          <w:tcPr>
            <w:tcW w:w="2080" w:type="dxa"/>
            <w:vMerge w:val="restart"/>
            <w:tcBorders>
              <w:top w:val="double" w:sz="6" w:space="0" w:color="auto"/>
              <w:left w:val="nil"/>
              <w:bottom w:val="double" w:sz="6" w:space="0" w:color="000000"/>
              <w:right w:val="nil"/>
            </w:tcBorders>
            <w:shd w:val="clear" w:color="auto" w:fill="auto"/>
            <w:noWrap/>
            <w:vAlign w:val="center"/>
            <w:hideMark/>
          </w:tcPr>
          <w:p w:rsidR="00E221EF" w:rsidRPr="00582D25" w:rsidRDefault="00087D28" w:rsidP="00582D25">
            <w:pPr>
              <w:spacing w:line="240" w:lineRule="auto"/>
              <w:jc w:val="center"/>
              <w:rPr>
                <w:b/>
                <w:color w:val="000000"/>
              </w:rPr>
            </w:pPr>
            <w:r w:rsidRPr="00582D25">
              <w:rPr>
                <w:b/>
                <w:color w:val="000000"/>
              </w:rPr>
              <w:t>Nadřízený</w:t>
            </w:r>
            <w:r w:rsidR="00E221EF" w:rsidRPr="00582D25">
              <w:rPr>
                <w:b/>
                <w:color w:val="000000"/>
              </w:rPr>
              <w:t xml:space="preserve"> soud</w:t>
            </w:r>
          </w:p>
        </w:tc>
        <w:tc>
          <w:tcPr>
            <w:tcW w:w="6641" w:type="dxa"/>
            <w:gridSpan w:val="9"/>
            <w:tcBorders>
              <w:top w:val="double" w:sz="6" w:space="0" w:color="auto"/>
              <w:left w:val="nil"/>
              <w:bottom w:val="nil"/>
              <w:right w:val="nil"/>
            </w:tcBorders>
            <w:shd w:val="clear" w:color="auto" w:fill="auto"/>
            <w:noWrap/>
            <w:vAlign w:val="bottom"/>
            <w:hideMark/>
          </w:tcPr>
          <w:p w:rsidR="00E221EF" w:rsidRPr="00582D25" w:rsidRDefault="00E221EF" w:rsidP="00582D25">
            <w:pPr>
              <w:spacing w:line="240" w:lineRule="auto"/>
              <w:jc w:val="center"/>
              <w:rPr>
                <w:b/>
                <w:color w:val="000000"/>
              </w:rPr>
            </w:pPr>
            <w:r w:rsidRPr="00582D25">
              <w:rPr>
                <w:b/>
                <w:color w:val="000000"/>
              </w:rPr>
              <w:t>Počet osob</w:t>
            </w:r>
          </w:p>
        </w:tc>
      </w:tr>
      <w:tr w:rsidR="00E221EF" w:rsidRPr="00E221EF" w:rsidTr="00E221EF">
        <w:trPr>
          <w:trHeight w:val="330"/>
        </w:trPr>
        <w:tc>
          <w:tcPr>
            <w:tcW w:w="2080" w:type="dxa"/>
            <w:vMerge/>
            <w:tcBorders>
              <w:top w:val="double" w:sz="6" w:space="0" w:color="auto"/>
              <w:left w:val="nil"/>
              <w:bottom w:val="double" w:sz="6" w:space="0" w:color="000000"/>
              <w:right w:val="nil"/>
            </w:tcBorders>
            <w:vAlign w:val="center"/>
            <w:hideMark/>
          </w:tcPr>
          <w:p w:rsidR="00E221EF" w:rsidRPr="00582D25" w:rsidRDefault="00E221EF" w:rsidP="00582D25">
            <w:pPr>
              <w:spacing w:line="240" w:lineRule="auto"/>
              <w:jc w:val="left"/>
              <w:rPr>
                <w:b/>
                <w:color w:val="000000"/>
              </w:rPr>
            </w:pPr>
          </w:p>
        </w:tc>
        <w:tc>
          <w:tcPr>
            <w:tcW w:w="812" w:type="dxa"/>
            <w:tcBorders>
              <w:top w:val="nil"/>
              <w:left w:val="nil"/>
              <w:bottom w:val="double" w:sz="6" w:space="0" w:color="auto"/>
              <w:right w:val="nil"/>
            </w:tcBorders>
            <w:shd w:val="clear" w:color="auto" w:fill="auto"/>
            <w:noWrap/>
            <w:vAlign w:val="bottom"/>
            <w:hideMark/>
          </w:tcPr>
          <w:p w:rsidR="00E221EF" w:rsidRPr="00582D25" w:rsidRDefault="00E221EF" w:rsidP="00582D25">
            <w:pPr>
              <w:spacing w:line="240" w:lineRule="auto"/>
              <w:jc w:val="center"/>
              <w:rPr>
                <w:b/>
                <w:color w:val="000000"/>
              </w:rPr>
            </w:pPr>
            <w:r w:rsidRPr="00582D25">
              <w:rPr>
                <w:b/>
                <w:color w:val="000000"/>
              </w:rPr>
              <w:t>VSÚ</w:t>
            </w:r>
          </w:p>
        </w:tc>
        <w:tc>
          <w:tcPr>
            <w:tcW w:w="620" w:type="dxa"/>
            <w:tcBorders>
              <w:top w:val="nil"/>
              <w:left w:val="nil"/>
              <w:bottom w:val="double" w:sz="6" w:space="0" w:color="auto"/>
              <w:right w:val="nil"/>
            </w:tcBorders>
            <w:shd w:val="clear" w:color="auto" w:fill="auto"/>
            <w:noWrap/>
            <w:vAlign w:val="bottom"/>
            <w:hideMark/>
          </w:tcPr>
          <w:p w:rsidR="00E221EF" w:rsidRPr="00582D25" w:rsidRDefault="00E221EF" w:rsidP="00582D25">
            <w:pPr>
              <w:spacing w:line="240" w:lineRule="auto"/>
              <w:jc w:val="center"/>
              <w:rPr>
                <w:b/>
                <w:color w:val="000000"/>
              </w:rPr>
            </w:pPr>
            <w:r w:rsidRPr="00582D25">
              <w:rPr>
                <w:b/>
                <w:color w:val="000000"/>
              </w:rPr>
              <w:t>ST</w:t>
            </w:r>
          </w:p>
        </w:tc>
        <w:tc>
          <w:tcPr>
            <w:tcW w:w="620" w:type="dxa"/>
            <w:tcBorders>
              <w:top w:val="nil"/>
              <w:left w:val="nil"/>
              <w:bottom w:val="double" w:sz="6" w:space="0" w:color="auto"/>
              <w:right w:val="nil"/>
            </w:tcBorders>
            <w:shd w:val="clear" w:color="auto" w:fill="auto"/>
            <w:noWrap/>
            <w:vAlign w:val="bottom"/>
            <w:hideMark/>
          </w:tcPr>
          <w:p w:rsidR="00E221EF" w:rsidRPr="00582D25" w:rsidRDefault="00E221EF" w:rsidP="00582D25">
            <w:pPr>
              <w:spacing w:line="240" w:lineRule="auto"/>
              <w:jc w:val="center"/>
              <w:rPr>
                <w:b/>
                <w:color w:val="000000"/>
              </w:rPr>
            </w:pPr>
            <w:r w:rsidRPr="00582D25">
              <w:rPr>
                <w:b/>
                <w:color w:val="000000"/>
              </w:rPr>
              <w:t>A</w:t>
            </w:r>
          </w:p>
        </w:tc>
        <w:tc>
          <w:tcPr>
            <w:tcW w:w="620" w:type="dxa"/>
            <w:tcBorders>
              <w:top w:val="nil"/>
              <w:left w:val="nil"/>
              <w:bottom w:val="double" w:sz="6" w:space="0" w:color="auto"/>
              <w:right w:val="nil"/>
            </w:tcBorders>
            <w:shd w:val="clear" w:color="auto" w:fill="auto"/>
            <w:noWrap/>
            <w:vAlign w:val="bottom"/>
            <w:hideMark/>
          </w:tcPr>
          <w:p w:rsidR="00E221EF" w:rsidRPr="00582D25" w:rsidRDefault="00E221EF" w:rsidP="00582D25">
            <w:pPr>
              <w:spacing w:line="240" w:lineRule="auto"/>
              <w:jc w:val="center"/>
              <w:rPr>
                <w:b/>
                <w:color w:val="000000"/>
              </w:rPr>
            </w:pPr>
            <w:r w:rsidRPr="00582D25">
              <w:rPr>
                <w:b/>
                <w:color w:val="000000"/>
              </w:rPr>
              <w:t>VK</w:t>
            </w:r>
          </w:p>
        </w:tc>
        <w:tc>
          <w:tcPr>
            <w:tcW w:w="620" w:type="dxa"/>
            <w:tcBorders>
              <w:top w:val="nil"/>
              <w:left w:val="nil"/>
              <w:bottom w:val="double" w:sz="6" w:space="0" w:color="auto"/>
              <w:right w:val="nil"/>
            </w:tcBorders>
            <w:shd w:val="clear" w:color="auto" w:fill="auto"/>
            <w:noWrap/>
            <w:vAlign w:val="bottom"/>
            <w:hideMark/>
          </w:tcPr>
          <w:p w:rsidR="00E221EF" w:rsidRPr="00582D25" w:rsidRDefault="00E221EF" w:rsidP="00582D25">
            <w:pPr>
              <w:spacing w:line="240" w:lineRule="auto"/>
              <w:jc w:val="center"/>
              <w:rPr>
                <w:b/>
                <w:color w:val="000000"/>
              </w:rPr>
            </w:pPr>
            <w:r w:rsidRPr="00582D25">
              <w:rPr>
                <w:b/>
                <w:color w:val="000000"/>
              </w:rPr>
              <w:t>PÚ</w:t>
            </w:r>
          </w:p>
        </w:tc>
        <w:tc>
          <w:tcPr>
            <w:tcW w:w="811" w:type="dxa"/>
            <w:tcBorders>
              <w:top w:val="nil"/>
              <w:left w:val="nil"/>
              <w:bottom w:val="double" w:sz="6" w:space="0" w:color="auto"/>
              <w:right w:val="nil"/>
            </w:tcBorders>
            <w:shd w:val="clear" w:color="auto" w:fill="auto"/>
            <w:noWrap/>
            <w:vAlign w:val="bottom"/>
            <w:hideMark/>
          </w:tcPr>
          <w:p w:rsidR="00E221EF" w:rsidRPr="00582D25" w:rsidRDefault="00E221EF" w:rsidP="00582D25">
            <w:pPr>
              <w:spacing w:line="240" w:lineRule="auto"/>
              <w:jc w:val="center"/>
              <w:rPr>
                <w:b/>
                <w:color w:val="000000"/>
              </w:rPr>
            </w:pPr>
            <w:r w:rsidRPr="00582D25">
              <w:rPr>
                <w:b/>
                <w:color w:val="000000"/>
              </w:rPr>
              <w:t>Z</w:t>
            </w:r>
          </w:p>
        </w:tc>
        <w:tc>
          <w:tcPr>
            <w:tcW w:w="620" w:type="dxa"/>
            <w:tcBorders>
              <w:top w:val="nil"/>
              <w:left w:val="nil"/>
              <w:bottom w:val="double" w:sz="6" w:space="0" w:color="auto"/>
              <w:right w:val="nil"/>
            </w:tcBorders>
            <w:shd w:val="clear" w:color="auto" w:fill="auto"/>
            <w:noWrap/>
            <w:vAlign w:val="bottom"/>
            <w:hideMark/>
          </w:tcPr>
          <w:p w:rsidR="00E221EF" w:rsidRPr="00582D25" w:rsidRDefault="00E221EF" w:rsidP="00582D25">
            <w:pPr>
              <w:spacing w:line="240" w:lineRule="auto"/>
              <w:jc w:val="center"/>
              <w:rPr>
                <w:b/>
                <w:color w:val="000000"/>
              </w:rPr>
            </w:pPr>
            <w:r w:rsidRPr="00582D25">
              <w:rPr>
                <w:b/>
                <w:color w:val="000000"/>
              </w:rPr>
              <w:t>RV</w:t>
            </w:r>
          </w:p>
        </w:tc>
        <w:tc>
          <w:tcPr>
            <w:tcW w:w="620" w:type="dxa"/>
            <w:tcBorders>
              <w:top w:val="nil"/>
              <w:left w:val="nil"/>
              <w:bottom w:val="double" w:sz="6" w:space="0" w:color="auto"/>
              <w:right w:val="nil"/>
            </w:tcBorders>
            <w:shd w:val="clear" w:color="auto" w:fill="auto"/>
            <w:noWrap/>
            <w:vAlign w:val="bottom"/>
            <w:hideMark/>
          </w:tcPr>
          <w:p w:rsidR="00E221EF" w:rsidRPr="00582D25" w:rsidRDefault="00E221EF" w:rsidP="00582D25">
            <w:pPr>
              <w:spacing w:line="240" w:lineRule="auto"/>
              <w:jc w:val="center"/>
              <w:rPr>
                <w:b/>
                <w:color w:val="000000"/>
              </w:rPr>
            </w:pPr>
            <w:r w:rsidRPr="00582D25">
              <w:rPr>
                <w:b/>
                <w:color w:val="000000"/>
              </w:rPr>
              <w:t>SV</w:t>
            </w:r>
          </w:p>
        </w:tc>
        <w:tc>
          <w:tcPr>
            <w:tcW w:w="1298" w:type="dxa"/>
            <w:tcBorders>
              <w:top w:val="nil"/>
              <w:left w:val="nil"/>
              <w:bottom w:val="double" w:sz="6" w:space="0" w:color="auto"/>
              <w:right w:val="nil"/>
            </w:tcBorders>
            <w:shd w:val="clear" w:color="auto" w:fill="auto"/>
            <w:noWrap/>
            <w:vAlign w:val="bottom"/>
            <w:hideMark/>
          </w:tcPr>
          <w:p w:rsidR="00E221EF" w:rsidRPr="00582D25" w:rsidRDefault="00E221EF" w:rsidP="00582D25">
            <w:pPr>
              <w:spacing w:line="240" w:lineRule="auto"/>
              <w:jc w:val="center"/>
              <w:rPr>
                <w:b/>
                <w:color w:val="000000"/>
              </w:rPr>
            </w:pPr>
            <w:r w:rsidRPr="00582D25">
              <w:rPr>
                <w:b/>
                <w:color w:val="000000"/>
              </w:rPr>
              <w:t>Celkem</w:t>
            </w:r>
          </w:p>
        </w:tc>
      </w:tr>
      <w:tr w:rsidR="00E221EF" w:rsidRPr="00E221EF" w:rsidTr="00E221EF">
        <w:trPr>
          <w:trHeight w:val="330"/>
        </w:trPr>
        <w:tc>
          <w:tcPr>
            <w:tcW w:w="2080" w:type="dxa"/>
            <w:tcBorders>
              <w:top w:val="single" w:sz="4" w:space="0" w:color="auto"/>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left"/>
              <w:rPr>
                <w:color w:val="000000"/>
              </w:rPr>
            </w:pPr>
            <w:r w:rsidRPr="00582D25">
              <w:rPr>
                <w:color w:val="000000"/>
              </w:rPr>
              <w:t>MS Praha</w:t>
            </w:r>
          </w:p>
        </w:tc>
        <w:tc>
          <w:tcPr>
            <w:tcW w:w="812" w:type="dxa"/>
            <w:tcBorders>
              <w:top w:val="single" w:sz="4" w:space="0" w:color="auto"/>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111</w:t>
            </w:r>
          </w:p>
        </w:tc>
        <w:tc>
          <w:tcPr>
            <w:tcW w:w="620" w:type="dxa"/>
            <w:tcBorders>
              <w:top w:val="single" w:sz="4" w:space="0" w:color="auto"/>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30</w:t>
            </w:r>
          </w:p>
        </w:tc>
        <w:tc>
          <w:tcPr>
            <w:tcW w:w="620" w:type="dxa"/>
            <w:tcBorders>
              <w:top w:val="single" w:sz="4" w:space="0" w:color="auto"/>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107</w:t>
            </w:r>
          </w:p>
        </w:tc>
        <w:tc>
          <w:tcPr>
            <w:tcW w:w="620" w:type="dxa"/>
            <w:tcBorders>
              <w:top w:val="single" w:sz="4" w:space="0" w:color="auto"/>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198</w:t>
            </w:r>
          </w:p>
        </w:tc>
        <w:tc>
          <w:tcPr>
            <w:tcW w:w="620" w:type="dxa"/>
            <w:tcBorders>
              <w:top w:val="single" w:sz="4" w:space="0" w:color="auto"/>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54</w:t>
            </w:r>
          </w:p>
        </w:tc>
        <w:tc>
          <w:tcPr>
            <w:tcW w:w="811" w:type="dxa"/>
            <w:tcBorders>
              <w:top w:val="single" w:sz="4" w:space="0" w:color="auto"/>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125</w:t>
            </w:r>
          </w:p>
        </w:tc>
        <w:tc>
          <w:tcPr>
            <w:tcW w:w="620" w:type="dxa"/>
            <w:tcBorders>
              <w:top w:val="single" w:sz="4" w:space="0" w:color="auto"/>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46</w:t>
            </w:r>
          </w:p>
        </w:tc>
        <w:tc>
          <w:tcPr>
            <w:tcW w:w="620" w:type="dxa"/>
            <w:tcBorders>
              <w:top w:val="single" w:sz="4" w:space="0" w:color="auto"/>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16</w:t>
            </w:r>
          </w:p>
        </w:tc>
        <w:tc>
          <w:tcPr>
            <w:tcW w:w="1298" w:type="dxa"/>
            <w:tcBorders>
              <w:top w:val="single" w:sz="4" w:space="0" w:color="auto"/>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b/>
                <w:color w:val="000000"/>
              </w:rPr>
            </w:pPr>
            <w:r w:rsidRPr="00582D25">
              <w:rPr>
                <w:b/>
                <w:color w:val="000000"/>
              </w:rPr>
              <w:t>687</w:t>
            </w:r>
          </w:p>
        </w:tc>
      </w:tr>
      <w:tr w:rsidR="00E221EF" w:rsidRPr="00E221EF" w:rsidTr="00E221EF">
        <w:trPr>
          <w:trHeight w:val="315"/>
        </w:trPr>
        <w:tc>
          <w:tcPr>
            <w:tcW w:w="2080" w:type="dxa"/>
            <w:tcBorders>
              <w:top w:val="nil"/>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left"/>
              <w:rPr>
                <w:color w:val="000000"/>
              </w:rPr>
            </w:pPr>
            <w:r w:rsidRPr="00582D25">
              <w:rPr>
                <w:color w:val="000000"/>
              </w:rPr>
              <w:t>KS Praha</w:t>
            </w:r>
          </w:p>
        </w:tc>
        <w:tc>
          <w:tcPr>
            <w:tcW w:w="812" w:type="dxa"/>
            <w:tcBorders>
              <w:top w:val="nil"/>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115</w:t>
            </w:r>
          </w:p>
        </w:tc>
        <w:tc>
          <w:tcPr>
            <w:tcW w:w="620" w:type="dxa"/>
            <w:tcBorders>
              <w:top w:val="nil"/>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17</w:t>
            </w:r>
          </w:p>
        </w:tc>
        <w:tc>
          <w:tcPr>
            <w:tcW w:w="620" w:type="dxa"/>
            <w:tcBorders>
              <w:top w:val="nil"/>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31</w:t>
            </w:r>
          </w:p>
        </w:tc>
        <w:tc>
          <w:tcPr>
            <w:tcW w:w="620" w:type="dxa"/>
            <w:tcBorders>
              <w:top w:val="nil"/>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86</w:t>
            </w:r>
          </w:p>
        </w:tc>
        <w:tc>
          <w:tcPr>
            <w:tcW w:w="620" w:type="dxa"/>
            <w:tcBorders>
              <w:top w:val="nil"/>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41</w:t>
            </w:r>
          </w:p>
        </w:tc>
        <w:tc>
          <w:tcPr>
            <w:tcW w:w="811" w:type="dxa"/>
            <w:tcBorders>
              <w:top w:val="nil"/>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96</w:t>
            </w:r>
          </w:p>
        </w:tc>
        <w:tc>
          <w:tcPr>
            <w:tcW w:w="620" w:type="dxa"/>
            <w:tcBorders>
              <w:top w:val="nil"/>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15</w:t>
            </w:r>
          </w:p>
        </w:tc>
        <w:tc>
          <w:tcPr>
            <w:tcW w:w="620" w:type="dxa"/>
            <w:tcBorders>
              <w:top w:val="nil"/>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11</w:t>
            </w:r>
          </w:p>
        </w:tc>
        <w:tc>
          <w:tcPr>
            <w:tcW w:w="1298" w:type="dxa"/>
            <w:tcBorders>
              <w:top w:val="nil"/>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b/>
                <w:color w:val="000000"/>
              </w:rPr>
            </w:pPr>
            <w:r w:rsidRPr="00582D25">
              <w:rPr>
                <w:b/>
                <w:color w:val="000000"/>
              </w:rPr>
              <w:t>412</w:t>
            </w:r>
          </w:p>
        </w:tc>
      </w:tr>
      <w:tr w:rsidR="00E221EF" w:rsidRPr="00E221EF" w:rsidTr="00E221EF">
        <w:trPr>
          <w:trHeight w:val="315"/>
        </w:trPr>
        <w:tc>
          <w:tcPr>
            <w:tcW w:w="2080" w:type="dxa"/>
            <w:tcBorders>
              <w:top w:val="nil"/>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left"/>
              <w:rPr>
                <w:color w:val="000000"/>
              </w:rPr>
            </w:pPr>
            <w:r w:rsidRPr="00582D25">
              <w:rPr>
                <w:color w:val="000000"/>
              </w:rPr>
              <w:t>KS Č. Budějovice</w:t>
            </w:r>
          </w:p>
        </w:tc>
        <w:tc>
          <w:tcPr>
            <w:tcW w:w="812" w:type="dxa"/>
            <w:tcBorders>
              <w:top w:val="nil"/>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61</w:t>
            </w:r>
          </w:p>
        </w:tc>
        <w:tc>
          <w:tcPr>
            <w:tcW w:w="620" w:type="dxa"/>
            <w:tcBorders>
              <w:top w:val="nil"/>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9</w:t>
            </w:r>
          </w:p>
        </w:tc>
        <w:tc>
          <w:tcPr>
            <w:tcW w:w="620" w:type="dxa"/>
            <w:tcBorders>
              <w:top w:val="nil"/>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26</w:t>
            </w:r>
          </w:p>
        </w:tc>
        <w:tc>
          <w:tcPr>
            <w:tcW w:w="620" w:type="dxa"/>
            <w:tcBorders>
              <w:top w:val="nil"/>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73</w:t>
            </w:r>
          </w:p>
        </w:tc>
        <w:tc>
          <w:tcPr>
            <w:tcW w:w="620" w:type="dxa"/>
            <w:tcBorders>
              <w:top w:val="nil"/>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28</w:t>
            </w:r>
          </w:p>
        </w:tc>
        <w:tc>
          <w:tcPr>
            <w:tcW w:w="811" w:type="dxa"/>
            <w:tcBorders>
              <w:top w:val="nil"/>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77</w:t>
            </w:r>
          </w:p>
        </w:tc>
        <w:tc>
          <w:tcPr>
            <w:tcW w:w="620" w:type="dxa"/>
            <w:tcBorders>
              <w:top w:val="nil"/>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0</w:t>
            </w:r>
          </w:p>
        </w:tc>
        <w:tc>
          <w:tcPr>
            <w:tcW w:w="620" w:type="dxa"/>
            <w:tcBorders>
              <w:top w:val="nil"/>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9</w:t>
            </w:r>
          </w:p>
        </w:tc>
        <w:tc>
          <w:tcPr>
            <w:tcW w:w="1298" w:type="dxa"/>
            <w:tcBorders>
              <w:top w:val="nil"/>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b/>
                <w:color w:val="000000"/>
              </w:rPr>
            </w:pPr>
            <w:r w:rsidRPr="00582D25">
              <w:rPr>
                <w:b/>
                <w:color w:val="000000"/>
              </w:rPr>
              <w:t>283</w:t>
            </w:r>
          </w:p>
        </w:tc>
      </w:tr>
      <w:tr w:rsidR="00E221EF" w:rsidRPr="00E221EF" w:rsidTr="00E221EF">
        <w:trPr>
          <w:trHeight w:val="315"/>
        </w:trPr>
        <w:tc>
          <w:tcPr>
            <w:tcW w:w="2080" w:type="dxa"/>
            <w:tcBorders>
              <w:top w:val="nil"/>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left"/>
              <w:rPr>
                <w:color w:val="000000"/>
              </w:rPr>
            </w:pPr>
            <w:r w:rsidRPr="00582D25">
              <w:rPr>
                <w:color w:val="000000"/>
              </w:rPr>
              <w:t>KS Plzeň</w:t>
            </w:r>
          </w:p>
        </w:tc>
        <w:tc>
          <w:tcPr>
            <w:tcW w:w="812" w:type="dxa"/>
            <w:tcBorders>
              <w:top w:val="nil"/>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78</w:t>
            </w:r>
          </w:p>
        </w:tc>
        <w:tc>
          <w:tcPr>
            <w:tcW w:w="620" w:type="dxa"/>
            <w:tcBorders>
              <w:top w:val="nil"/>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10</w:t>
            </w:r>
          </w:p>
        </w:tc>
        <w:tc>
          <w:tcPr>
            <w:tcW w:w="620" w:type="dxa"/>
            <w:tcBorders>
              <w:top w:val="nil"/>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18</w:t>
            </w:r>
          </w:p>
        </w:tc>
        <w:tc>
          <w:tcPr>
            <w:tcW w:w="620" w:type="dxa"/>
            <w:tcBorders>
              <w:top w:val="nil"/>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86</w:t>
            </w:r>
          </w:p>
        </w:tc>
        <w:tc>
          <w:tcPr>
            <w:tcW w:w="620" w:type="dxa"/>
            <w:tcBorders>
              <w:top w:val="nil"/>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49</w:t>
            </w:r>
          </w:p>
        </w:tc>
        <w:tc>
          <w:tcPr>
            <w:tcW w:w="811" w:type="dxa"/>
            <w:tcBorders>
              <w:top w:val="nil"/>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95</w:t>
            </w:r>
          </w:p>
        </w:tc>
        <w:tc>
          <w:tcPr>
            <w:tcW w:w="620" w:type="dxa"/>
            <w:tcBorders>
              <w:top w:val="nil"/>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29</w:t>
            </w:r>
          </w:p>
        </w:tc>
        <w:tc>
          <w:tcPr>
            <w:tcW w:w="620" w:type="dxa"/>
            <w:tcBorders>
              <w:top w:val="nil"/>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10</w:t>
            </w:r>
          </w:p>
        </w:tc>
        <w:tc>
          <w:tcPr>
            <w:tcW w:w="1298" w:type="dxa"/>
            <w:tcBorders>
              <w:top w:val="nil"/>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b/>
                <w:color w:val="000000"/>
              </w:rPr>
            </w:pPr>
            <w:r w:rsidRPr="00582D25">
              <w:rPr>
                <w:b/>
                <w:color w:val="000000"/>
              </w:rPr>
              <w:t>375</w:t>
            </w:r>
          </w:p>
        </w:tc>
      </w:tr>
      <w:tr w:rsidR="00E221EF" w:rsidRPr="00E221EF" w:rsidTr="00E221EF">
        <w:trPr>
          <w:trHeight w:val="315"/>
        </w:trPr>
        <w:tc>
          <w:tcPr>
            <w:tcW w:w="2080" w:type="dxa"/>
            <w:tcBorders>
              <w:top w:val="nil"/>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left"/>
              <w:rPr>
                <w:color w:val="000000"/>
              </w:rPr>
            </w:pPr>
            <w:r w:rsidRPr="00582D25">
              <w:rPr>
                <w:color w:val="000000"/>
              </w:rPr>
              <w:t>KS Ústí n. Labem</w:t>
            </w:r>
          </w:p>
        </w:tc>
        <w:tc>
          <w:tcPr>
            <w:tcW w:w="812" w:type="dxa"/>
            <w:tcBorders>
              <w:top w:val="nil"/>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101</w:t>
            </w:r>
          </w:p>
        </w:tc>
        <w:tc>
          <w:tcPr>
            <w:tcW w:w="620" w:type="dxa"/>
            <w:tcBorders>
              <w:top w:val="nil"/>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40</w:t>
            </w:r>
          </w:p>
        </w:tc>
        <w:tc>
          <w:tcPr>
            <w:tcW w:w="620" w:type="dxa"/>
            <w:tcBorders>
              <w:top w:val="nil"/>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50</w:t>
            </w:r>
          </w:p>
        </w:tc>
        <w:tc>
          <w:tcPr>
            <w:tcW w:w="620" w:type="dxa"/>
            <w:tcBorders>
              <w:top w:val="nil"/>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138</w:t>
            </w:r>
          </w:p>
        </w:tc>
        <w:tc>
          <w:tcPr>
            <w:tcW w:w="620" w:type="dxa"/>
            <w:tcBorders>
              <w:top w:val="nil"/>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65</w:t>
            </w:r>
          </w:p>
        </w:tc>
        <w:tc>
          <w:tcPr>
            <w:tcW w:w="811" w:type="dxa"/>
            <w:tcBorders>
              <w:top w:val="nil"/>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107</w:t>
            </w:r>
          </w:p>
        </w:tc>
        <w:tc>
          <w:tcPr>
            <w:tcW w:w="620" w:type="dxa"/>
            <w:tcBorders>
              <w:top w:val="nil"/>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42</w:t>
            </w:r>
          </w:p>
        </w:tc>
        <w:tc>
          <w:tcPr>
            <w:tcW w:w="620" w:type="dxa"/>
            <w:tcBorders>
              <w:top w:val="nil"/>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16</w:t>
            </w:r>
          </w:p>
        </w:tc>
        <w:tc>
          <w:tcPr>
            <w:tcW w:w="1298" w:type="dxa"/>
            <w:tcBorders>
              <w:top w:val="nil"/>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b/>
                <w:color w:val="000000"/>
              </w:rPr>
            </w:pPr>
            <w:r w:rsidRPr="00582D25">
              <w:rPr>
                <w:b/>
                <w:color w:val="000000"/>
              </w:rPr>
              <w:t>559</w:t>
            </w:r>
          </w:p>
        </w:tc>
      </w:tr>
      <w:tr w:rsidR="00E221EF" w:rsidRPr="00E221EF" w:rsidTr="00E221EF">
        <w:trPr>
          <w:trHeight w:val="315"/>
        </w:trPr>
        <w:tc>
          <w:tcPr>
            <w:tcW w:w="2080" w:type="dxa"/>
            <w:tcBorders>
              <w:top w:val="nil"/>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left"/>
              <w:rPr>
                <w:color w:val="000000"/>
              </w:rPr>
            </w:pPr>
            <w:r w:rsidRPr="00582D25">
              <w:rPr>
                <w:color w:val="000000"/>
              </w:rPr>
              <w:t>KS Hr. Králové</w:t>
            </w:r>
          </w:p>
        </w:tc>
        <w:tc>
          <w:tcPr>
            <w:tcW w:w="812" w:type="dxa"/>
            <w:tcBorders>
              <w:top w:val="nil"/>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99</w:t>
            </w:r>
          </w:p>
        </w:tc>
        <w:tc>
          <w:tcPr>
            <w:tcW w:w="620" w:type="dxa"/>
            <w:tcBorders>
              <w:top w:val="nil"/>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20</w:t>
            </w:r>
          </w:p>
        </w:tc>
        <w:tc>
          <w:tcPr>
            <w:tcW w:w="620" w:type="dxa"/>
            <w:tcBorders>
              <w:top w:val="nil"/>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11</w:t>
            </w:r>
          </w:p>
        </w:tc>
        <w:tc>
          <w:tcPr>
            <w:tcW w:w="620" w:type="dxa"/>
            <w:tcBorders>
              <w:top w:val="nil"/>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86</w:t>
            </w:r>
          </w:p>
        </w:tc>
        <w:tc>
          <w:tcPr>
            <w:tcW w:w="620" w:type="dxa"/>
            <w:tcBorders>
              <w:top w:val="nil"/>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40</w:t>
            </w:r>
          </w:p>
        </w:tc>
        <w:tc>
          <w:tcPr>
            <w:tcW w:w="811" w:type="dxa"/>
            <w:tcBorders>
              <w:top w:val="nil"/>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108</w:t>
            </w:r>
          </w:p>
        </w:tc>
        <w:tc>
          <w:tcPr>
            <w:tcW w:w="620" w:type="dxa"/>
            <w:tcBorders>
              <w:top w:val="nil"/>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25</w:t>
            </w:r>
          </w:p>
        </w:tc>
        <w:tc>
          <w:tcPr>
            <w:tcW w:w="620" w:type="dxa"/>
            <w:tcBorders>
              <w:top w:val="nil"/>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14</w:t>
            </w:r>
          </w:p>
        </w:tc>
        <w:tc>
          <w:tcPr>
            <w:tcW w:w="1298" w:type="dxa"/>
            <w:tcBorders>
              <w:top w:val="nil"/>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b/>
                <w:color w:val="000000"/>
              </w:rPr>
            </w:pPr>
            <w:r w:rsidRPr="00582D25">
              <w:rPr>
                <w:b/>
                <w:color w:val="000000"/>
              </w:rPr>
              <w:t>403</w:t>
            </w:r>
          </w:p>
        </w:tc>
      </w:tr>
      <w:tr w:rsidR="00E221EF" w:rsidRPr="00E221EF" w:rsidTr="00E221EF">
        <w:trPr>
          <w:trHeight w:val="315"/>
        </w:trPr>
        <w:tc>
          <w:tcPr>
            <w:tcW w:w="2080" w:type="dxa"/>
            <w:tcBorders>
              <w:top w:val="nil"/>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left"/>
              <w:rPr>
                <w:color w:val="000000"/>
              </w:rPr>
            </w:pPr>
            <w:r w:rsidRPr="00582D25">
              <w:rPr>
                <w:color w:val="000000"/>
              </w:rPr>
              <w:t>KS Brno</w:t>
            </w:r>
          </w:p>
        </w:tc>
        <w:tc>
          <w:tcPr>
            <w:tcW w:w="812" w:type="dxa"/>
            <w:tcBorders>
              <w:top w:val="nil"/>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180</w:t>
            </w:r>
          </w:p>
        </w:tc>
        <w:tc>
          <w:tcPr>
            <w:tcW w:w="620" w:type="dxa"/>
            <w:tcBorders>
              <w:top w:val="nil"/>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9</w:t>
            </w:r>
          </w:p>
        </w:tc>
        <w:tc>
          <w:tcPr>
            <w:tcW w:w="620" w:type="dxa"/>
            <w:tcBorders>
              <w:top w:val="nil"/>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64</w:t>
            </w:r>
          </w:p>
        </w:tc>
        <w:tc>
          <w:tcPr>
            <w:tcW w:w="620" w:type="dxa"/>
            <w:tcBorders>
              <w:top w:val="nil"/>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91</w:t>
            </w:r>
          </w:p>
        </w:tc>
        <w:tc>
          <w:tcPr>
            <w:tcW w:w="620" w:type="dxa"/>
            <w:tcBorders>
              <w:top w:val="nil"/>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68</w:t>
            </w:r>
          </w:p>
        </w:tc>
        <w:tc>
          <w:tcPr>
            <w:tcW w:w="811" w:type="dxa"/>
            <w:tcBorders>
              <w:top w:val="nil"/>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212</w:t>
            </w:r>
          </w:p>
        </w:tc>
        <w:tc>
          <w:tcPr>
            <w:tcW w:w="620" w:type="dxa"/>
            <w:tcBorders>
              <w:top w:val="nil"/>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115</w:t>
            </w:r>
          </w:p>
        </w:tc>
        <w:tc>
          <w:tcPr>
            <w:tcW w:w="620" w:type="dxa"/>
            <w:tcBorders>
              <w:top w:val="nil"/>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15</w:t>
            </w:r>
          </w:p>
        </w:tc>
        <w:tc>
          <w:tcPr>
            <w:tcW w:w="1298" w:type="dxa"/>
            <w:tcBorders>
              <w:top w:val="nil"/>
              <w:left w:val="nil"/>
              <w:bottom w:val="single" w:sz="4" w:space="0" w:color="auto"/>
              <w:right w:val="nil"/>
            </w:tcBorders>
            <w:shd w:val="clear" w:color="auto" w:fill="auto"/>
            <w:noWrap/>
            <w:vAlign w:val="bottom"/>
            <w:hideMark/>
          </w:tcPr>
          <w:p w:rsidR="00E221EF" w:rsidRPr="00582D25" w:rsidRDefault="00E221EF" w:rsidP="00582D25">
            <w:pPr>
              <w:spacing w:line="240" w:lineRule="auto"/>
              <w:jc w:val="center"/>
              <w:rPr>
                <w:b/>
                <w:color w:val="000000"/>
              </w:rPr>
            </w:pPr>
            <w:r w:rsidRPr="00582D25">
              <w:rPr>
                <w:b/>
                <w:color w:val="000000"/>
              </w:rPr>
              <w:t>754</w:t>
            </w:r>
          </w:p>
        </w:tc>
      </w:tr>
      <w:tr w:rsidR="00E221EF" w:rsidRPr="00E221EF" w:rsidTr="00E221EF">
        <w:trPr>
          <w:trHeight w:val="330"/>
        </w:trPr>
        <w:tc>
          <w:tcPr>
            <w:tcW w:w="2080" w:type="dxa"/>
            <w:tcBorders>
              <w:top w:val="nil"/>
              <w:left w:val="nil"/>
              <w:bottom w:val="double" w:sz="6" w:space="0" w:color="auto"/>
              <w:right w:val="nil"/>
            </w:tcBorders>
            <w:shd w:val="clear" w:color="auto" w:fill="auto"/>
            <w:noWrap/>
            <w:vAlign w:val="bottom"/>
            <w:hideMark/>
          </w:tcPr>
          <w:p w:rsidR="00E221EF" w:rsidRPr="00582D25" w:rsidRDefault="00E221EF" w:rsidP="00582D25">
            <w:pPr>
              <w:spacing w:line="240" w:lineRule="auto"/>
              <w:jc w:val="left"/>
              <w:rPr>
                <w:color w:val="000000"/>
              </w:rPr>
            </w:pPr>
            <w:r w:rsidRPr="00582D25">
              <w:rPr>
                <w:color w:val="000000"/>
              </w:rPr>
              <w:t>KS Ostrava</w:t>
            </w:r>
          </w:p>
        </w:tc>
        <w:tc>
          <w:tcPr>
            <w:tcW w:w="812" w:type="dxa"/>
            <w:tcBorders>
              <w:top w:val="nil"/>
              <w:left w:val="nil"/>
              <w:bottom w:val="double" w:sz="6"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208</w:t>
            </w:r>
          </w:p>
        </w:tc>
        <w:tc>
          <w:tcPr>
            <w:tcW w:w="620" w:type="dxa"/>
            <w:tcBorders>
              <w:top w:val="nil"/>
              <w:left w:val="nil"/>
              <w:bottom w:val="double" w:sz="6"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18</w:t>
            </w:r>
          </w:p>
        </w:tc>
        <w:tc>
          <w:tcPr>
            <w:tcW w:w="620" w:type="dxa"/>
            <w:tcBorders>
              <w:top w:val="nil"/>
              <w:left w:val="nil"/>
              <w:bottom w:val="double" w:sz="6"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18</w:t>
            </w:r>
          </w:p>
        </w:tc>
        <w:tc>
          <w:tcPr>
            <w:tcW w:w="620" w:type="dxa"/>
            <w:tcBorders>
              <w:top w:val="nil"/>
              <w:left w:val="nil"/>
              <w:bottom w:val="double" w:sz="6"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136</w:t>
            </w:r>
          </w:p>
        </w:tc>
        <w:tc>
          <w:tcPr>
            <w:tcW w:w="620" w:type="dxa"/>
            <w:tcBorders>
              <w:top w:val="nil"/>
              <w:left w:val="nil"/>
              <w:bottom w:val="double" w:sz="6"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73</w:t>
            </w:r>
          </w:p>
        </w:tc>
        <w:tc>
          <w:tcPr>
            <w:tcW w:w="811" w:type="dxa"/>
            <w:tcBorders>
              <w:top w:val="nil"/>
              <w:left w:val="nil"/>
              <w:bottom w:val="double" w:sz="6"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223</w:t>
            </w:r>
          </w:p>
        </w:tc>
        <w:tc>
          <w:tcPr>
            <w:tcW w:w="620" w:type="dxa"/>
            <w:tcBorders>
              <w:top w:val="nil"/>
              <w:left w:val="nil"/>
              <w:bottom w:val="double" w:sz="6"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114</w:t>
            </w:r>
          </w:p>
        </w:tc>
        <w:tc>
          <w:tcPr>
            <w:tcW w:w="620" w:type="dxa"/>
            <w:tcBorders>
              <w:top w:val="nil"/>
              <w:left w:val="nil"/>
              <w:bottom w:val="double" w:sz="6" w:space="0" w:color="auto"/>
              <w:right w:val="nil"/>
            </w:tcBorders>
            <w:shd w:val="clear" w:color="auto" w:fill="auto"/>
            <w:noWrap/>
            <w:vAlign w:val="bottom"/>
            <w:hideMark/>
          </w:tcPr>
          <w:p w:rsidR="00E221EF" w:rsidRPr="00582D25" w:rsidRDefault="00E221EF" w:rsidP="00582D25">
            <w:pPr>
              <w:spacing w:line="240" w:lineRule="auto"/>
              <w:jc w:val="center"/>
              <w:rPr>
                <w:color w:val="000000"/>
              </w:rPr>
            </w:pPr>
            <w:r w:rsidRPr="00582D25">
              <w:rPr>
                <w:color w:val="000000"/>
              </w:rPr>
              <w:t>15</w:t>
            </w:r>
          </w:p>
        </w:tc>
        <w:tc>
          <w:tcPr>
            <w:tcW w:w="1298" w:type="dxa"/>
            <w:tcBorders>
              <w:top w:val="nil"/>
              <w:left w:val="nil"/>
              <w:bottom w:val="double" w:sz="6" w:space="0" w:color="auto"/>
              <w:right w:val="nil"/>
            </w:tcBorders>
            <w:shd w:val="clear" w:color="auto" w:fill="auto"/>
            <w:noWrap/>
            <w:vAlign w:val="bottom"/>
            <w:hideMark/>
          </w:tcPr>
          <w:p w:rsidR="00E221EF" w:rsidRPr="00582D25" w:rsidRDefault="00E221EF" w:rsidP="00582D25">
            <w:pPr>
              <w:spacing w:line="240" w:lineRule="auto"/>
              <w:jc w:val="center"/>
              <w:rPr>
                <w:b/>
                <w:color w:val="000000"/>
              </w:rPr>
            </w:pPr>
            <w:r w:rsidRPr="00582D25">
              <w:rPr>
                <w:b/>
                <w:color w:val="000000"/>
              </w:rPr>
              <w:t>805</w:t>
            </w:r>
          </w:p>
        </w:tc>
      </w:tr>
      <w:tr w:rsidR="00E221EF" w:rsidRPr="00E221EF" w:rsidTr="00E221EF">
        <w:trPr>
          <w:trHeight w:val="345"/>
        </w:trPr>
        <w:tc>
          <w:tcPr>
            <w:tcW w:w="2080" w:type="dxa"/>
            <w:tcBorders>
              <w:top w:val="nil"/>
              <w:left w:val="nil"/>
              <w:bottom w:val="double" w:sz="6" w:space="0" w:color="auto"/>
              <w:right w:val="nil"/>
            </w:tcBorders>
            <w:shd w:val="clear" w:color="auto" w:fill="auto"/>
            <w:noWrap/>
            <w:vAlign w:val="bottom"/>
            <w:hideMark/>
          </w:tcPr>
          <w:p w:rsidR="00E221EF" w:rsidRPr="00582D25" w:rsidRDefault="00E221EF" w:rsidP="00582D25">
            <w:pPr>
              <w:spacing w:line="240" w:lineRule="auto"/>
              <w:jc w:val="left"/>
              <w:rPr>
                <w:b/>
                <w:color w:val="000000"/>
              </w:rPr>
            </w:pPr>
            <w:r w:rsidRPr="00582D25">
              <w:rPr>
                <w:b/>
                <w:color w:val="000000"/>
              </w:rPr>
              <w:t>Celkem ČR</w:t>
            </w:r>
          </w:p>
        </w:tc>
        <w:tc>
          <w:tcPr>
            <w:tcW w:w="812" w:type="dxa"/>
            <w:tcBorders>
              <w:top w:val="nil"/>
              <w:left w:val="nil"/>
              <w:bottom w:val="double" w:sz="6" w:space="0" w:color="auto"/>
              <w:right w:val="nil"/>
            </w:tcBorders>
            <w:shd w:val="clear" w:color="auto" w:fill="auto"/>
            <w:noWrap/>
            <w:vAlign w:val="bottom"/>
            <w:hideMark/>
          </w:tcPr>
          <w:p w:rsidR="00E221EF" w:rsidRPr="00582D25" w:rsidRDefault="00E221EF" w:rsidP="00582D25">
            <w:pPr>
              <w:spacing w:line="240" w:lineRule="auto"/>
              <w:jc w:val="center"/>
              <w:rPr>
                <w:b/>
                <w:color w:val="000000"/>
              </w:rPr>
            </w:pPr>
            <w:r w:rsidRPr="00582D25">
              <w:rPr>
                <w:b/>
                <w:color w:val="000000"/>
              </w:rPr>
              <w:t>953</w:t>
            </w:r>
          </w:p>
        </w:tc>
        <w:tc>
          <w:tcPr>
            <w:tcW w:w="620" w:type="dxa"/>
            <w:tcBorders>
              <w:top w:val="nil"/>
              <w:left w:val="nil"/>
              <w:bottom w:val="double" w:sz="6" w:space="0" w:color="auto"/>
              <w:right w:val="nil"/>
            </w:tcBorders>
            <w:shd w:val="clear" w:color="auto" w:fill="auto"/>
            <w:noWrap/>
            <w:vAlign w:val="bottom"/>
            <w:hideMark/>
          </w:tcPr>
          <w:p w:rsidR="00E221EF" w:rsidRPr="00582D25" w:rsidRDefault="00E221EF" w:rsidP="00582D25">
            <w:pPr>
              <w:spacing w:line="240" w:lineRule="auto"/>
              <w:jc w:val="center"/>
              <w:rPr>
                <w:b/>
                <w:color w:val="000000"/>
              </w:rPr>
            </w:pPr>
            <w:r w:rsidRPr="00582D25">
              <w:rPr>
                <w:b/>
                <w:color w:val="000000"/>
              </w:rPr>
              <w:t>153</w:t>
            </w:r>
          </w:p>
        </w:tc>
        <w:tc>
          <w:tcPr>
            <w:tcW w:w="620" w:type="dxa"/>
            <w:tcBorders>
              <w:top w:val="nil"/>
              <w:left w:val="nil"/>
              <w:bottom w:val="double" w:sz="6" w:space="0" w:color="auto"/>
              <w:right w:val="nil"/>
            </w:tcBorders>
            <w:shd w:val="clear" w:color="auto" w:fill="auto"/>
            <w:noWrap/>
            <w:vAlign w:val="bottom"/>
            <w:hideMark/>
          </w:tcPr>
          <w:p w:rsidR="00E221EF" w:rsidRPr="00582D25" w:rsidRDefault="00E221EF" w:rsidP="00582D25">
            <w:pPr>
              <w:spacing w:line="240" w:lineRule="auto"/>
              <w:jc w:val="center"/>
              <w:rPr>
                <w:b/>
                <w:color w:val="000000"/>
              </w:rPr>
            </w:pPr>
            <w:r w:rsidRPr="00582D25">
              <w:rPr>
                <w:b/>
                <w:color w:val="000000"/>
              </w:rPr>
              <w:t>325</w:t>
            </w:r>
          </w:p>
        </w:tc>
        <w:tc>
          <w:tcPr>
            <w:tcW w:w="620" w:type="dxa"/>
            <w:tcBorders>
              <w:top w:val="nil"/>
              <w:left w:val="nil"/>
              <w:bottom w:val="double" w:sz="6" w:space="0" w:color="auto"/>
              <w:right w:val="nil"/>
            </w:tcBorders>
            <w:shd w:val="clear" w:color="auto" w:fill="auto"/>
            <w:noWrap/>
            <w:vAlign w:val="bottom"/>
            <w:hideMark/>
          </w:tcPr>
          <w:p w:rsidR="00E221EF" w:rsidRPr="00582D25" w:rsidRDefault="00E221EF" w:rsidP="00582D25">
            <w:pPr>
              <w:spacing w:line="240" w:lineRule="auto"/>
              <w:jc w:val="center"/>
              <w:rPr>
                <w:b/>
                <w:color w:val="000000"/>
              </w:rPr>
            </w:pPr>
            <w:r w:rsidRPr="00582D25">
              <w:rPr>
                <w:b/>
                <w:color w:val="000000"/>
              </w:rPr>
              <w:t>894</w:t>
            </w:r>
          </w:p>
        </w:tc>
        <w:tc>
          <w:tcPr>
            <w:tcW w:w="620" w:type="dxa"/>
            <w:tcBorders>
              <w:top w:val="nil"/>
              <w:left w:val="nil"/>
              <w:bottom w:val="double" w:sz="6" w:space="0" w:color="auto"/>
              <w:right w:val="nil"/>
            </w:tcBorders>
            <w:shd w:val="clear" w:color="auto" w:fill="auto"/>
            <w:noWrap/>
            <w:vAlign w:val="bottom"/>
            <w:hideMark/>
          </w:tcPr>
          <w:p w:rsidR="00E221EF" w:rsidRPr="00582D25" w:rsidRDefault="00E221EF" w:rsidP="00582D25">
            <w:pPr>
              <w:spacing w:line="240" w:lineRule="auto"/>
              <w:jc w:val="center"/>
              <w:rPr>
                <w:b/>
                <w:color w:val="000000"/>
              </w:rPr>
            </w:pPr>
            <w:r w:rsidRPr="00582D25">
              <w:rPr>
                <w:b/>
                <w:color w:val="000000"/>
              </w:rPr>
              <w:t>418</w:t>
            </w:r>
          </w:p>
        </w:tc>
        <w:tc>
          <w:tcPr>
            <w:tcW w:w="811" w:type="dxa"/>
            <w:tcBorders>
              <w:top w:val="nil"/>
              <w:left w:val="nil"/>
              <w:bottom w:val="double" w:sz="6" w:space="0" w:color="auto"/>
              <w:right w:val="nil"/>
            </w:tcBorders>
            <w:shd w:val="clear" w:color="auto" w:fill="auto"/>
            <w:noWrap/>
            <w:vAlign w:val="bottom"/>
            <w:hideMark/>
          </w:tcPr>
          <w:p w:rsidR="00E221EF" w:rsidRPr="00582D25" w:rsidRDefault="00E221EF" w:rsidP="00582D25">
            <w:pPr>
              <w:spacing w:line="240" w:lineRule="auto"/>
              <w:jc w:val="center"/>
              <w:rPr>
                <w:b/>
                <w:color w:val="000000"/>
              </w:rPr>
            </w:pPr>
            <w:r w:rsidRPr="00582D25">
              <w:rPr>
                <w:b/>
                <w:color w:val="000000"/>
              </w:rPr>
              <w:t>1</w:t>
            </w:r>
            <w:r w:rsidR="00C82AD3">
              <w:rPr>
                <w:b/>
                <w:color w:val="000000"/>
              </w:rPr>
              <w:t xml:space="preserve"> </w:t>
            </w:r>
            <w:r w:rsidRPr="00582D25">
              <w:rPr>
                <w:b/>
                <w:color w:val="000000"/>
              </w:rPr>
              <w:t>043</w:t>
            </w:r>
          </w:p>
        </w:tc>
        <w:tc>
          <w:tcPr>
            <w:tcW w:w="620" w:type="dxa"/>
            <w:tcBorders>
              <w:top w:val="nil"/>
              <w:left w:val="nil"/>
              <w:bottom w:val="double" w:sz="6" w:space="0" w:color="auto"/>
              <w:right w:val="nil"/>
            </w:tcBorders>
            <w:shd w:val="clear" w:color="auto" w:fill="auto"/>
            <w:noWrap/>
            <w:vAlign w:val="bottom"/>
            <w:hideMark/>
          </w:tcPr>
          <w:p w:rsidR="00E221EF" w:rsidRPr="00582D25" w:rsidRDefault="00E221EF" w:rsidP="00582D25">
            <w:pPr>
              <w:spacing w:line="240" w:lineRule="auto"/>
              <w:jc w:val="center"/>
              <w:rPr>
                <w:b/>
                <w:color w:val="000000"/>
              </w:rPr>
            </w:pPr>
            <w:r w:rsidRPr="00582D25">
              <w:rPr>
                <w:b/>
                <w:color w:val="000000"/>
              </w:rPr>
              <w:t>386</w:t>
            </w:r>
          </w:p>
        </w:tc>
        <w:tc>
          <w:tcPr>
            <w:tcW w:w="620" w:type="dxa"/>
            <w:tcBorders>
              <w:top w:val="nil"/>
              <w:left w:val="nil"/>
              <w:bottom w:val="double" w:sz="6" w:space="0" w:color="auto"/>
              <w:right w:val="nil"/>
            </w:tcBorders>
            <w:shd w:val="clear" w:color="auto" w:fill="auto"/>
            <w:noWrap/>
            <w:vAlign w:val="bottom"/>
            <w:hideMark/>
          </w:tcPr>
          <w:p w:rsidR="00E221EF" w:rsidRPr="00582D25" w:rsidRDefault="00E221EF" w:rsidP="00582D25">
            <w:pPr>
              <w:spacing w:line="240" w:lineRule="auto"/>
              <w:jc w:val="center"/>
              <w:rPr>
                <w:b/>
                <w:color w:val="000000"/>
              </w:rPr>
            </w:pPr>
            <w:r w:rsidRPr="00582D25">
              <w:rPr>
                <w:b/>
                <w:color w:val="000000"/>
              </w:rPr>
              <w:t>106</w:t>
            </w:r>
          </w:p>
        </w:tc>
        <w:tc>
          <w:tcPr>
            <w:tcW w:w="1298" w:type="dxa"/>
            <w:tcBorders>
              <w:top w:val="nil"/>
              <w:left w:val="nil"/>
              <w:bottom w:val="double" w:sz="6" w:space="0" w:color="auto"/>
              <w:right w:val="nil"/>
            </w:tcBorders>
            <w:shd w:val="clear" w:color="auto" w:fill="auto"/>
            <w:noWrap/>
            <w:vAlign w:val="bottom"/>
            <w:hideMark/>
          </w:tcPr>
          <w:p w:rsidR="00E221EF" w:rsidRPr="00582D25" w:rsidRDefault="00E221EF" w:rsidP="00582D25">
            <w:pPr>
              <w:spacing w:line="240" w:lineRule="auto"/>
              <w:jc w:val="center"/>
              <w:rPr>
                <w:b/>
                <w:color w:val="000000"/>
              </w:rPr>
            </w:pPr>
            <w:r w:rsidRPr="00E221EF">
              <w:rPr>
                <w:rFonts w:eastAsia="Times New Roman"/>
                <w:b/>
                <w:bCs/>
                <w:color w:val="000000"/>
                <w:szCs w:val="24"/>
                <w:lang w:eastAsia="cs-CZ"/>
              </w:rPr>
              <w:t>4</w:t>
            </w:r>
            <w:r w:rsidR="00C82AD3">
              <w:rPr>
                <w:rFonts w:eastAsia="Times New Roman"/>
                <w:b/>
                <w:bCs/>
                <w:color w:val="000000"/>
                <w:szCs w:val="24"/>
                <w:lang w:eastAsia="cs-CZ"/>
              </w:rPr>
              <w:t xml:space="preserve"> </w:t>
            </w:r>
            <w:r w:rsidRPr="00E221EF">
              <w:rPr>
                <w:rFonts w:eastAsia="Times New Roman"/>
                <w:b/>
                <w:bCs/>
                <w:color w:val="000000"/>
                <w:szCs w:val="24"/>
                <w:lang w:eastAsia="cs-CZ"/>
              </w:rPr>
              <w:t>278</w:t>
            </w:r>
          </w:p>
        </w:tc>
      </w:tr>
    </w:tbl>
    <w:p w:rsidR="00EA304D" w:rsidRDefault="00EA304D" w:rsidP="00EA304D">
      <w:pPr>
        <w:rPr>
          <w:b/>
        </w:rPr>
      </w:pPr>
    </w:p>
    <w:p w:rsidR="001A79B6" w:rsidRPr="003121B0" w:rsidRDefault="00C96631" w:rsidP="003121B0">
      <w:pPr>
        <w:pStyle w:val="OdstavecASR"/>
      </w:pPr>
      <w:r>
        <w:t xml:space="preserve">Plánovaný počet zaměstnanců se stejně jako plánovaný počet soudců odvíjí </w:t>
      </w:r>
      <w:r w:rsidR="001E0D0A">
        <w:t xml:space="preserve">od systemizace. Evidenční počet zaměstnanců se odvíjí od plánovaného počtu zaměstnanců ve výkonu, ale </w:t>
      </w:r>
      <w:r w:rsidR="001F7128">
        <w:t xml:space="preserve">závisí </w:t>
      </w:r>
      <w:r w:rsidR="001E0D0A">
        <w:t xml:space="preserve">také na situaci na trhu práce </w:t>
      </w:r>
      <w:r w:rsidR="004C0E85">
        <w:t>a </w:t>
      </w:r>
      <w:r w:rsidR="001E0D0A">
        <w:t xml:space="preserve">personální politice jednotlivých soudů. </w:t>
      </w:r>
      <w:r w:rsidR="0058319F">
        <w:t xml:space="preserve">Z toho </w:t>
      </w:r>
      <w:r w:rsidR="001F7128">
        <w:t xml:space="preserve">ve výsledku </w:t>
      </w:r>
      <w:r w:rsidR="0058319F">
        <w:t xml:space="preserve">plyne skutečnost, že poměr počtu soudců </w:t>
      </w:r>
      <w:r w:rsidR="004C0E85">
        <w:t>k </w:t>
      </w:r>
      <w:r w:rsidR="0058319F">
        <w:t xml:space="preserve">počtu zaměstnanců ve výkonu je </w:t>
      </w:r>
      <w:r w:rsidR="00D34A40">
        <w:t xml:space="preserve">sice </w:t>
      </w:r>
      <w:r w:rsidR="004C0E85">
        <w:t>u </w:t>
      </w:r>
      <w:r w:rsidR="0058319F">
        <w:t>všech soud</w:t>
      </w:r>
      <w:r w:rsidR="002D5D5D">
        <w:t>ů</w:t>
      </w:r>
      <w:r w:rsidR="0058319F">
        <w:t xml:space="preserve"> podobný, ale </w:t>
      </w:r>
      <w:r w:rsidR="007938B0">
        <w:t xml:space="preserve">zdaleka </w:t>
      </w:r>
      <w:r w:rsidR="0058319F">
        <w:t xml:space="preserve">ne </w:t>
      </w:r>
      <w:r w:rsidR="00D34A40">
        <w:t>totožný</w:t>
      </w:r>
      <w:r w:rsidR="0058319F">
        <w:t>.</w:t>
      </w:r>
      <w:r w:rsidR="001A79B6" w:rsidRPr="003121B0">
        <w:br w:type="page"/>
      </w:r>
    </w:p>
    <w:p w:rsidR="00F7155A" w:rsidRPr="00F7155A" w:rsidRDefault="00DF1CF9" w:rsidP="009A07E4">
      <w:pPr>
        <w:pStyle w:val="Nadpis2"/>
        <w:pageBreakBefore/>
        <w:rPr>
          <w:sz w:val="32"/>
        </w:rPr>
      </w:pPr>
      <w:bookmarkStart w:id="26" w:name="_Ref483816591"/>
      <w:bookmarkStart w:id="27" w:name="_Ref483816664"/>
      <w:bookmarkStart w:id="28" w:name="_Toc487791228"/>
      <w:r>
        <w:lastRenderedPageBreak/>
        <w:t>Civilní agenda</w:t>
      </w:r>
      <w:bookmarkEnd w:id="26"/>
      <w:bookmarkEnd w:id="27"/>
      <w:bookmarkEnd w:id="28"/>
    </w:p>
    <w:p w:rsidR="00B97D62" w:rsidRDefault="0027166F" w:rsidP="009A07E4">
      <w:pPr>
        <w:pStyle w:val="OdstavecASR"/>
      </w:pPr>
      <w:r>
        <w:t xml:space="preserve">Soudy na civilním úseku </w:t>
      </w:r>
      <w:r w:rsidR="002071A9">
        <w:t xml:space="preserve">vedou </w:t>
      </w:r>
      <w:r>
        <w:t xml:space="preserve">značné množství </w:t>
      </w:r>
      <w:r w:rsidR="001F7128">
        <w:t xml:space="preserve">různých </w:t>
      </w:r>
      <w:r>
        <w:t xml:space="preserve">druhů řízení (dědické řízení, </w:t>
      </w:r>
      <w:r w:rsidR="002707DB">
        <w:t>exekuční řízení</w:t>
      </w:r>
      <w:r>
        <w:t xml:space="preserve">, </w:t>
      </w:r>
      <w:r w:rsidR="002707DB">
        <w:t>výkony soudních</w:t>
      </w:r>
      <w:r>
        <w:t xml:space="preserve"> rozhodnutí </w:t>
      </w:r>
      <w:r w:rsidR="004C0E85">
        <w:t>a </w:t>
      </w:r>
      <w:r>
        <w:t xml:space="preserve">další). Zdaleka nejvýznamnější </w:t>
      </w:r>
      <w:r w:rsidR="004C0E85">
        <w:t>a </w:t>
      </w:r>
      <w:r>
        <w:t xml:space="preserve">nejrozsáhlejší je ale prvostupňové </w:t>
      </w:r>
      <w:r w:rsidR="006F21B7">
        <w:t>civilní (občanskoprávní) řízení, označen</w:t>
      </w:r>
      <w:r w:rsidR="00D34A40">
        <w:t>é</w:t>
      </w:r>
      <w:r w:rsidR="006F21B7">
        <w:t xml:space="preserve"> jako rejstřík (agenda</w:t>
      </w:r>
      <w:r w:rsidR="00DE5CE5">
        <w:t>) </w:t>
      </w:r>
      <w:r w:rsidR="006F21B7">
        <w:t xml:space="preserve">C. </w:t>
      </w:r>
      <w:r w:rsidR="00D34A40" w:rsidRPr="00C82AD3">
        <w:t>T</w:t>
      </w:r>
      <w:r w:rsidR="00A95087" w:rsidRPr="00C82AD3">
        <w:t>ato část V</w:t>
      </w:r>
      <w:r w:rsidR="006F21B7" w:rsidRPr="00C82AD3">
        <w:t>ýroční statistické zprávy</w:t>
      </w:r>
      <w:r w:rsidR="00D34A40" w:rsidRPr="00C82AD3">
        <w:t xml:space="preserve"> se zaměřuje právě na tuto agendu</w:t>
      </w:r>
      <w:r w:rsidR="006F21B7" w:rsidRPr="00C82AD3">
        <w:t>. Statistiky týkající se ve</w:t>
      </w:r>
      <w:r w:rsidR="006F21B7">
        <w:t>dlejších agend</w:t>
      </w:r>
      <w:r w:rsidR="00C82AD3">
        <w:t xml:space="preserve"> </w:t>
      </w:r>
      <w:r w:rsidR="00D34A40">
        <w:t>jsou dostupné z jiných zdrojů</w:t>
      </w:r>
      <w:r w:rsidR="006F21B7">
        <w:t xml:space="preserve"> (</w:t>
      </w:r>
      <w:r w:rsidR="00DE5CE5">
        <w:t xml:space="preserve">např. </w:t>
      </w:r>
      <w:r w:rsidR="003B5685">
        <w:t xml:space="preserve">na </w:t>
      </w:r>
      <w:r w:rsidR="00A95087">
        <w:t>internetových</w:t>
      </w:r>
      <w:r w:rsidR="001D462B">
        <w:t xml:space="preserve"> stránk</w:t>
      </w:r>
      <w:r w:rsidR="00A95087">
        <w:t>ách</w:t>
      </w:r>
      <w:r w:rsidR="001D462B">
        <w:t xml:space="preserve"> </w:t>
      </w:r>
      <w:r w:rsidR="003B2F32">
        <w:t>Infodata</w:t>
      </w:r>
      <w:r w:rsidR="001A6602">
        <w:t xml:space="preserve"> nebo </w:t>
      </w:r>
      <w:r w:rsidR="00A95087">
        <w:t>ve statistických ročenkách</w:t>
      </w:r>
      <w:r w:rsidR="006F21B7">
        <w:t>).</w:t>
      </w:r>
    </w:p>
    <w:p w:rsidR="001C59D5" w:rsidRDefault="00B97D62" w:rsidP="009A07E4">
      <w:pPr>
        <w:pStyle w:val="OdstavecASR"/>
      </w:pPr>
      <w:r>
        <w:t xml:space="preserve">Po úvaze byla data očištěna </w:t>
      </w:r>
      <w:r w:rsidR="004C0E85">
        <w:t>i o </w:t>
      </w:r>
      <w:r>
        <w:t xml:space="preserve">rozkazní řízení (především agendy označené jako EPR </w:t>
      </w:r>
      <w:r w:rsidR="004C0E85">
        <w:t>a </w:t>
      </w:r>
      <w:r>
        <w:t>dříve EC</w:t>
      </w:r>
      <w:r w:rsidR="00C82AD3">
        <w:t>)</w:t>
      </w:r>
      <w:r w:rsidR="00D34A40">
        <w:t>, a</w:t>
      </w:r>
      <w:r w:rsidR="00C82AD3">
        <w:t> </w:t>
      </w:r>
      <w:r w:rsidR="00D34A40">
        <w:t xml:space="preserve">to </w:t>
      </w:r>
      <w:r w:rsidR="00114439">
        <w:t>především</w:t>
      </w:r>
      <w:r w:rsidR="003D5644">
        <w:t xml:space="preserve"> proto</w:t>
      </w:r>
      <w:r w:rsidR="00114439">
        <w:t xml:space="preserve">, aby se předešlo zkreslení dat </w:t>
      </w:r>
      <w:r w:rsidR="004C0E85">
        <w:t>a </w:t>
      </w:r>
      <w:r w:rsidR="00114439">
        <w:t xml:space="preserve">trendů v časových řadách. </w:t>
      </w:r>
      <w:r w:rsidR="007F4D39">
        <w:t>V roce 2009 byl totiž zaveden elektronický platební rozkaz</w:t>
      </w:r>
      <w:r w:rsidR="001F7128">
        <w:t xml:space="preserve"> a</w:t>
      </w:r>
      <w:r w:rsidR="00C82AD3">
        <w:t> </w:t>
      </w:r>
      <w:r w:rsidR="001F7128">
        <w:t>po</w:t>
      </w:r>
      <w:r w:rsidR="007F4D39">
        <w:t xml:space="preserve"> jeho zavedení došlo ke značným změnám ve vedení statistik. </w:t>
      </w:r>
      <w:r w:rsidR="00D34A40">
        <w:t>P</w:t>
      </w:r>
      <w:r w:rsidR="00777E90">
        <w:t>očet věcí zanesených do SL</w:t>
      </w:r>
      <w:r w:rsidR="00270E14">
        <w:t xml:space="preserve"> </w:t>
      </w:r>
      <w:r w:rsidR="00C0030D">
        <w:t>přede</w:t>
      </w:r>
      <w:r w:rsidR="00270E14">
        <w:t>v</w:t>
      </w:r>
      <w:r w:rsidR="00C0030D">
        <w:t>š</w:t>
      </w:r>
      <w:r w:rsidR="00270E14">
        <w:t>ím</w:t>
      </w:r>
      <w:r w:rsidR="00777E90">
        <w:t xml:space="preserve"> v letech 2009</w:t>
      </w:r>
      <w:r w:rsidR="001F7128">
        <w:t>–</w:t>
      </w:r>
      <w:r w:rsidR="00270E14">
        <w:t>2013</w:t>
      </w:r>
      <w:r w:rsidR="00777E90">
        <w:t xml:space="preserve"> </w:t>
      </w:r>
      <w:r w:rsidR="00D34A40">
        <w:t xml:space="preserve">tak </w:t>
      </w:r>
      <w:r w:rsidR="00777E90">
        <w:t>prudce vzrostl</w:t>
      </w:r>
      <w:r w:rsidR="00270E14">
        <w:t xml:space="preserve"> právě </w:t>
      </w:r>
      <w:r w:rsidR="004C0E85">
        <w:t>o </w:t>
      </w:r>
      <w:r w:rsidR="00270E14">
        <w:t>rozkazní věci</w:t>
      </w:r>
      <w:r w:rsidR="00777E90">
        <w:t xml:space="preserve">. Rozkazní řízení je </w:t>
      </w:r>
      <w:r w:rsidR="005F4931">
        <w:t xml:space="preserve">do značné míry automatizované, výrazně jednodušší (probíhá zcela nebo téměř zcela bez intervence soudce) </w:t>
      </w:r>
      <w:r w:rsidR="004C0E85">
        <w:t>a </w:t>
      </w:r>
      <w:r w:rsidR="00777E90">
        <w:t>rychlejší na vyřízení</w:t>
      </w:r>
      <w:r w:rsidR="00E907CA">
        <w:t xml:space="preserve"> a </w:t>
      </w:r>
      <w:r w:rsidR="00777E90">
        <w:t xml:space="preserve">z toho plynou </w:t>
      </w:r>
      <w:r w:rsidR="001F7128">
        <w:t>i</w:t>
      </w:r>
      <w:r w:rsidR="006F5F21">
        <w:t> </w:t>
      </w:r>
      <w:r w:rsidR="00777E90">
        <w:t>kratší délky řízení. V letech, kdy jic</w:t>
      </w:r>
      <w:r w:rsidR="00270E14">
        <w:t>h bylo do statistických listů zaneseno relativně více,</w:t>
      </w:r>
      <w:r w:rsidR="00777E90">
        <w:t xml:space="preserve"> </w:t>
      </w:r>
      <w:r w:rsidR="00270E14">
        <w:t>pak došlo k p</w:t>
      </w:r>
      <w:r w:rsidR="001E76F3">
        <w:t>oklesu vykazované délky řízení.</w:t>
      </w:r>
    </w:p>
    <w:p w:rsidR="00DE5CE5" w:rsidRDefault="00270E14" w:rsidP="00053AD9">
      <w:pPr>
        <w:pStyle w:val="OdstavecASR"/>
      </w:pPr>
      <w:r>
        <w:t>Z</w:t>
      </w:r>
      <w:r w:rsidR="006F5F21">
        <w:t xml:space="preserve"> výše </w:t>
      </w:r>
      <w:r w:rsidR="005F16C2">
        <w:t>zmíněného</w:t>
      </w:r>
      <w:r>
        <w:t xml:space="preserve"> důvodu se zde </w:t>
      </w:r>
      <w:r w:rsidR="006F5F21">
        <w:t xml:space="preserve">uvedené </w:t>
      </w:r>
      <w:r>
        <w:t xml:space="preserve">údaje </w:t>
      </w:r>
      <w:r w:rsidR="00D34A40">
        <w:t xml:space="preserve">týkající se </w:t>
      </w:r>
      <w:r>
        <w:t>průměrn</w:t>
      </w:r>
      <w:r w:rsidR="006F5F21">
        <w:t>é</w:t>
      </w:r>
      <w:r>
        <w:t xml:space="preserve"> délk</w:t>
      </w:r>
      <w:r w:rsidR="006F5F21">
        <w:t>y</w:t>
      </w:r>
      <w:r>
        <w:t xml:space="preserve"> řízení liší od údajů </w:t>
      </w:r>
      <w:r w:rsidR="00D34A40">
        <w:t>z</w:t>
      </w:r>
      <w:r w:rsidR="006F5F21">
        <w:t> </w:t>
      </w:r>
      <w:r w:rsidR="00D34A40">
        <w:t>jiných zdrojů</w:t>
      </w:r>
      <w:r>
        <w:t xml:space="preserve"> (</w:t>
      </w:r>
      <w:r w:rsidR="006F5F21">
        <w:t xml:space="preserve">internetové stránky </w:t>
      </w:r>
      <w:r w:rsidR="003B2F32">
        <w:t>Infodata</w:t>
      </w:r>
      <w:r w:rsidR="003B5685">
        <w:t xml:space="preserve">, </w:t>
      </w:r>
      <w:r w:rsidR="002071A9">
        <w:t xml:space="preserve">statistické </w:t>
      </w:r>
      <w:r w:rsidR="003B5685">
        <w:t>ročenk</w:t>
      </w:r>
      <w:r w:rsidR="002071A9">
        <w:t>y</w:t>
      </w:r>
      <w:r w:rsidR="003B2F32">
        <w:t xml:space="preserve">). </w:t>
      </w:r>
      <w:r w:rsidR="00A95087">
        <w:t xml:space="preserve">Údaje </w:t>
      </w:r>
      <w:r w:rsidR="005F16C2">
        <w:t xml:space="preserve">prezentované v této zprávě </w:t>
      </w:r>
      <w:r w:rsidR="004C0E85">
        <w:t>i </w:t>
      </w:r>
      <w:r w:rsidR="003B2F32">
        <w:t xml:space="preserve">na </w:t>
      </w:r>
      <w:r w:rsidR="001A6602">
        <w:t>serveru Infodata</w:t>
      </w:r>
      <w:r w:rsidR="003B2F32">
        <w:t xml:space="preserve"> jsou správn</w:t>
      </w:r>
      <w:r w:rsidR="006F5F21">
        <w:t>é</w:t>
      </w:r>
      <w:r>
        <w:t xml:space="preserve">, </w:t>
      </w:r>
      <w:r w:rsidR="00D34A40">
        <w:t xml:space="preserve">ale </w:t>
      </w:r>
      <w:r>
        <w:t>vychází z jiných dat.</w:t>
      </w:r>
      <w:r w:rsidR="00F10841">
        <w:t xml:space="preserve"> Zde uvedené délky řízení jsou přirozeně vyšší, protože v nich není zahrnuto rozkazní řízení.</w:t>
      </w:r>
    </w:p>
    <w:p w:rsidR="00B203C8" w:rsidRDefault="00B203C8" w:rsidP="00B203C8">
      <w:pPr>
        <w:pStyle w:val="Nadpis3"/>
      </w:pPr>
      <w:bookmarkStart w:id="29" w:name="_Ref483812111"/>
      <w:bookmarkStart w:id="30" w:name="_Toc487791229"/>
      <w:r>
        <w:t>Délka řízení</w:t>
      </w:r>
      <w:bookmarkEnd w:id="29"/>
      <w:bookmarkEnd w:id="30"/>
    </w:p>
    <w:p w:rsidR="00636393" w:rsidRPr="00DA50B2" w:rsidRDefault="00352EB3" w:rsidP="009A07E4">
      <w:pPr>
        <w:pStyle w:val="OdstavecASR"/>
      </w:pPr>
      <w:r>
        <w:t xml:space="preserve">Délka řízení je zjišťována ze </w:t>
      </w:r>
      <w:r w:rsidR="00BB301A">
        <w:t>statistických</w:t>
      </w:r>
      <w:r>
        <w:t xml:space="preserve"> listů</w:t>
      </w:r>
      <w:r w:rsidR="003D5644">
        <w:t xml:space="preserve"> (SL)</w:t>
      </w:r>
      <w:r>
        <w:t xml:space="preserve">. </w:t>
      </w:r>
      <w:r w:rsidR="00D34A40">
        <w:t xml:space="preserve">Je uváděna </w:t>
      </w:r>
      <w:r w:rsidR="006751A5">
        <w:t>v kalendářních dnech</w:t>
      </w:r>
      <w:r w:rsidR="006F5F21">
        <w:t xml:space="preserve"> o</w:t>
      </w:r>
      <w:r w:rsidR="000076E8">
        <w:t xml:space="preserve">de dne nápadu do dne </w:t>
      </w:r>
      <w:r w:rsidR="00C2016B">
        <w:t xml:space="preserve">konečného </w:t>
      </w:r>
      <w:r w:rsidR="000076E8">
        <w:t xml:space="preserve">vyřízení </w:t>
      </w:r>
      <w:r w:rsidR="00F60983">
        <w:t xml:space="preserve">věci </w:t>
      </w:r>
      <w:r w:rsidR="000076E8">
        <w:t>soudem I.</w:t>
      </w:r>
      <w:r w:rsidR="006F5F21">
        <w:t> </w:t>
      </w:r>
      <w:r w:rsidR="000076E8">
        <w:t>stupně.</w:t>
      </w:r>
      <w:r w:rsidR="005F4931" w:rsidRPr="005F4931">
        <w:t xml:space="preserve"> </w:t>
      </w:r>
      <w:r w:rsidR="005F4931">
        <w:t>Je třeba nezapomínat, že do vzorku se započítávají jen ta řízení, která v daném roce skončila, nikoliv ta, která stále probíhala. Je proto typickým jevem, že pokud dojde k přetížení soudu, neprojeví se to okamžitě v průměrné délce řízení, neboť soud bude mít tendenci přednostně vyřizovat jednodušší věci a složitější věci tak budou stárnout, ale protože nebudou vyřízeny, nevstoupí do výpočtu; to se paradoxně stane naopak až ve chvíli, kdy se soudu začne dařit situaci řešit a vyřizovat nahromaděné nedodělky. Prudký nárůst délky řízení u některého soudu je tak často naopak důkazem odblokování situace (pak po něm následuje v dalších letech neméně prudký pokles). Pro rozlišení takových situací je třeba doplnit pohled</w:t>
      </w:r>
      <w:r w:rsidR="00A6044D">
        <w:t xml:space="preserve"> o </w:t>
      </w:r>
      <w:r w:rsidR="005F4931">
        <w:t>další statistické údaje, zejména trend počtu nevyřízených věcí a tzv. disposition time (viz dále).</w:t>
      </w:r>
    </w:p>
    <w:p w:rsidR="00636393" w:rsidRPr="00636393" w:rsidRDefault="00636393" w:rsidP="009A07E4">
      <w:pPr>
        <w:pStyle w:val="Podtitul"/>
      </w:pPr>
      <w:bookmarkStart w:id="31" w:name="_Toc485734467"/>
      <w:bookmarkStart w:id="32" w:name="_Toc487792738"/>
      <w:r w:rsidRPr="00636393">
        <w:lastRenderedPageBreak/>
        <w:t xml:space="preserve">Graf </w:t>
      </w:r>
      <w:fldSimple w:instr=" SEQ Graf \* ARABIC ">
        <w:r w:rsidR="00967748">
          <w:rPr>
            <w:noProof/>
          </w:rPr>
          <w:t>5</w:t>
        </w:r>
      </w:fldSimple>
      <w:r>
        <w:t xml:space="preserve">: Délka civilního řízení </w:t>
      </w:r>
      <w:r w:rsidR="004C0E85">
        <w:t>u </w:t>
      </w:r>
      <w:r>
        <w:t>OS v letech 2008</w:t>
      </w:r>
      <w:r w:rsidR="00D34072">
        <w:t>–</w:t>
      </w:r>
      <w:r>
        <w:t>2016</w:t>
      </w:r>
      <w:bookmarkEnd w:id="31"/>
      <w:bookmarkEnd w:id="32"/>
    </w:p>
    <w:p w:rsidR="00636393" w:rsidRPr="00B203C8" w:rsidRDefault="00211DDA" w:rsidP="00B203C8">
      <w:r>
        <w:rPr>
          <w:noProof/>
          <w:lang w:eastAsia="cs-CZ"/>
        </w:rPr>
        <w:drawing>
          <wp:inline distT="0" distB="0" distL="0" distR="0" wp14:anchorId="67498D94" wp14:editId="0BC9652C">
            <wp:extent cx="5117465" cy="3745865"/>
            <wp:effectExtent l="0" t="0" r="0" b="6985"/>
            <wp:docPr id="42" name="Obráze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17465" cy="3745865"/>
                    </a:xfrm>
                    <a:prstGeom prst="rect">
                      <a:avLst/>
                    </a:prstGeom>
                    <a:noFill/>
                    <a:ln>
                      <a:noFill/>
                    </a:ln>
                  </pic:spPr>
                </pic:pic>
              </a:graphicData>
            </a:graphic>
          </wp:inline>
        </w:drawing>
      </w:r>
    </w:p>
    <w:p w:rsidR="001E76F3" w:rsidRDefault="006F5F21" w:rsidP="009A07E4">
      <w:pPr>
        <w:pStyle w:val="OdstavecASR"/>
      </w:pPr>
      <w:r>
        <w:t xml:space="preserve">Graf sleduje </w:t>
      </w:r>
      <w:r w:rsidR="001E76F3">
        <w:t xml:space="preserve">změny v průměru (jedná se </w:t>
      </w:r>
      <w:r w:rsidR="004C0E85">
        <w:t>o </w:t>
      </w:r>
      <w:r w:rsidR="001E76F3">
        <w:t xml:space="preserve">nejběžněji uváděný údaj), mediánu (není ovlivněn extrémy </w:t>
      </w:r>
      <w:r w:rsidR="004C0E85">
        <w:t>a </w:t>
      </w:r>
      <w:r w:rsidR="001E76F3">
        <w:t>v tomto případě tak má lepší vypovídající hodnotu) a</w:t>
      </w:r>
      <w:r w:rsidR="004F1288">
        <w:t> </w:t>
      </w:r>
      <w:r w:rsidR="002071A9">
        <w:t>percentilu </w:t>
      </w:r>
      <w:r w:rsidR="001E76F3">
        <w:t>90 (ukazuje, jak dlouho soudů</w:t>
      </w:r>
      <w:r w:rsidR="003B5685">
        <w:t>m</w:t>
      </w:r>
      <w:r w:rsidR="001E76F3">
        <w:t xml:space="preserve"> </w:t>
      </w:r>
      <w:r w:rsidR="003B5685">
        <w:t xml:space="preserve">trvají </w:t>
      </w:r>
      <w:r w:rsidR="00841823">
        <w:t xml:space="preserve">nejdelší </w:t>
      </w:r>
      <w:r w:rsidR="001E76F3">
        <w:t>věci).</w:t>
      </w:r>
    </w:p>
    <w:p w:rsidR="00F902FF" w:rsidRDefault="00841823" w:rsidP="009A07E4">
      <w:pPr>
        <w:pStyle w:val="OdstavecASR"/>
      </w:pPr>
      <w:r>
        <w:t>Na rozdíl od neočištěných dat nevykazují očištěná data v</w:t>
      </w:r>
      <w:r w:rsidR="00F902FF">
        <w:t> letech 200</w:t>
      </w:r>
      <w:r w:rsidR="001E76F3">
        <w:t>9</w:t>
      </w:r>
      <w:r w:rsidR="00D34072">
        <w:t>–</w:t>
      </w:r>
      <w:r w:rsidR="00F902FF">
        <w:t>2011</w:t>
      </w:r>
      <w:r>
        <w:t xml:space="preserve"> výrazný, ale pouze velmi mírný pokles délky řízení</w:t>
      </w:r>
      <w:r w:rsidR="00F902FF">
        <w:t xml:space="preserve">. Je ale patrný nárůst délek řízení v letech 2012 </w:t>
      </w:r>
      <w:r w:rsidR="004C0E85">
        <w:t>a </w:t>
      </w:r>
      <w:r w:rsidR="00F902FF">
        <w:t xml:space="preserve">2013, který je následován poklesem. Pro další </w:t>
      </w:r>
      <w:r w:rsidR="001E76F3">
        <w:t>disku</w:t>
      </w:r>
      <w:r w:rsidR="006F5F21">
        <w:t>s</w:t>
      </w:r>
      <w:r w:rsidR="001E76F3">
        <w:t>i</w:t>
      </w:r>
      <w:r w:rsidR="00F902FF">
        <w:t xml:space="preserve"> ohledně délek řízení je </w:t>
      </w:r>
      <w:r>
        <w:t>nutné vzít v potaz</w:t>
      </w:r>
      <w:r w:rsidR="00E907CA">
        <w:t xml:space="preserve"> i </w:t>
      </w:r>
      <w:r w:rsidR="00F902FF">
        <w:t xml:space="preserve">další </w:t>
      </w:r>
      <w:r w:rsidR="00A06DDF">
        <w:t>statistiky</w:t>
      </w:r>
      <w:r w:rsidR="00241CD6">
        <w:t xml:space="preserve"> v</w:t>
      </w:r>
      <w:r w:rsidR="00FA2896">
        <w:t> </w:t>
      </w:r>
      <w:r w:rsidR="00241CD6">
        <w:t>tabulce</w:t>
      </w:r>
      <w:r w:rsidR="00FA2896">
        <w:t> </w:t>
      </w:r>
      <w:r w:rsidR="005326E8">
        <w:t>4</w:t>
      </w:r>
      <w:r w:rsidR="00FA2896">
        <w:t xml:space="preserve"> </w:t>
      </w:r>
      <w:r w:rsidR="00241CD6">
        <w:t>a</w:t>
      </w:r>
      <w:r w:rsidR="004F1288">
        <w:t> </w:t>
      </w:r>
      <w:r w:rsidR="00241CD6">
        <w:t>grafech</w:t>
      </w:r>
      <w:r w:rsidR="005326E8">
        <w:t xml:space="preserve"> 6 </w:t>
      </w:r>
      <w:r w:rsidR="004C0E85">
        <w:t>a </w:t>
      </w:r>
      <w:r w:rsidR="00537B1F">
        <w:t>7</w:t>
      </w:r>
      <w:r w:rsidR="00241CD6">
        <w:t>.</w:t>
      </w:r>
    </w:p>
    <w:p w:rsidR="000B7169" w:rsidRDefault="000B7169" w:rsidP="000B7169">
      <w:pPr>
        <w:pStyle w:val="Podtitul"/>
      </w:pPr>
      <w:bookmarkStart w:id="33" w:name="_Toc485734582"/>
      <w:bookmarkStart w:id="34" w:name="_Toc487792818"/>
      <w:r>
        <w:t xml:space="preserve">Tabulka </w:t>
      </w:r>
      <w:fldSimple w:instr=" SEQ Tabulka \* ARABIC ">
        <w:r w:rsidR="00967748">
          <w:rPr>
            <w:noProof/>
          </w:rPr>
          <w:t>4</w:t>
        </w:r>
      </w:fldSimple>
      <w:r>
        <w:t xml:space="preserve">: OS – délky </w:t>
      </w:r>
      <w:r w:rsidR="00871B8A">
        <w:t>civilního</w:t>
      </w:r>
      <w:r w:rsidR="001C746B">
        <w:t xml:space="preserve"> </w:t>
      </w:r>
      <w:r>
        <w:t>řízení dle krajů</w:t>
      </w:r>
      <w:bookmarkEnd w:id="33"/>
      <w:bookmarkEnd w:id="34"/>
    </w:p>
    <w:tbl>
      <w:tblPr>
        <w:tblW w:w="6380" w:type="dxa"/>
        <w:tblInd w:w="55" w:type="dxa"/>
        <w:tblCellMar>
          <w:left w:w="70" w:type="dxa"/>
          <w:right w:w="70" w:type="dxa"/>
        </w:tblCellMar>
        <w:tblLook w:val="04A0" w:firstRow="1" w:lastRow="0" w:firstColumn="1" w:lastColumn="0" w:noHBand="0" w:noVBand="1"/>
      </w:tblPr>
      <w:tblGrid>
        <w:gridCol w:w="2480"/>
        <w:gridCol w:w="1117"/>
        <w:gridCol w:w="1100"/>
        <w:gridCol w:w="1683"/>
      </w:tblGrid>
      <w:tr w:rsidR="000B7169" w:rsidRPr="000B7169" w:rsidTr="000B7169">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rsidR="000B7169" w:rsidRPr="00582D25" w:rsidRDefault="00087D28" w:rsidP="00582D25">
            <w:pPr>
              <w:spacing w:line="240" w:lineRule="auto"/>
              <w:jc w:val="center"/>
              <w:rPr>
                <w:b/>
                <w:color w:val="000000"/>
              </w:rPr>
            </w:pPr>
            <w:r w:rsidRPr="00582D25">
              <w:rPr>
                <w:b/>
                <w:color w:val="000000"/>
              </w:rPr>
              <w:t>Nadřízený</w:t>
            </w:r>
            <w:r w:rsidR="000B7169" w:rsidRPr="00582D25">
              <w:rPr>
                <w:b/>
                <w:color w:val="000000"/>
              </w:rPr>
              <w:t xml:space="preserve"> soud</w:t>
            </w:r>
          </w:p>
        </w:tc>
        <w:tc>
          <w:tcPr>
            <w:tcW w:w="3900" w:type="dxa"/>
            <w:gridSpan w:val="3"/>
            <w:tcBorders>
              <w:top w:val="double" w:sz="6" w:space="0" w:color="auto"/>
              <w:left w:val="nil"/>
              <w:bottom w:val="nil"/>
              <w:right w:val="nil"/>
            </w:tcBorders>
            <w:shd w:val="clear" w:color="auto" w:fill="auto"/>
            <w:noWrap/>
            <w:vAlign w:val="center"/>
            <w:hideMark/>
          </w:tcPr>
          <w:p w:rsidR="000B7169" w:rsidRPr="00582D25" w:rsidRDefault="000B7169" w:rsidP="00582D25">
            <w:pPr>
              <w:spacing w:line="240" w:lineRule="auto"/>
              <w:jc w:val="center"/>
              <w:rPr>
                <w:b/>
                <w:color w:val="000000"/>
              </w:rPr>
            </w:pPr>
            <w:r w:rsidRPr="00582D25">
              <w:rPr>
                <w:b/>
                <w:color w:val="000000"/>
              </w:rPr>
              <w:t>Délka řízení</w:t>
            </w:r>
          </w:p>
        </w:tc>
      </w:tr>
      <w:tr w:rsidR="000B7169" w:rsidRPr="000B7169" w:rsidTr="000B7169">
        <w:trPr>
          <w:trHeight w:val="330"/>
        </w:trPr>
        <w:tc>
          <w:tcPr>
            <w:tcW w:w="2480" w:type="dxa"/>
            <w:vMerge/>
            <w:tcBorders>
              <w:top w:val="double" w:sz="6" w:space="0" w:color="auto"/>
              <w:left w:val="nil"/>
              <w:bottom w:val="double" w:sz="6" w:space="0" w:color="000000"/>
              <w:right w:val="nil"/>
            </w:tcBorders>
            <w:vAlign w:val="center"/>
            <w:hideMark/>
          </w:tcPr>
          <w:p w:rsidR="000B7169" w:rsidRPr="00582D25" w:rsidRDefault="000B7169" w:rsidP="00582D25">
            <w:pPr>
              <w:spacing w:line="240" w:lineRule="auto"/>
              <w:jc w:val="left"/>
              <w:rPr>
                <w:b/>
                <w:color w:val="000000"/>
              </w:rPr>
            </w:pPr>
          </w:p>
        </w:tc>
        <w:tc>
          <w:tcPr>
            <w:tcW w:w="1117" w:type="dxa"/>
            <w:tcBorders>
              <w:top w:val="nil"/>
              <w:left w:val="nil"/>
              <w:bottom w:val="double" w:sz="6" w:space="0" w:color="auto"/>
              <w:right w:val="nil"/>
            </w:tcBorders>
            <w:shd w:val="clear" w:color="auto" w:fill="auto"/>
            <w:noWrap/>
            <w:vAlign w:val="center"/>
            <w:hideMark/>
          </w:tcPr>
          <w:p w:rsidR="000B7169" w:rsidRPr="00582D25" w:rsidRDefault="000B7169" w:rsidP="00582D25">
            <w:pPr>
              <w:spacing w:line="240" w:lineRule="auto"/>
              <w:jc w:val="center"/>
              <w:rPr>
                <w:b/>
                <w:color w:val="000000"/>
              </w:rPr>
            </w:pPr>
            <w:r w:rsidRPr="00582D25">
              <w:rPr>
                <w:b/>
                <w:color w:val="000000"/>
              </w:rPr>
              <w:t>Průměr</w:t>
            </w:r>
          </w:p>
        </w:tc>
        <w:tc>
          <w:tcPr>
            <w:tcW w:w="1100" w:type="dxa"/>
            <w:tcBorders>
              <w:top w:val="nil"/>
              <w:left w:val="nil"/>
              <w:bottom w:val="double" w:sz="6" w:space="0" w:color="auto"/>
              <w:right w:val="nil"/>
            </w:tcBorders>
            <w:shd w:val="clear" w:color="auto" w:fill="auto"/>
            <w:noWrap/>
            <w:vAlign w:val="center"/>
            <w:hideMark/>
          </w:tcPr>
          <w:p w:rsidR="000B7169" w:rsidRPr="00582D25" w:rsidRDefault="000B7169" w:rsidP="00582D25">
            <w:pPr>
              <w:spacing w:line="240" w:lineRule="auto"/>
              <w:jc w:val="center"/>
              <w:rPr>
                <w:b/>
                <w:color w:val="000000"/>
              </w:rPr>
            </w:pPr>
            <w:r w:rsidRPr="00582D25">
              <w:rPr>
                <w:b/>
                <w:color w:val="000000"/>
              </w:rPr>
              <w:t>Medián</w:t>
            </w:r>
          </w:p>
        </w:tc>
        <w:tc>
          <w:tcPr>
            <w:tcW w:w="1683" w:type="dxa"/>
            <w:tcBorders>
              <w:top w:val="nil"/>
              <w:left w:val="nil"/>
              <w:bottom w:val="double" w:sz="6" w:space="0" w:color="auto"/>
              <w:right w:val="nil"/>
            </w:tcBorders>
            <w:shd w:val="clear" w:color="auto" w:fill="auto"/>
            <w:noWrap/>
            <w:vAlign w:val="center"/>
            <w:hideMark/>
          </w:tcPr>
          <w:p w:rsidR="000B7169" w:rsidRPr="00582D25" w:rsidRDefault="000B7169" w:rsidP="00582D25">
            <w:pPr>
              <w:spacing w:line="240" w:lineRule="auto"/>
              <w:jc w:val="center"/>
              <w:rPr>
                <w:b/>
                <w:color w:val="000000"/>
              </w:rPr>
            </w:pPr>
            <w:r w:rsidRPr="00582D25">
              <w:rPr>
                <w:b/>
                <w:color w:val="000000"/>
              </w:rPr>
              <w:t>Percentil 90</w:t>
            </w:r>
          </w:p>
        </w:tc>
      </w:tr>
      <w:tr w:rsidR="000B7169" w:rsidRPr="000B7169" w:rsidTr="000B7169">
        <w:trPr>
          <w:trHeight w:val="330"/>
        </w:trPr>
        <w:tc>
          <w:tcPr>
            <w:tcW w:w="2480" w:type="dxa"/>
            <w:tcBorders>
              <w:top w:val="single" w:sz="4" w:space="0" w:color="auto"/>
              <w:left w:val="nil"/>
              <w:bottom w:val="single" w:sz="4" w:space="0" w:color="auto"/>
              <w:right w:val="nil"/>
            </w:tcBorders>
            <w:shd w:val="clear" w:color="auto" w:fill="auto"/>
            <w:noWrap/>
            <w:vAlign w:val="bottom"/>
            <w:hideMark/>
          </w:tcPr>
          <w:p w:rsidR="000B7169" w:rsidRPr="00582D25" w:rsidRDefault="000B7169" w:rsidP="00582D25">
            <w:pPr>
              <w:spacing w:line="240" w:lineRule="auto"/>
              <w:jc w:val="left"/>
              <w:rPr>
                <w:color w:val="000000"/>
              </w:rPr>
            </w:pPr>
            <w:r w:rsidRPr="00582D25">
              <w:rPr>
                <w:color w:val="000000"/>
              </w:rPr>
              <w:t>MS Praha</w:t>
            </w:r>
          </w:p>
        </w:tc>
        <w:tc>
          <w:tcPr>
            <w:tcW w:w="1117" w:type="dxa"/>
            <w:tcBorders>
              <w:top w:val="single" w:sz="4" w:space="0" w:color="auto"/>
              <w:left w:val="nil"/>
              <w:bottom w:val="single" w:sz="4" w:space="0" w:color="auto"/>
              <w:right w:val="nil"/>
            </w:tcBorders>
            <w:shd w:val="clear" w:color="auto" w:fill="auto"/>
            <w:noWrap/>
            <w:vAlign w:val="bottom"/>
            <w:hideMark/>
          </w:tcPr>
          <w:p w:rsidR="000B7169" w:rsidRPr="00582D25" w:rsidRDefault="000B7169" w:rsidP="00582D25">
            <w:pPr>
              <w:spacing w:line="240" w:lineRule="auto"/>
              <w:jc w:val="center"/>
              <w:rPr>
                <w:color w:val="000000"/>
              </w:rPr>
            </w:pPr>
            <w:r w:rsidRPr="00582D25">
              <w:rPr>
                <w:color w:val="000000"/>
              </w:rPr>
              <w:t>328</w:t>
            </w:r>
          </w:p>
        </w:tc>
        <w:tc>
          <w:tcPr>
            <w:tcW w:w="1100" w:type="dxa"/>
            <w:tcBorders>
              <w:top w:val="single" w:sz="4" w:space="0" w:color="auto"/>
              <w:left w:val="nil"/>
              <w:bottom w:val="single" w:sz="4" w:space="0" w:color="auto"/>
              <w:right w:val="nil"/>
            </w:tcBorders>
            <w:shd w:val="clear" w:color="auto" w:fill="auto"/>
            <w:noWrap/>
            <w:vAlign w:val="bottom"/>
            <w:hideMark/>
          </w:tcPr>
          <w:p w:rsidR="000B7169" w:rsidRPr="00582D25" w:rsidRDefault="000B7169" w:rsidP="00582D25">
            <w:pPr>
              <w:spacing w:line="240" w:lineRule="auto"/>
              <w:jc w:val="center"/>
              <w:rPr>
                <w:color w:val="000000"/>
              </w:rPr>
            </w:pPr>
            <w:r w:rsidRPr="00582D25">
              <w:rPr>
                <w:color w:val="000000"/>
              </w:rPr>
              <w:t>177</w:t>
            </w:r>
          </w:p>
        </w:tc>
        <w:tc>
          <w:tcPr>
            <w:tcW w:w="1683" w:type="dxa"/>
            <w:tcBorders>
              <w:top w:val="single" w:sz="4" w:space="0" w:color="auto"/>
              <w:left w:val="nil"/>
              <w:bottom w:val="single" w:sz="4" w:space="0" w:color="auto"/>
              <w:right w:val="nil"/>
            </w:tcBorders>
            <w:shd w:val="clear" w:color="auto" w:fill="auto"/>
            <w:noWrap/>
            <w:vAlign w:val="bottom"/>
            <w:hideMark/>
          </w:tcPr>
          <w:p w:rsidR="000B7169" w:rsidRPr="00582D25" w:rsidRDefault="000B7169" w:rsidP="00582D25">
            <w:pPr>
              <w:spacing w:line="240" w:lineRule="auto"/>
              <w:jc w:val="center"/>
              <w:rPr>
                <w:color w:val="000000"/>
              </w:rPr>
            </w:pPr>
            <w:r w:rsidRPr="00582D25">
              <w:rPr>
                <w:color w:val="000000"/>
              </w:rPr>
              <w:t>774</w:t>
            </w:r>
          </w:p>
        </w:tc>
      </w:tr>
      <w:tr w:rsidR="000B7169" w:rsidRPr="000B7169" w:rsidTr="000B7169">
        <w:trPr>
          <w:trHeight w:val="315"/>
        </w:trPr>
        <w:tc>
          <w:tcPr>
            <w:tcW w:w="2480" w:type="dxa"/>
            <w:tcBorders>
              <w:top w:val="nil"/>
              <w:left w:val="nil"/>
              <w:bottom w:val="single" w:sz="4" w:space="0" w:color="auto"/>
              <w:right w:val="nil"/>
            </w:tcBorders>
            <w:shd w:val="clear" w:color="auto" w:fill="auto"/>
            <w:noWrap/>
            <w:vAlign w:val="bottom"/>
            <w:hideMark/>
          </w:tcPr>
          <w:p w:rsidR="000B7169" w:rsidRPr="00582D25" w:rsidRDefault="000B7169" w:rsidP="00582D25">
            <w:pPr>
              <w:spacing w:line="240" w:lineRule="auto"/>
              <w:jc w:val="left"/>
              <w:rPr>
                <w:color w:val="000000"/>
              </w:rPr>
            </w:pPr>
            <w:r w:rsidRPr="00582D25">
              <w:rPr>
                <w:color w:val="000000"/>
              </w:rPr>
              <w:t>KS Praha</w:t>
            </w:r>
          </w:p>
        </w:tc>
        <w:tc>
          <w:tcPr>
            <w:tcW w:w="1117" w:type="dxa"/>
            <w:tcBorders>
              <w:top w:val="nil"/>
              <w:left w:val="nil"/>
              <w:bottom w:val="single" w:sz="4" w:space="0" w:color="auto"/>
              <w:right w:val="nil"/>
            </w:tcBorders>
            <w:shd w:val="clear" w:color="auto" w:fill="auto"/>
            <w:noWrap/>
            <w:vAlign w:val="bottom"/>
            <w:hideMark/>
          </w:tcPr>
          <w:p w:rsidR="000B7169" w:rsidRPr="00582D25" w:rsidRDefault="000B7169" w:rsidP="00582D25">
            <w:pPr>
              <w:spacing w:line="240" w:lineRule="auto"/>
              <w:jc w:val="center"/>
              <w:rPr>
                <w:color w:val="000000"/>
              </w:rPr>
            </w:pPr>
            <w:r w:rsidRPr="00582D25">
              <w:rPr>
                <w:color w:val="000000"/>
              </w:rPr>
              <w:t>199</w:t>
            </w:r>
          </w:p>
        </w:tc>
        <w:tc>
          <w:tcPr>
            <w:tcW w:w="1100" w:type="dxa"/>
            <w:tcBorders>
              <w:top w:val="nil"/>
              <w:left w:val="nil"/>
              <w:bottom w:val="single" w:sz="4" w:space="0" w:color="auto"/>
              <w:right w:val="nil"/>
            </w:tcBorders>
            <w:shd w:val="clear" w:color="auto" w:fill="auto"/>
            <w:noWrap/>
            <w:vAlign w:val="bottom"/>
            <w:hideMark/>
          </w:tcPr>
          <w:p w:rsidR="000B7169" w:rsidRPr="00582D25" w:rsidRDefault="000B7169" w:rsidP="00582D25">
            <w:pPr>
              <w:spacing w:line="240" w:lineRule="auto"/>
              <w:jc w:val="center"/>
              <w:rPr>
                <w:color w:val="000000"/>
              </w:rPr>
            </w:pPr>
            <w:r w:rsidRPr="00582D25">
              <w:rPr>
                <w:color w:val="000000"/>
              </w:rPr>
              <w:t>138</w:t>
            </w:r>
          </w:p>
        </w:tc>
        <w:tc>
          <w:tcPr>
            <w:tcW w:w="1683" w:type="dxa"/>
            <w:tcBorders>
              <w:top w:val="nil"/>
              <w:left w:val="nil"/>
              <w:bottom w:val="single" w:sz="4" w:space="0" w:color="auto"/>
              <w:right w:val="nil"/>
            </w:tcBorders>
            <w:shd w:val="clear" w:color="auto" w:fill="auto"/>
            <w:noWrap/>
            <w:vAlign w:val="bottom"/>
            <w:hideMark/>
          </w:tcPr>
          <w:p w:rsidR="000B7169" w:rsidRPr="00582D25" w:rsidRDefault="000B7169" w:rsidP="00582D25">
            <w:pPr>
              <w:spacing w:line="240" w:lineRule="auto"/>
              <w:jc w:val="center"/>
              <w:rPr>
                <w:color w:val="000000"/>
              </w:rPr>
            </w:pPr>
            <w:r w:rsidRPr="00582D25">
              <w:rPr>
                <w:color w:val="000000"/>
              </w:rPr>
              <w:t>329</w:t>
            </w:r>
          </w:p>
        </w:tc>
      </w:tr>
      <w:tr w:rsidR="000B7169" w:rsidRPr="000B7169" w:rsidTr="000B7169">
        <w:trPr>
          <w:trHeight w:val="315"/>
        </w:trPr>
        <w:tc>
          <w:tcPr>
            <w:tcW w:w="2480" w:type="dxa"/>
            <w:tcBorders>
              <w:top w:val="nil"/>
              <w:left w:val="nil"/>
              <w:bottom w:val="single" w:sz="4" w:space="0" w:color="auto"/>
              <w:right w:val="nil"/>
            </w:tcBorders>
            <w:shd w:val="clear" w:color="auto" w:fill="auto"/>
            <w:noWrap/>
            <w:vAlign w:val="bottom"/>
            <w:hideMark/>
          </w:tcPr>
          <w:p w:rsidR="000B7169" w:rsidRPr="00582D25" w:rsidRDefault="000B7169" w:rsidP="00582D25">
            <w:pPr>
              <w:spacing w:line="240" w:lineRule="auto"/>
              <w:jc w:val="left"/>
              <w:rPr>
                <w:color w:val="000000"/>
              </w:rPr>
            </w:pPr>
            <w:r w:rsidRPr="00582D25">
              <w:rPr>
                <w:color w:val="000000"/>
              </w:rPr>
              <w:t>KS Č. Budějovice</w:t>
            </w:r>
          </w:p>
        </w:tc>
        <w:tc>
          <w:tcPr>
            <w:tcW w:w="1117" w:type="dxa"/>
            <w:tcBorders>
              <w:top w:val="nil"/>
              <w:left w:val="nil"/>
              <w:bottom w:val="single" w:sz="4" w:space="0" w:color="auto"/>
              <w:right w:val="nil"/>
            </w:tcBorders>
            <w:shd w:val="clear" w:color="auto" w:fill="auto"/>
            <w:noWrap/>
            <w:vAlign w:val="bottom"/>
            <w:hideMark/>
          </w:tcPr>
          <w:p w:rsidR="000B7169" w:rsidRPr="00582D25" w:rsidRDefault="000B7169" w:rsidP="00582D25">
            <w:pPr>
              <w:spacing w:line="240" w:lineRule="auto"/>
              <w:jc w:val="center"/>
              <w:rPr>
                <w:color w:val="000000"/>
              </w:rPr>
            </w:pPr>
            <w:r w:rsidRPr="00582D25">
              <w:rPr>
                <w:color w:val="000000"/>
              </w:rPr>
              <w:t>190</w:t>
            </w:r>
          </w:p>
        </w:tc>
        <w:tc>
          <w:tcPr>
            <w:tcW w:w="1100" w:type="dxa"/>
            <w:tcBorders>
              <w:top w:val="nil"/>
              <w:left w:val="nil"/>
              <w:bottom w:val="single" w:sz="4" w:space="0" w:color="auto"/>
              <w:right w:val="nil"/>
            </w:tcBorders>
            <w:shd w:val="clear" w:color="auto" w:fill="auto"/>
            <w:noWrap/>
            <w:vAlign w:val="bottom"/>
            <w:hideMark/>
          </w:tcPr>
          <w:p w:rsidR="000B7169" w:rsidRPr="00582D25" w:rsidRDefault="000B7169" w:rsidP="00582D25">
            <w:pPr>
              <w:spacing w:line="240" w:lineRule="auto"/>
              <w:jc w:val="center"/>
              <w:rPr>
                <w:color w:val="000000"/>
              </w:rPr>
            </w:pPr>
            <w:r w:rsidRPr="00582D25">
              <w:rPr>
                <w:color w:val="000000"/>
              </w:rPr>
              <w:t>140</w:t>
            </w:r>
          </w:p>
        </w:tc>
        <w:tc>
          <w:tcPr>
            <w:tcW w:w="1683" w:type="dxa"/>
            <w:tcBorders>
              <w:top w:val="nil"/>
              <w:left w:val="nil"/>
              <w:bottom w:val="single" w:sz="4" w:space="0" w:color="auto"/>
              <w:right w:val="nil"/>
            </w:tcBorders>
            <w:shd w:val="clear" w:color="auto" w:fill="auto"/>
            <w:noWrap/>
            <w:vAlign w:val="bottom"/>
            <w:hideMark/>
          </w:tcPr>
          <w:p w:rsidR="000B7169" w:rsidRPr="00582D25" w:rsidRDefault="000B7169" w:rsidP="00582D25">
            <w:pPr>
              <w:spacing w:line="240" w:lineRule="auto"/>
              <w:jc w:val="center"/>
              <w:rPr>
                <w:color w:val="000000"/>
              </w:rPr>
            </w:pPr>
            <w:r w:rsidRPr="00582D25">
              <w:rPr>
                <w:color w:val="000000"/>
              </w:rPr>
              <w:t>311</w:t>
            </w:r>
          </w:p>
        </w:tc>
      </w:tr>
      <w:tr w:rsidR="000B7169" w:rsidRPr="000B7169" w:rsidTr="000B7169">
        <w:trPr>
          <w:trHeight w:val="315"/>
        </w:trPr>
        <w:tc>
          <w:tcPr>
            <w:tcW w:w="2480" w:type="dxa"/>
            <w:tcBorders>
              <w:top w:val="nil"/>
              <w:left w:val="nil"/>
              <w:bottom w:val="single" w:sz="4" w:space="0" w:color="auto"/>
              <w:right w:val="nil"/>
            </w:tcBorders>
            <w:shd w:val="clear" w:color="auto" w:fill="auto"/>
            <w:noWrap/>
            <w:vAlign w:val="bottom"/>
            <w:hideMark/>
          </w:tcPr>
          <w:p w:rsidR="000B7169" w:rsidRPr="00582D25" w:rsidRDefault="000B7169" w:rsidP="00582D25">
            <w:pPr>
              <w:spacing w:line="240" w:lineRule="auto"/>
              <w:jc w:val="left"/>
              <w:rPr>
                <w:color w:val="000000"/>
              </w:rPr>
            </w:pPr>
            <w:r w:rsidRPr="00582D25">
              <w:rPr>
                <w:color w:val="000000"/>
              </w:rPr>
              <w:t>KS Plzeň</w:t>
            </w:r>
          </w:p>
        </w:tc>
        <w:tc>
          <w:tcPr>
            <w:tcW w:w="1117" w:type="dxa"/>
            <w:tcBorders>
              <w:top w:val="nil"/>
              <w:left w:val="nil"/>
              <w:bottom w:val="single" w:sz="4" w:space="0" w:color="auto"/>
              <w:right w:val="nil"/>
            </w:tcBorders>
            <w:shd w:val="clear" w:color="auto" w:fill="auto"/>
            <w:noWrap/>
            <w:vAlign w:val="bottom"/>
            <w:hideMark/>
          </w:tcPr>
          <w:p w:rsidR="000B7169" w:rsidRPr="00582D25" w:rsidRDefault="000B7169" w:rsidP="00582D25">
            <w:pPr>
              <w:spacing w:line="240" w:lineRule="auto"/>
              <w:jc w:val="center"/>
              <w:rPr>
                <w:color w:val="000000"/>
              </w:rPr>
            </w:pPr>
            <w:r w:rsidRPr="00582D25">
              <w:rPr>
                <w:color w:val="000000"/>
              </w:rPr>
              <w:t>216</w:t>
            </w:r>
          </w:p>
        </w:tc>
        <w:tc>
          <w:tcPr>
            <w:tcW w:w="1100" w:type="dxa"/>
            <w:tcBorders>
              <w:top w:val="nil"/>
              <w:left w:val="nil"/>
              <w:bottom w:val="single" w:sz="4" w:space="0" w:color="auto"/>
              <w:right w:val="nil"/>
            </w:tcBorders>
            <w:shd w:val="clear" w:color="auto" w:fill="auto"/>
            <w:noWrap/>
            <w:vAlign w:val="bottom"/>
            <w:hideMark/>
          </w:tcPr>
          <w:p w:rsidR="000B7169" w:rsidRPr="00582D25" w:rsidRDefault="000B7169" w:rsidP="00582D25">
            <w:pPr>
              <w:spacing w:line="240" w:lineRule="auto"/>
              <w:jc w:val="center"/>
              <w:rPr>
                <w:color w:val="000000"/>
              </w:rPr>
            </w:pPr>
            <w:r w:rsidRPr="00582D25">
              <w:rPr>
                <w:color w:val="000000"/>
              </w:rPr>
              <w:t>150</w:t>
            </w:r>
          </w:p>
        </w:tc>
        <w:tc>
          <w:tcPr>
            <w:tcW w:w="1683" w:type="dxa"/>
            <w:tcBorders>
              <w:top w:val="nil"/>
              <w:left w:val="nil"/>
              <w:bottom w:val="single" w:sz="4" w:space="0" w:color="auto"/>
              <w:right w:val="nil"/>
            </w:tcBorders>
            <w:shd w:val="clear" w:color="auto" w:fill="auto"/>
            <w:noWrap/>
            <w:vAlign w:val="bottom"/>
            <w:hideMark/>
          </w:tcPr>
          <w:p w:rsidR="000B7169" w:rsidRPr="00582D25" w:rsidRDefault="000B7169" w:rsidP="00582D25">
            <w:pPr>
              <w:spacing w:line="240" w:lineRule="auto"/>
              <w:jc w:val="center"/>
              <w:rPr>
                <w:color w:val="000000"/>
              </w:rPr>
            </w:pPr>
            <w:r w:rsidRPr="00582D25">
              <w:rPr>
                <w:color w:val="000000"/>
              </w:rPr>
              <w:t>370</w:t>
            </w:r>
          </w:p>
        </w:tc>
      </w:tr>
      <w:tr w:rsidR="000B7169" w:rsidRPr="000B7169" w:rsidTr="000B7169">
        <w:trPr>
          <w:trHeight w:val="315"/>
        </w:trPr>
        <w:tc>
          <w:tcPr>
            <w:tcW w:w="2480" w:type="dxa"/>
            <w:tcBorders>
              <w:top w:val="nil"/>
              <w:left w:val="nil"/>
              <w:bottom w:val="single" w:sz="4" w:space="0" w:color="auto"/>
              <w:right w:val="nil"/>
            </w:tcBorders>
            <w:shd w:val="clear" w:color="auto" w:fill="auto"/>
            <w:noWrap/>
            <w:vAlign w:val="bottom"/>
            <w:hideMark/>
          </w:tcPr>
          <w:p w:rsidR="000B7169" w:rsidRPr="00582D25" w:rsidRDefault="000B7169" w:rsidP="00582D25">
            <w:pPr>
              <w:spacing w:line="240" w:lineRule="auto"/>
              <w:jc w:val="left"/>
              <w:rPr>
                <w:color w:val="000000"/>
              </w:rPr>
            </w:pPr>
            <w:r w:rsidRPr="00582D25">
              <w:rPr>
                <w:color w:val="000000"/>
              </w:rPr>
              <w:t>KS Ústí n. Labem</w:t>
            </w:r>
          </w:p>
        </w:tc>
        <w:tc>
          <w:tcPr>
            <w:tcW w:w="1117" w:type="dxa"/>
            <w:tcBorders>
              <w:top w:val="nil"/>
              <w:left w:val="nil"/>
              <w:bottom w:val="single" w:sz="4" w:space="0" w:color="auto"/>
              <w:right w:val="nil"/>
            </w:tcBorders>
            <w:shd w:val="clear" w:color="auto" w:fill="auto"/>
            <w:noWrap/>
            <w:vAlign w:val="bottom"/>
            <w:hideMark/>
          </w:tcPr>
          <w:p w:rsidR="000B7169" w:rsidRPr="00582D25" w:rsidRDefault="000B7169" w:rsidP="00582D25">
            <w:pPr>
              <w:spacing w:line="240" w:lineRule="auto"/>
              <w:jc w:val="center"/>
              <w:rPr>
                <w:color w:val="000000"/>
              </w:rPr>
            </w:pPr>
            <w:r w:rsidRPr="00582D25">
              <w:rPr>
                <w:color w:val="000000"/>
              </w:rPr>
              <w:t>520</w:t>
            </w:r>
          </w:p>
        </w:tc>
        <w:tc>
          <w:tcPr>
            <w:tcW w:w="1100" w:type="dxa"/>
            <w:tcBorders>
              <w:top w:val="nil"/>
              <w:left w:val="nil"/>
              <w:bottom w:val="single" w:sz="4" w:space="0" w:color="auto"/>
              <w:right w:val="nil"/>
            </w:tcBorders>
            <w:shd w:val="clear" w:color="auto" w:fill="auto"/>
            <w:noWrap/>
            <w:vAlign w:val="bottom"/>
            <w:hideMark/>
          </w:tcPr>
          <w:p w:rsidR="000B7169" w:rsidRPr="00582D25" w:rsidRDefault="000B7169" w:rsidP="00582D25">
            <w:pPr>
              <w:spacing w:line="240" w:lineRule="auto"/>
              <w:jc w:val="center"/>
              <w:rPr>
                <w:color w:val="000000"/>
              </w:rPr>
            </w:pPr>
            <w:r w:rsidRPr="00582D25">
              <w:rPr>
                <w:color w:val="000000"/>
              </w:rPr>
              <w:t>365</w:t>
            </w:r>
          </w:p>
        </w:tc>
        <w:tc>
          <w:tcPr>
            <w:tcW w:w="1683" w:type="dxa"/>
            <w:tcBorders>
              <w:top w:val="nil"/>
              <w:left w:val="nil"/>
              <w:bottom w:val="single" w:sz="4" w:space="0" w:color="auto"/>
              <w:right w:val="nil"/>
            </w:tcBorders>
            <w:shd w:val="clear" w:color="auto" w:fill="auto"/>
            <w:noWrap/>
            <w:vAlign w:val="bottom"/>
            <w:hideMark/>
          </w:tcPr>
          <w:p w:rsidR="000B7169" w:rsidRPr="00582D25" w:rsidRDefault="000B7169" w:rsidP="006F5F21">
            <w:pPr>
              <w:spacing w:line="240" w:lineRule="auto"/>
              <w:jc w:val="center"/>
              <w:rPr>
                <w:color w:val="000000"/>
              </w:rPr>
            </w:pPr>
            <w:r w:rsidRPr="000B7169">
              <w:rPr>
                <w:rFonts w:eastAsia="Times New Roman"/>
                <w:color w:val="000000"/>
                <w:szCs w:val="24"/>
                <w:lang w:eastAsia="cs-CZ"/>
              </w:rPr>
              <w:t>1</w:t>
            </w:r>
            <w:r w:rsidR="006F5F21">
              <w:rPr>
                <w:rFonts w:eastAsia="Times New Roman"/>
                <w:color w:val="000000"/>
                <w:szCs w:val="24"/>
                <w:lang w:eastAsia="cs-CZ"/>
              </w:rPr>
              <w:t xml:space="preserve"> </w:t>
            </w:r>
            <w:r w:rsidRPr="000B7169">
              <w:rPr>
                <w:rFonts w:eastAsia="Times New Roman"/>
                <w:color w:val="000000"/>
                <w:szCs w:val="24"/>
                <w:lang w:eastAsia="cs-CZ"/>
              </w:rPr>
              <w:t>089</w:t>
            </w:r>
          </w:p>
        </w:tc>
      </w:tr>
      <w:tr w:rsidR="000B7169" w:rsidRPr="000B7169" w:rsidTr="000B7169">
        <w:trPr>
          <w:trHeight w:val="315"/>
        </w:trPr>
        <w:tc>
          <w:tcPr>
            <w:tcW w:w="2480" w:type="dxa"/>
            <w:tcBorders>
              <w:top w:val="nil"/>
              <w:left w:val="nil"/>
              <w:bottom w:val="single" w:sz="4" w:space="0" w:color="auto"/>
              <w:right w:val="nil"/>
            </w:tcBorders>
            <w:shd w:val="clear" w:color="auto" w:fill="auto"/>
            <w:noWrap/>
            <w:vAlign w:val="bottom"/>
            <w:hideMark/>
          </w:tcPr>
          <w:p w:rsidR="000B7169" w:rsidRPr="00582D25" w:rsidRDefault="000B7169" w:rsidP="00582D25">
            <w:pPr>
              <w:spacing w:line="240" w:lineRule="auto"/>
              <w:jc w:val="left"/>
              <w:rPr>
                <w:color w:val="000000"/>
              </w:rPr>
            </w:pPr>
            <w:r w:rsidRPr="00582D25">
              <w:rPr>
                <w:color w:val="000000"/>
              </w:rPr>
              <w:t>KS Hr. Králové</w:t>
            </w:r>
          </w:p>
        </w:tc>
        <w:tc>
          <w:tcPr>
            <w:tcW w:w="1117" w:type="dxa"/>
            <w:tcBorders>
              <w:top w:val="nil"/>
              <w:left w:val="nil"/>
              <w:bottom w:val="single" w:sz="4" w:space="0" w:color="auto"/>
              <w:right w:val="nil"/>
            </w:tcBorders>
            <w:shd w:val="clear" w:color="auto" w:fill="auto"/>
            <w:noWrap/>
            <w:vAlign w:val="bottom"/>
            <w:hideMark/>
          </w:tcPr>
          <w:p w:rsidR="000B7169" w:rsidRPr="00582D25" w:rsidRDefault="000B7169" w:rsidP="00582D25">
            <w:pPr>
              <w:spacing w:line="240" w:lineRule="auto"/>
              <w:jc w:val="center"/>
              <w:rPr>
                <w:color w:val="000000"/>
              </w:rPr>
            </w:pPr>
            <w:r w:rsidRPr="00582D25">
              <w:rPr>
                <w:color w:val="000000"/>
              </w:rPr>
              <w:t>255</w:t>
            </w:r>
          </w:p>
        </w:tc>
        <w:tc>
          <w:tcPr>
            <w:tcW w:w="1100" w:type="dxa"/>
            <w:tcBorders>
              <w:top w:val="nil"/>
              <w:left w:val="nil"/>
              <w:bottom w:val="single" w:sz="4" w:space="0" w:color="auto"/>
              <w:right w:val="nil"/>
            </w:tcBorders>
            <w:shd w:val="clear" w:color="auto" w:fill="auto"/>
            <w:noWrap/>
            <w:vAlign w:val="bottom"/>
            <w:hideMark/>
          </w:tcPr>
          <w:p w:rsidR="000B7169" w:rsidRPr="00582D25" w:rsidRDefault="000B7169" w:rsidP="00582D25">
            <w:pPr>
              <w:spacing w:line="240" w:lineRule="auto"/>
              <w:jc w:val="center"/>
              <w:rPr>
                <w:color w:val="000000"/>
              </w:rPr>
            </w:pPr>
            <w:r w:rsidRPr="00582D25">
              <w:rPr>
                <w:color w:val="000000"/>
              </w:rPr>
              <w:t>164</w:t>
            </w:r>
          </w:p>
        </w:tc>
        <w:tc>
          <w:tcPr>
            <w:tcW w:w="1683" w:type="dxa"/>
            <w:tcBorders>
              <w:top w:val="nil"/>
              <w:left w:val="nil"/>
              <w:bottom w:val="single" w:sz="4" w:space="0" w:color="auto"/>
              <w:right w:val="nil"/>
            </w:tcBorders>
            <w:shd w:val="clear" w:color="auto" w:fill="auto"/>
            <w:noWrap/>
            <w:vAlign w:val="bottom"/>
            <w:hideMark/>
          </w:tcPr>
          <w:p w:rsidR="000B7169" w:rsidRPr="00582D25" w:rsidRDefault="000B7169" w:rsidP="00582D25">
            <w:pPr>
              <w:spacing w:line="240" w:lineRule="auto"/>
              <w:jc w:val="center"/>
              <w:rPr>
                <w:color w:val="000000"/>
              </w:rPr>
            </w:pPr>
            <w:r w:rsidRPr="00582D25">
              <w:rPr>
                <w:color w:val="000000"/>
              </w:rPr>
              <w:t>456</w:t>
            </w:r>
          </w:p>
        </w:tc>
      </w:tr>
      <w:tr w:rsidR="000B7169" w:rsidRPr="000B7169" w:rsidTr="000B7169">
        <w:trPr>
          <w:trHeight w:val="315"/>
        </w:trPr>
        <w:tc>
          <w:tcPr>
            <w:tcW w:w="2480" w:type="dxa"/>
            <w:tcBorders>
              <w:top w:val="nil"/>
              <w:left w:val="nil"/>
              <w:bottom w:val="single" w:sz="4" w:space="0" w:color="auto"/>
              <w:right w:val="nil"/>
            </w:tcBorders>
            <w:shd w:val="clear" w:color="auto" w:fill="auto"/>
            <w:noWrap/>
            <w:vAlign w:val="bottom"/>
            <w:hideMark/>
          </w:tcPr>
          <w:p w:rsidR="000B7169" w:rsidRPr="00582D25" w:rsidRDefault="000B7169" w:rsidP="00582D25">
            <w:pPr>
              <w:spacing w:line="240" w:lineRule="auto"/>
              <w:jc w:val="left"/>
              <w:rPr>
                <w:color w:val="000000"/>
              </w:rPr>
            </w:pPr>
            <w:r w:rsidRPr="00582D25">
              <w:rPr>
                <w:color w:val="000000"/>
              </w:rPr>
              <w:t>KS Brno</w:t>
            </w:r>
          </w:p>
        </w:tc>
        <w:tc>
          <w:tcPr>
            <w:tcW w:w="1117" w:type="dxa"/>
            <w:tcBorders>
              <w:top w:val="nil"/>
              <w:left w:val="nil"/>
              <w:bottom w:val="single" w:sz="4" w:space="0" w:color="auto"/>
              <w:right w:val="nil"/>
            </w:tcBorders>
            <w:shd w:val="clear" w:color="auto" w:fill="auto"/>
            <w:noWrap/>
            <w:vAlign w:val="bottom"/>
            <w:hideMark/>
          </w:tcPr>
          <w:p w:rsidR="000B7169" w:rsidRPr="00582D25" w:rsidRDefault="000B7169" w:rsidP="00582D25">
            <w:pPr>
              <w:spacing w:line="240" w:lineRule="auto"/>
              <w:jc w:val="center"/>
              <w:rPr>
                <w:color w:val="000000"/>
              </w:rPr>
            </w:pPr>
            <w:r w:rsidRPr="00582D25">
              <w:rPr>
                <w:color w:val="000000"/>
              </w:rPr>
              <w:t>486</w:t>
            </w:r>
          </w:p>
        </w:tc>
        <w:tc>
          <w:tcPr>
            <w:tcW w:w="1100" w:type="dxa"/>
            <w:tcBorders>
              <w:top w:val="nil"/>
              <w:left w:val="nil"/>
              <w:bottom w:val="single" w:sz="4" w:space="0" w:color="auto"/>
              <w:right w:val="nil"/>
            </w:tcBorders>
            <w:shd w:val="clear" w:color="auto" w:fill="auto"/>
            <w:noWrap/>
            <w:vAlign w:val="bottom"/>
            <w:hideMark/>
          </w:tcPr>
          <w:p w:rsidR="000B7169" w:rsidRPr="00582D25" w:rsidRDefault="000B7169" w:rsidP="00582D25">
            <w:pPr>
              <w:spacing w:line="240" w:lineRule="auto"/>
              <w:jc w:val="center"/>
              <w:rPr>
                <w:color w:val="000000"/>
              </w:rPr>
            </w:pPr>
            <w:r w:rsidRPr="00582D25">
              <w:rPr>
                <w:color w:val="000000"/>
              </w:rPr>
              <w:t>327</w:t>
            </w:r>
          </w:p>
        </w:tc>
        <w:tc>
          <w:tcPr>
            <w:tcW w:w="1683" w:type="dxa"/>
            <w:tcBorders>
              <w:top w:val="nil"/>
              <w:left w:val="nil"/>
              <w:bottom w:val="single" w:sz="4" w:space="0" w:color="auto"/>
              <w:right w:val="nil"/>
            </w:tcBorders>
            <w:shd w:val="clear" w:color="auto" w:fill="auto"/>
            <w:noWrap/>
            <w:vAlign w:val="bottom"/>
            <w:hideMark/>
          </w:tcPr>
          <w:p w:rsidR="000B7169" w:rsidRPr="00582D25" w:rsidRDefault="000B7169" w:rsidP="00582D25">
            <w:pPr>
              <w:spacing w:line="240" w:lineRule="auto"/>
              <w:jc w:val="center"/>
              <w:rPr>
                <w:color w:val="000000"/>
              </w:rPr>
            </w:pPr>
            <w:r w:rsidRPr="00582D25">
              <w:rPr>
                <w:color w:val="000000"/>
              </w:rPr>
              <w:t>1085</w:t>
            </w:r>
          </w:p>
        </w:tc>
      </w:tr>
      <w:tr w:rsidR="000B7169" w:rsidRPr="000B7169" w:rsidTr="000B7169">
        <w:trPr>
          <w:trHeight w:val="330"/>
        </w:trPr>
        <w:tc>
          <w:tcPr>
            <w:tcW w:w="2480" w:type="dxa"/>
            <w:tcBorders>
              <w:top w:val="nil"/>
              <w:left w:val="nil"/>
              <w:bottom w:val="double" w:sz="6" w:space="0" w:color="auto"/>
              <w:right w:val="nil"/>
            </w:tcBorders>
            <w:shd w:val="clear" w:color="auto" w:fill="auto"/>
            <w:noWrap/>
            <w:vAlign w:val="bottom"/>
            <w:hideMark/>
          </w:tcPr>
          <w:p w:rsidR="000B7169" w:rsidRPr="00582D25" w:rsidRDefault="000B7169" w:rsidP="00582D25">
            <w:pPr>
              <w:spacing w:line="240" w:lineRule="auto"/>
              <w:jc w:val="left"/>
              <w:rPr>
                <w:color w:val="000000"/>
              </w:rPr>
            </w:pPr>
            <w:r w:rsidRPr="00582D25">
              <w:rPr>
                <w:color w:val="000000"/>
              </w:rPr>
              <w:t>KS Ostrava</w:t>
            </w:r>
          </w:p>
        </w:tc>
        <w:tc>
          <w:tcPr>
            <w:tcW w:w="1117" w:type="dxa"/>
            <w:tcBorders>
              <w:top w:val="nil"/>
              <w:left w:val="nil"/>
              <w:bottom w:val="double" w:sz="6" w:space="0" w:color="auto"/>
              <w:right w:val="nil"/>
            </w:tcBorders>
            <w:shd w:val="clear" w:color="auto" w:fill="auto"/>
            <w:noWrap/>
            <w:vAlign w:val="bottom"/>
            <w:hideMark/>
          </w:tcPr>
          <w:p w:rsidR="000B7169" w:rsidRPr="00582D25" w:rsidRDefault="000B7169" w:rsidP="00582D25">
            <w:pPr>
              <w:spacing w:line="240" w:lineRule="auto"/>
              <w:jc w:val="center"/>
              <w:rPr>
                <w:color w:val="000000"/>
              </w:rPr>
            </w:pPr>
            <w:r w:rsidRPr="00582D25">
              <w:rPr>
                <w:color w:val="000000"/>
              </w:rPr>
              <w:t>245</w:t>
            </w:r>
          </w:p>
        </w:tc>
        <w:tc>
          <w:tcPr>
            <w:tcW w:w="1100" w:type="dxa"/>
            <w:tcBorders>
              <w:top w:val="nil"/>
              <w:left w:val="nil"/>
              <w:bottom w:val="double" w:sz="6" w:space="0" w:color="auto"/>
              <w:right w:val="nil"/>
            </w:tcBorders>
            <w:shd w:val="clear" w:color="auto" w:fill="auto"/>
            <w:noWrap/>
            <w:vAlign w:val="bottom"/>
            <w:hideMark/>
          </w:tcPr>
          <w:p w:rsidR="000B7169" w:rsidRPr="00582D25" w:rsidRDefault="000B7169" w:rsidP="00582D25">
            <w:pPr>
              <w:spacing w:line="240" w:lineRule="auto"/>
              <w:jc w:val="center"/>
              <w:rPr>
                <w:color w:val="000000"/>
              </w:rPr>
            </w:pPr>
            <w:r w:rsidRPr="00582D25">
              <w:rPr>
                <w:color w:val="000000"/>
              </w:rPr>
              <w:t>171</w:t>
            </w:r>
          </w:p>
        </w:tc>
        <w:tc>
          <w:tcPr>
            <w:tcW w:w="1683" w:type="dxa"/>
            <w:tcBorders>
              <w:top w:val="nil"/>
              <w:left w:val="nil"/>
              <w:bottom w:val="double" w:sz="6" w:space="0" w:color="auto"/>
              <w:right w:val="nil"/>
            </w:tcBorders>
            <w:shd w:val="clear" w:color="auto" w:fill="auto"/>
            <w:noWrap/>
            <w:vAlign w:val="bottom"/>
            <w:hideMark/>
          </w:tcPr>
          <w:p w:rsidR="000B7169" w:rsidRPr="00582D25" w:rsidRDefault="000B7169" w:rsidP="00582D25">
            <w:pPr>
              <w:spacing w:line="240" w:lineRule="auto"/>
              <w:jc w:val="center"/>
              <w:rPr>
                <w:color w:val="000000"/>
              </w:rPr>
            </w:pPr>
            <w:r w:rsidRPr="00582D25">
              <w:rPr>
                <w:color w:val="000000"/>
              </w:rPr>
              <w:t>400</w:t>
            </w:r>
          </w:p>
        </w:tc>
      </w:tr>
      <w:tr w:rsidR="000B7169" w:rsidRPr="000B7169" w:rsidTr="000B7169">
        <w:trPr>
          <w:trHeight w:val="345"/>
        </w:trPr>
        <w:tc>
          <w:tcPr>
            <w:tcW w:w="2480" w:type="dxa"/>
            <w:tcBorders>
              <w:top w:val="nil"/>
              <w:left w:val="nil"/>
              <w:bottom w:val="double" w:sz="6" w:space="0" w:color="auto"/>
              <w:right w:val="nil"/>
            </w:tcBorders>
            <w:shd w:val="clear" w:color="auto" w:fill="auto"/>
            <w:noWrap/>
            <w:vAlign w:val="bottom"/>
            <w:hideMark/>
          </w:tcPr>
          <w:p w:rsidR="000B7169" w:rsidRPr="00582D25" w:rsidRDefault="000B7169" w:rsidP="00582D25">
            <w:pPr>
              <w:spacing w:line="240" w:lineRule="auto"/>
              <w:jc w:val="left"/>
              <w:rPr>
                <w:b/>
                <w:color w:val="000000"/>
              </w:rPr>
            </w:pPr>
            <w:r w:rsidRPr="00582D25">
              <w:rPr>
                <w:b/>
                <w:color w:val="000000"/>
              </w:rPr>
              <w:t>Celkem ČR</w:t>
            </w:r>
          </w:p>
        </w:tc>
        <w:tc>
          <w:tcPr>
            <w:tcW w:w="1117" w:type="dxa"/>
            <w:tcBorders>
              <w:top w:val="nil"/>
              <w:left w:val="nil"/>
              <w:bottom w:val="double" w:sz="6" w:space="0" w:color="auto"/>
              <w:right w:val="nil"/>
            </w:tcBorders>
            <w:shd w:val="clear" w:color="auto" w:fill="auto"/>
            <w:noWrap/>
            <w:vAlign w:val="bottom"/>
            <w:hideMark/>
          </w:tcPr>
          <w:p w:rsidR="000B7169" w:rsidRPr="00582D25" w:rsidRDefault="000B7169" w:rsidP="00582D25">
            <w:pPr>
              <w:spacing w:line="240" w:lineRule="auto"/>
              <w:jc w:val="center"/>
              <w:rPr>
                <w:b/>
                <w:color w:val="000000"/>
              </w:rPr>
            </w:pPr>
            <w:r w:rsidRPr="00582D25">
              <w:rPr>
                <w:b/>
                <w:color w:val="000000"/>
              </w:rPr>
              <w:t>344</w:t>
            </w:r>
          </w:p>
        </w:tc>
        <w:tc>
          <w:tcPr>
            <w:tcW w:w="1100" w:type="dxa"/>
            <w:tcBorders>
              <w:top w:val="nil"/>
              <w:left w:val="nil"/>
              <w:bottom w:val="double" w:sz="6" w:space="0" w:color="auto"/>
              <w:right w:val="nil"/>
            </w:tcBorders>
            <w:shd w:val="clear" w:color="auto" w:fill="auto"/>
            <w:noWrap/>
            <w:vAlign w:val="bottom"/>
            <w:hideMark/>
          </w:tcPr>
          <w:p w:rsidR="000B7169" w:rsidRPr="00582D25" w:rsidRDefault="000B7169" w:rsidP="00582D25">
            <w:pPr>
              <w:spacing w:line="240" w:lineRule="auto"/>
              <w:jc w:val="center"/>
              <w:rPr>
                <w:b/>
                <w:color w:val="000000"/>
              </w:rPr>
            </w:pPr>
            <w:r w:rsidRPr="00582D25">
              <w:rPr>
                <w:b/>
                <w:color w:val="000000"/>
              </w:rPr>
              <w:t>197</w:t>
            </w:r>
          </w:p>
        </w:tc>
        <w:tc>
          <w:tcPr>
            <w:tcW w:w="1683" w:type="dxa"/>
            <w:tcBorders>
              <w:top w:val="nil"/>
              <w:left w:val="nil"/>
              <w:bottom w:val="double" w:sz="6" w:space="0" w:color="auto"/>
              <w:right w:val="nil"/>
            </w:tcBorders>
            <w:shd w:val="clear" w:color="auto" w:fill="auto"/>
            <w:noWrap/>
            <w:vAlign w:val="bottom"/>
            <w:hideMark/>
          </w:tcPr>
          <w:p w:rsidR="000B7169" w:rsidRPr="00582D25" w:rsidRDefault="000B7169" w:rsidP="00582D25">
            <w:pPr>
              <w:spacing w:line="240" w:lineRule="auto"/>
              <w:jc w:val="center"/>
              <w:rPr>
                <w:b/>
                <w:color w:val="000000"/>
              </w:rPr>
            </w:pPr>
            <w:r w:rsidRPr="00582D25">
              <w:rPr>
                <w:b/>
                <w:color w:val="000000"/>
              </w:rPr>
              <w:t>792</w:t>
            </w:r>
          </w:p>
        </w:tc>
      </w:tr>
    </w:tbl>
    <w:p w:rsidR="00537B1F" w:rsidRDefault="00537B1F" w:rsidP="00537B1F">
      <w:pPr>
        <w:pStyle w:val="Podtitul"/>
      </w:pPr>
      <w:bookmarkStart w:id="35" w:name="_Toc485734468"/>
      <w:bookmarkStart w:id="36" w:name="_Toc487792739"/>
      <w:r>
        <w:lastRenderedPageBreak/>
        <w:t xml:space="preserve">Graf </w:t>
      </w:r>
      <w:fldSimple w:instr=" SEQ Graf \* ARABIC ">
        <w:r w:rsidR="00967748">
          <w:rPr>
            <w:noProof/>
          </w:rPr>
          <w:t>6</w:t>
        </w:r>
      </w:fldSimple>
      <w:r>
        <w:t xml:space="preserve">: Mediánové </w:t>
      </w:r>
      <w:r w:rsidR="00E01D3E">
        <w:t>délky civilního</w:t>
      </w:r>
      <w:r>
        <w:t xml:space="preserve"> řízení </w:t>
      </w:r>
      <w:r w:rsidR="004C0E85">
        <w:t>u </w:t>
      </w:r>
      <w:r>
        <w:t>jednotlivých OS</w:t>
      </w:r>
      <w:bookmarkEnd w:id="35"/>
      <w:bookmarkEnd w:id="36"/>
    </w:p>
    <w:p w:rsidR="00DA50B2" w:rsidRDefault="0058092E" w:rsidP="00F7155A">
      <w:r>
        <w:rPr>
          <w:noProof/>
          <w:lang w:eastAsia="cs-CZ"/>
        </w:rPr>
        <w:drawing>
          <wp:anchor distT="0" distB="0" distL="114300" distR="114300" simplePos="0" relativeHeight="251635200" behindDoc="0" locked="0" layoutInCell="1" allowOverlap="1" wp14:anchorId="483B0CDF" wp14:editId="0598DCE2">
            <wp:simplePos x="0" y="0"/>
            <wp:positionH relativeFrom="column">
              <wp:posOffset>4453197</wp:posOffset>
            </wp:positionH>
            <wp:positionV relativeFrom="paragraph">
              <wp:posOffset>50800</wp:posOffset>
            </wp:positionV>
            <wp:extent cx="1256400" cy="918000"/>
            <wp:effectExtent l="0" t="0" r="1270" b="0"/>
            <wp:wrapNone/>
            <wp:docPr id="82" name="Obráze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56400" cy="91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80AA6">
        <w:rPr>
          <w:noProof/>
          <w:lang w:eastAsia="cs-CZ"/>
        </w:rPr>
        <w:drawing>
          <wp:inline distT="0" distB="0" distL="0" distR="0" wp14:anchorId="18CE7995" wp14:editId="441AF650">
            <wp:extent cx="5760720" cy="3327098"/>
            <wp:effectExtent l="0" t="0" r="0" b="6985"/>
            <wp:docPr id="81" name="Obráze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0720" cy="3327098"/>
                    </a:xfrm>
                    <a:prstGeom prst="rect">
                      <a:avLst/>
                    </a:prstGeom>
                    <a:noFill/>
                    <a:ln>
                      <a:noFill/>
                    </a:ln>
                  </pic:spPr>
                </pic:pic>
              </a:graphicData>
            </a:graphic>
          </wp:inline>
        </w:drawing>
      </w:r>
    </w:p>
    <w:p w:rsidR="00823866" w:rsidRDefault="00DA50B2" w:rsidP="009A07E4">
      <w:pPr>
        <w:pStyle w:val="OdstavecASR"/>
      </w:pPr>
      <w:r>
        <w:t>Z</w:t>
      </w:r>
      <w:r w:rsidR="00FA2896">
        <w:t> </w:t>
      </w:r>
      <w:r>
        <w:t>tabulky</w:t>
      </w:r>
      <w:r w:rsidR="00FA2896">
        <w:t> </w:t>
      </w:r>
      <w:r w:rsidR="005326E8">
        <w:t>4</w:t>
      </w:r>
      <w:r w:rsidR="00FA2896">
        <w:t xml:space="preserve"> </w:t>
      </w:r>
      <w:r w:rsidR="004C0E85">
        <w:t>a </w:t>
      </w:r>
      <w:r>
        <w:t>grafu</w:t>
      </w:r>
      <w:r w:rsidR="00FA2896">
        <w:t> </w:t>
      </w:r>
      <w:r w:rsidR="005326E8">
        <w:t>6</w:t>
      </w:r>
      <w:r w:rsidR="00FA2896">
        <w:t xml:space="preserve"> </w:t>
      </w:r>
      <w:r>
        <w:t xml:space="preserve">jasně vyplývá, že </w:t>
      </w:r>
      <w:r w:rsidR="00303151">
        <w:t xml:space="preserve">v roce 2016 existovaly </w:t>
      </w:r>
      <w:r>
        <w:t xml:space="preserve">velmi </w:t>
      </w:r>
      <w:r w:rsidR="00841823">
        <w:t>výrazné</w:t>
      </w:r>
      <w:r>
        <w:t xml:space="preserve"> rozdíly</w:t>
      </w:r>
      <w:r w:rsidR="00BB1A02">
        <w:t xml:space="preserve"> (variabilita)</w:t>
      </w:r>
      <w:r>
        <w:t xml:space="preserve"> mezi soudními kraji </w:t>
      </w:r>
      <w:r w:rsidR="004C0E85">
        <w:t>a </w:t>
      </w:r>
      <w:r>
        <w:t xml:space="preserve">jednotlivými soudy. </w:t>
      </w:r>
      <w:r w:rsidR="005D25DC">
        <w:t xml:space="preserve">Nejrychlejší OS </w:t>
      </w:r>
      <w:r w:rsidR="00BB1A02">
        <w:t xml:space="preserve">většinou </w:t>
      </w:r>
      <w:r w:rsidR="005D25DC">
        <w:t xml:space="preserve">spadají pod KS České Budějovice </w:t>
      </w:r>
      <w:r w:rsidR="004C0E85">
        <w:t>a </w:t>
      </w:r>
      <w:r w:rsidR="005D25DC">
        <w:t xml:space="preserve">KS Praha. </w:t>
      </w:r>
      <w:r>
        <w:t xml:space="preserve">Jasně nejpomalejší soudy spadají pod KS Ústí nad Labem </w:t>
      </w:r>
      <w:r w:rsidR="004C0E85">
        <w:t>a </w:t>
      </w:r>
      <w:r>
        <w:t xml:space="preserve">KS Brno. </w:t>
      </w:r>
      <w:r w:rsidR="005D25DC">
        <w:t xml:space="preserve">Je </w:t>
      </w:r>
      <w:r w:rsidR="00A06DDF">
        <w:t xml:space="preserve">však </w:t>
      </w:r>
      <w:r w:rsidR="005D25DC">
        <w:t xml:space="preserve">třeba zdůraznit, že </w:t>
      </w:r>
      <w:r w:rsidR="000C1298">
        <w:t>významné</w:t>
      </w:r>
      <w:r w:rsidR="005D25DC">
        <w:t xml:space="preserve"> délky řízení</w:t>
      </w:r>
      <w:r w:rsidR="00EA0965">
        <w:t xml:space="preserve"> často</w:t>
      </w:r>
      <w:r w:rsidR="005D25DC">
        <w:t xml:space="preserve"> nejsou způsobeny neefektivností daných soudů, ale velkou případovou zátěží z minulých let</w:t>
      </w:r>
      <w:r w:rsidR="00A06DDF">
        <w:t>, s</w:t>
      </w:r>
      <w:r w:rsidR="005D25DC">
        <w:t xml:space="preserve">tarší data </w:t>
      </w:r>
      <w:r w:rsidR="006F5F21">
        <w:t>totiž ukazují</w:t>
      </w:r>
      <w:r w:rsidR="005D25DC">
        <w:t>, že problémy začaly již v 90</w:t>
      </w:r>
      <w:r w:rsidR="00B4425B">
        <w:t>. </w:t>
      </w:r>
      <w:r w:rsidR="005D25DC">
        <w:t>letech.</w:t>
      </w:r>
      <w:r w:rsidR="00BF4241">
        <w:t xml:space="preserve"> </w:t>
      </w:r>
      <w:r w:rsidR="00A06DDF">
        <w:t>N</w:t>
      </w:r>
      <w:r w:rsidR="00BB1A02">
        <w:t>ejrychlejší soudy jsou OS Domažlice (</w:t>
      </w:r>
      <w:r w:rsidR="007B2D05">
        <w:t>medián 109</w:t>
      </w:r>
      <w:r w:rsidR="00E907CA">
        <w:t> </w:t>
      </w:r>
      <w:r w:rsidR="007B2D05">
        <w:t>dnů</w:t>
      </w:r>
      <w:r w:rsidR="00BB1A02">
        <w:t xml:space="preserve">), OS Mladá Boleslav </w:t>
      </w:r>
      <w:r w:rsidR="004C0E85">
        <w:t>a </w:t>
      </w:r>
      <w:r w:rsidR="00BB1A02">
        <w:t>OS České Budějovice (oba 1</w:t>
      </w:r>
      <w:r w:rsidR="007B2D05">
        <w:t>13</w:t>
      </w:r>
      <w:r w:rsidR="00E907CA">
        <w:t> </w:t>
      </w:r>
      <w:r w:rsidR="007B2D05">
        <w:t>dnů</w:t>
      </w:r>
      <w:r w:rsidR="00BB1A02">
        <w:t xml:space="preserve">). </w:t>
      </w:r>
      <w:r w:rsidR="007B2D05">
        <w:t xml:space="preserve">Naopak nejpomalejší jsou </w:t>
      </w:r>
      <w:r w:rsidR="000C1298">
        <w:t xml:space="preserve">soudy </w:t>
      </w:r>
      <w:r w:rsidR="007B2D05">
        <w:t>v Chomutově (</w:t>
      </w:r>
      <w:r w:rsidR="00CC44F9">
        <w:t>882 </w:t>
      </w:r>
      <w:r w:rsidR="007B2D05">
        <w:t>dnů), Břeclavi (686</w:t>
      </w:r>
      <w:r w:rsidR="00E907CA">
        <w:t> </w:t>
      </w:r>
      <w:r w:rsidR="007B2D05">
        <w:t xml:space="preserve">dnů) </w:t>
      </w:r>
      <w:r w:rsidR="004C0E85">
        <w:t>a </w:t>
      </w:r>
      <w:r w:rsidR="007B2D05">
        <w:t>Ústí nad Labem (608</w:t>
      </w:r>
      <w:r w:rsidR="00E907CA">
        <w:t> </w:t>
      </w:r>
      <w:r w:rsidR="007B2D05">
        <w:t>dnů).</w:t>
      </w:r>
    </w:p>
    <w:p w:rsidR="007B2D05" w:rsidRDefault="007B2D05" w:rsidP="009A07E4">
      <w:pPr>
        <w:pStyle w:val="OdstavecASR"/>
      </w:pPr>
      <w:r>
        <w:t xml:space="preserve">Velké rozdíly mezi soudy vyžadují další zkoumání </w:t>
      </w:r>
      <w:r w:rsidR="000C1298">
        <w:t>toho</w:t>
      </w:r>
      <w:r>
        <w:t xml:space="preserve">, jak se </w:t>
      </w:r>
      <w:r w:rsidR="000C1298">
        <w:t>délky řízení</w:t>
      </w:r>
      <w:r w:rsidR="00E907CA">
        <w:t xml:space="preserve"> u </w:t>
      </w:r>
      <w:r w:rsidR="000C1298">
        <w:t xml:space="preserve">jednotlivých </w:t>
      </w:r>
      <w:r w:rsidR="00366220">
        <w:t>soudů měnily</w:t>
      </w:r>
      <w:r>
        <w:t xml:space="preserve"> v průběhu let. </w:t>
      </w:r>
      <w:r w:rsidR="000C1298">
        <w:t>Jednoduchou metodou jsou krabicové grafy (viz seznam použitých pojmů</w:t>
      </w:r>
      <w:r w:rsidR="006A7D7D">
        <w:t xml:space="preserve"> v </w:t>
      </w:r>
      <w:r w:rsidR="00207AFF">
        <w:t>příloze</w:t>
      </w:r>
      <w:r w:rsidR="000C1298">
        <w:t>)</w:t>
      </w:r>
      <w:r w:rsidR="000A165E">
        <w:t>.</w:t>
      </w:r>
      <w:r w:rsidR="000C1298">
        <w:t xml:space="preserve"> </w:t>
      </w:r>
      <w:r>
        <w:t>V</w:t>
      </w:r>
      <w:r w:rsidR="00FA2896">
        <w:t> </w:t>
      </w:r>
      <w:r>
        <w:t>grafu</w:t>
      </w:r>
      <w:r w:rsidR="00FA2896">
        <w:t> </w:t>
      </w:r>
      <w:r w:rsidR="004C0E85">
        <w:t>7</w:t>
      </w:r>
      <w:r w:rsidR="00FA2896">
        <w:t xml:space="preserve"> </w:t>
      </w:r>
      <w:r>
        <w:t xml:space="preserve">jsou </w:t>
      </w:r>
      <w:r w:rsidR="000C1298">
        <w:t>tak</w:t>
      </w:r>
      <w:r w:rsidR="00366220">
        <w:t xml:space="preserve"> </w:t>
      </w:r>
      <w:r>
        <w:t xml:space="preserve">vedle sebe </w:t>
      </w:r>
      <w:r w:rsidR="000C1298">
        <w:t xml:space="preserve">znázorněny </w:t>
      </w:r>
      <w:r>
        <w:t xml:space="preserve">krabicové </w:t>
      </w:r>
      <w:r w:rsidR="00366220">
        <w:t>grafy pro</w:t>
      </w:r>
      <w:r w:rsidR="00681DAF">
        <w:t xml:space="preserve"> roky 2008</w:t>
      </w:r>
      <w:r w:rsidR="00A06DDF">
        <w:t>–</w:t>
      </w:r>
      <w:r w:rsidR="00681DAF">
        <w:t>2016</w:t>
      </w:r>
      <w:r>
        <w:t xml:space="preserve"> s mediánovými délkami </w:t>
      </w:r>
      <w:r w:rsidR="00681DAF">
        <w:t xml:space="preserve">řízení </w:t>
      </w:r>
      <w:r>
        <w:t>jednotlivých soudů</w:t>
      </w:r>
      <w:r w:rsidR="009D5766">
        <w:t>.</w:t>
      </w:r>
    </w:p>
    <w:p w:rsidR="007B2D05" w:rsidRDefault="007B2D05" w:rsidP="007B2D05">
      <w:pPr>
        <w:pStyle w:val="Podtitul"/>
      </w:pPr>
      <w:bookmarkStart w:id="37" w:name="_Toc485734469"/>
      <w:bookmarkStart w:id="38" w:name="_Toc487792740"/>
      <w:r>
        <w:lastRenderedPageBreak/>
        <w:t xml:space="preserve">Graf </w:t>
      </w:r>
      <w:fldSimple w:instr=" SEQ Graf \* ARABIC ">
        <w:r w:rsidR="00967748">
          <w:rPr>
            <w:noProof/>
          </w:rPr>
          <w:t>7</w:t>
        </w:r>
      </w:fldSimple>
      <w:r>
        <w:t>: OS –</w:t>
      </w:r>
      <w:r w:rsidR="00BE19D4">
        <w:t xml:space="preserve"> krabicové</w:t>
      </w:r>
      <w:r>
        <w:t xml:space="preserve"> graf</w:t>
      </w:r>
      <w:r w:rsidR="00BE19D4">
        <w:t>y</w:t>
      </w:r>
      <w:r w:rsidR="00DB2A65">
        <w:t>, mediánové délky</w:t>
      </w:r>
      <w:r>
        <w:t xml:space="preserve"> </w:t>
      </w:r>
      <w:r w:rsidR="00871B8A">
        <w:t xml:space="preserve">civilního </w:t>
      </w:r>
      <w:r>
        <w:t>řízení</w:t>
      </w:r>
      <w:bookmarkEnd w:id="37"/>
      <w:bookmarkEnd w:id="38"/>
    </w:p>
    <w:p w:rsidR="009D5766" w:rsidRDefault="007B2D05" w:rsidP="00F7155A">
      <w:r>
        <w:rPr>
          <w:noProof/>
          <w:lang w:eastAsia="cs-CZ"/>
        </w:rPr>
        <w:drawing>
          <wp:inline distT="0" distB="0" distL="0" distR="0" wp14:anchorId="596822D8" wp14:editId="0B0D92C3">
            <wp:extent cx="5112385" cy="3745230"/>
            <wp:effectExtent l="0" t="0" r="0" b="762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112385" cy="3745230"/>
                    </a:xfrm>
                    <a:prstGeom prst="rect">
                      <a:avLst/>
                    </a:prstGeom>
                    <a:noFill/>
                    <a:ln>
                      <a:noFill/>
                    </a:ln>
                  </pic:spPr>
                </pic:pic>
              </a:graphicData>
            </a:graphic>
          </wp:inline>
        </w:drawing>
      </w:r>
    </w:p>
    <w:p w:rsidR="00A81A7A" w:rsidRDefault="009D5766" w:rsidP="009A07E4">
      <w:pPr>
        <w:pStyle w:val="OdstavecASR"/>
      </w:pPr>
      <w:r>
        <w:t xml:space="preserve">Z grafu jasně vyplývá, že v letech s nejvyšší </w:t>
      </w:r>
      <w:r w:rsidR="0000366E">
        <w:t>mediánovou délkou</w:t>
      </w:r>
      <w:r w:rsidR="00606616">
        <w:t xml:space="preserve"> řízení</w:t>
      </w:r>
      <w:r>
        <w:t xml:space="preserve"> </w:t>
      </w:r>
      <w:r w:rsidR="00606616">
        <w:t xml:space="preserve">(úsečka uvnitř </w:t>
      </w:r>
      <w:r w:rsidR="00721022">
        <w:t xml:space="preserve">šedého </w:t>
      </w:r>
      <w:r w:rsidR="00606616">
        <w:t xml:space="preserve">boxu, </w:t>
      </w:r>
      <w:r w:rsidR="00721022">
        <w:t>kdy box</w:t>
      </w:r>
      <w:r w:rsidR="00606616">
        <w:t xml:space="preserve"> znázorňuje 25</w:t>
      </w:r>
      <w:r w:rsidR="00FA2896">
        <w:t> </w:t>
      </w:r>
      <w:r w:rsidR="00606616">
        <w:t xml:space="preserve">% </w:t>
      </w:r>
      <w:r w:rsidR="00721022">
        <w:t>počtu OS</w:t>
      </w:r>
      <w:r w:rsidR="00606616">
        <w:t xml:space="preserve"> pod mediánem </w:t>
      </w:r>
      <w:r w:rsidR="004C0E85">
        <w:t>a </w:t>
      </w:r>
      <w:r w:rsidR="00606616">
        <w:t>25</w:t>
      </w:r>
      <w:r w:rsidR="00FA2896">
        <w:t> </w:t>
      </w:r>
      <w:r w:rsidR="00606616">
        <w:t xml:space="preserve">% </w:t>
      </w:r>
      <w:r w:rsidR="00721022">
        <w:t>OS</w:t>
      </w:r>
      <w:r w:rsidR="00606616">
        <w:t xml:space="preserve"> nad mediánem</w:t>
      </w:r>
      <w:r w:rsidR="003D5644">
        <w:t>, celkem tedy 43</w:t>
      </w:r>
      <w:r w:rsidR="00FA2896">
        <w:t> </w:t>
      </w:r>
      <w:r w:rsidR="00721022">
        <w:t>soudů</w:t>
      </w:r>
      <w:r w:rsidR="00606616">
        <w:t xml:space="preserve">) </w:t>
      </w:r>
      <w:r>
        <w:t>byla variabilita mezi soudy výrazně vyšší</w:t>
      </w:r>
      <w:r w:rsidR="00721022">
        <w:t xml:space="preserve"> (</w:t>
      </w:r>
      <w:r w:rsidR="004961D8">
        <w:t>vyjádřená délkou</w:t>
      </w:r>
      <w:r w:rsidR="00721022">
        <w:t xml:space="preserve"> </w:t>
      </w:r>
      <w:r w:rsidR="007172CB">
        <w:t>vousů</w:t>
      </w:r>
      <w:r w:rsidR="00721022">
        <w:t>)</w:t>
      </w:r>
      <w:r>
        <w:t xml:space="preserve">. </w:t>
      </w:r>
      <w:r w:rsidR="00366220">
        <w:t xml:space="preserve">Dlouhé </w:t>
      </w:r>
      <w:r>
        <w:t xml:space="preserve">délky řízení byly </w:t>
      </w:r>
      <w:r w:rsidR="00A06DDF">
        <w:t xml:space="preserve">tedy </w:t>
      </w:r>
      <w:r>
        <w:t>způsobeny malou skupinou soudů</w:t>
      </w:r>
      <w:r w:rsidR="00981B95">
        <w:t xml:space="preserve"> (znázorněny jako tečky, </w:t>
      </w:r>
      <w:r w:rsidR="000C1298">
        <w:t xml:space="preserve">z nichž </w:t>
      </w:r>
      <w:r w:rsidR="00981B95">
        <w:t xml:space="preserve">každá </w:t>
      </w:r>
      <w:r w:rsidR="000C1298">
        <w:t>představuje</w:t>
      </w:r>
      <w:r w:rsidR="00981B95">
        <w:t xml:space="preserve"> jeden OS s extrémní délkou řízení)</w:t>
      </w:r>
      <w:r>
        <w:t xml:space="preserve"> především v Severočeském </w:t>
      </w:r>
      <w:r w:rsidR="004C0E85">
        <w:t>a </w:t>
      </w:r>
      <w:r>
        <w:t>Jihomoravském kraji. Proto tyto soudy Ministerstvo spravedlnosti v několika posledních etapách jmenování</w:t>
      </w:r>
      <w:r w:rsidR="00606616">
        <w:t xml:space="preserve"> soudců</w:t>
      </w:r>
      <w:r>
        <w:t xml:space="preserve"> personálně </w:t>
      </w:r>
      <w:r w:rsidR="0000366E">
        <w:t xml:space="preserve">posílilo, aby </w:t>
      </w:r>
      <w:r w:rsidR="00667702">
        <w:t xml:space="preserve">mohly </w:t>
      </w:r>
      <w:r w:rsidR="0000366E">
        <w:t>lépe vyřídit své nedodělky.</w:t>
      </w:r>
    </w:p>
    <w:p w:rsidR="00A81A7A" w:rsidRDefault="00A81A7A" w:rsidP="009A07E4">
      <w:pPr>
        <w:pStyle w:val="OdstavecASR"/>
      </w:pPr>
      <w:r>
        <w:t>Zkracují</w:t>
      </w:r>
      <w:r w:rsidR="008A309A">
        <w:t>cí</w:t>
      </w:r>
      <w:r>
        <w:t xml:space="preserve"> se </w:t>
      </w:r>
      <w:r w:rsidR="000C1298">
        <w:t xml:space="preserve">délka </w:t>
      </w:r>
      <w:r>
        <w:t xml:space="preserve">řízení </w:t>
      </w:r>
      <w:r w:rsidR="00970C63">
        <w:t>(</w:t>
      </w:r>
      <w:r w:rsidR="004C0E85">
        <w:t>a </w:t>
      </w:r>
      <w:r>
        <w:t>také snižující se poč</w:t>
      </w:r>
      <w:r w:rsidR="00366220">
        <w:t>e</w:t>
      </w:r>
      <w:r w:rsidR="00334C86">
        <w:t xml:space="preserve">t </w:t>
      </w:r>
      <w:r>
        <w:t xml:space="preserve">nevyřízených věcí, </w:t>
      </w:r>
      <w:r w:rsidR="000C1298">
        <w:t xml:space="preserve">který je zachycen </w:t>
      </w:r>
      <w:r>
        <w:t xml:space="preserve">v následujících </w:t>
      </w:r>
      <w:r w:rsidR="00C2502C">
        <w:t>pod</w:t>
      </w:r>
      <w:r>
        <w:t>kapitolách</w:t>
      </w:r>
      <w:r w:rsidR="00970C63">
        <w:t>)</w:t>
      </w:r>
      <w:r w:rsidR="00366220">
        <w:t xml:space="preserve"> </w:t>
      </w:r>
      <w:r w:rsidR="000C1298">
        <w:t>má</w:t>
      </w:r>
      <w:r>
        <w:t xml:space="preserve"> </w:t>
      </w:r>
      <w:r w:rsidR="00667702">
        <w:t>tři </w:t>
      </w:r>
      <w:r>
        <w:t>hlavní důvody:</w:t>
      </w:r>
    </w:p>
    <w:p w:rsidR="00970C63" w:rsidRDefault="0085390C" w:rsidP="00EF7ED2">
      <w:pPr>
        <w:pStyle w:val="Odstavecseseznamem"/>
        <w:numPr>
          <w:ilvl w:val="0"/>
          <w:numId w:val="9"/>
        </w:numPr>
      </w:pPr>
      <w:r>
        <w:t>Zefektivnění práce</w:t>
      </w:r>
      <w:r w:rsidR="00EF7ED2">
        <w:t xml:space="preserve"> soudů s velkým množstvím ne</w:t>
      </w:r>
      <w:r w:rsidR="00334C86">
        <w:t>vyřízených věcí</w:t>
      </w:r>
      <w:r w:rsidR="00EF7ED2">
        <w:t xml:space="preserve"> </w:t>
      </w:r>
      <w:r w:rsidR="004C0E85">
        <w:t>a </w:t>
      </w:r>
      <w:r w:rsidR="00EF7ED2">
        <w:t>značnými délkami řízení</w:t>
      </w:r>
      <w:r w:rsidR="00C2502C">
        <w:t>.</w:t>
      </w:r>
    </w:p>
    <w:p w:rsidR="00EF7ED2" w:rsidRDefault="00EF7ED2" w:rsidP="00EF7ED2">
      <w:pPr>
        <w:pStyle w:val="Odstavecseseznamem"/>
        <w:numPr>
          <w:ilvl w:val="0"/>
          <w:numId w:val="9"/>
        </w:numPr>
      </w:pPr>
      <w:r>
        <w:t>Personální posilování těchto soudů</w:t>
      </w:r>
      <w:r w:rsidR="00C2502C">
        <w:t>.</w:t>
      </w:r>
    </w:p>
    <w:p w:rsidR="007D2178" w:rsidRDefault="00447288" w:rsidP="00EF7ED2">
      <w:pPr>
        <w:pStyle w:val="Odstavecseseznamem"/>
        <w:numPr>
          <w:ilvl w:val="0"/>
          <w:numId w:val="9"/>
        </w:numPr>
      </w:pPr>
      <w:r>
        <w:t>Celorepublikový pokles v počtu napadlých věcí</w:t>
      </w:r>
      <w:r w:rsidR="00C2502C">
        <w:t>.</w:t>
      </w:r>
    </w:p>
    <w:p w:rsidR="00F80705" w:rsidRDefault="00F80705" w:rsidP="00F80705">
      <w:pPr>
        <w:pStyle w:val="Nadpis3"/>
      </w:pPr>
      <w:bookmarkStart w:id="39" w:name="_Ref483812307"/>
      <w:bookmarkStart w:id="40" w:name="_Toc487791230"/>
      <w:r>
        <w:t>Vyřizování věcí</w:t>
      </w:r>
      <w:bookmarkEnd w:id="39"/>
      <w:bookmarkEnd w:id="40"/>
    </w:p>
    <w:p w:rsidR="00DE5CE5" w:rsidRDefault="00366220" w:rsidP="009A07E4">
      <w:pPr>
        <w:pStyle w:val="OdstavecASR"/>
      </w:pPr>
      <w:r>
        <w:t>Tato kapitola se věnuje tomu, jak okresní soudy vyřizují věci v civilním řízení (bez rozkazního řízení). Obsahuje tedy údaje o </w:t>
      </w:r>
      <w:r w:rsidRPr="00A6450B">
        <w:t>nápad</w:t>
      </w:r>
      <w:r>
        <w:t>u + obživlých věcech</w:t>
      </w:r>
      <w:r w:rsidRPr="00A6450B">
        <w:t>, vy</w:t>
      </w:r>
      <w:r>
        <w:t xml:space="preserve">řízených věcech a nevyřízených věcech. Tato data nejsou získávána ze statistických listů, ale </w:t>
      </w:r>
      <w:r w:rsidR="00334C86">
        <w:t>z výkazů o činnosti soudů. Graf</w:t>
      </w:r>
      <w:r w:rsidR="009478B0">
        <w:t> </w:t>
      </w:r>
      <w:r>
        <w:t>8</w:t>
      </w:r>
      <w:r w:rsidR="009478B0">
        <w:t xml:space="preserve"> </w:t>
      </w:r>
      <w:r>
        <w:t>ukazuje vývoj těchto ukazatelů v letech 2008–2016.</w:t>
      </w:r>
    </w:p>
    <w:p w:rsidR="001634C6" w:rsidRDefault="001634C6" w:rsidP="001634C6">
      <w:pPr>
        <w:pStyle w:val="Podtitul"/>
      </w:pPr>
      <w:bookmarkStart w:id="41" w:name="_Toc485734470"/>
      <w:bookmarkStart w:id="42" w:name="_Toc487792741"/>
      <w:r>
        <w:lastRenderedPageBreak/>
        <w:t xml:space="preserve">Graf </w:t>
      </w:r>
      <w:fldSimple w:instr=" SEQ Graf \* ARABIC ">
        <w:r w:rsidR="00967748">
          <w:rPr>
            <w:noProof/>
          </w:rPr>
          <w:t>8</w:t>
        </w:r>
      </w:fldSimple>
      <w:r>
        <w:t xml:space="preserve">: OS – </w:t>
      </w:r>
      <w:r w:rsidR="00987A6A">
        <w:t>vyřizování</w:t>
      </w:r>
      <w:r>
        <w:t xml:space="preserve"> </w:t>
      </w:r>
      <w:r w:rsidR="008E75F7">
        <w:t>civilní</w:t>
      </w:r>
      <w:r w:rsidR="00987A6A">
        <w:t>ch</w:t>
      </w:r>
      <w:r w:rsidR="008E75F7">
        <w:t xml:space="preserve"> </w:t>
      </w:r>
      <w:r w:rsidR="00987A6A">
        <w:t>věcí</w:t>
      </w:r>
      <w:r>
        <w:t xml:space="preserve"> v letech 2008</w:t>
      </w:r>
      <w:r w:rsidR="00667702">
        <w:t>–</w:t>
      </w:r>
      <w:r>
        <w:t>2016</w:t>
      </w:r>
      <w:bookmarkEnd w:id="41"/>
      <w:bookmarkEnd w:id="42"/>
    </w:p>
    <w:p w:rsidR="001634C6" w:rsidRDefault="00987A6A" w:rsidP="00673CAE">
      <w:r>
        <w:rPr>
          <w:noProof/>
          <w:lang w:eastAsia="cs-CZ"/>
        </w:rPr>
        <w:drawing>
          <wp:inline distT="0" distB="0" distL="0" distR="0" wp14:anchorId="768F3E8B" wp14:editId="08D78F00">
            <wp:extent cx="5112385" cy="3745230"/>
            <wp:effectExtent l="0" t="0" r="0" b="7620"/>
            <wp:docPr id="288" name="Obrázek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112385" cy="3745230"/>
                    </a:xfrm>
                    <a:prstGeom prst="rect">
                      <a:avLst/>
                    </a:prstGeom>
                    <a:noFill/>
                    <a:ln>
                      <a:noFill/>
                    </a:ln>
                  </pic:spPr>
                </pic:pic>
              </a:graphicData>
            </a:graphic>
          </wp:inline>
        </w:drawing>
      </w:r>
    </w:p>
    <w:p w:rsidR="004C0E85" w:rsidRDefault="00F82BE1" w:rsidP="009A07E4">
      <w:pPr>
        <w:pStyle w:val="OdstavecASR"/>
      </w:pPr>
      <w:r w:rsidRPr="008A309A">
        <w:t xml:space="preserve">Z grafu je patrné, že počet příchozích (nápad + obživa) </w:t>
      </w:r>
      <w:r w:rsidR="004C0E85" w:rsidRPr="008A309A">
        <w:t>a</w:t>
      </w:r>
      <w:r w:rsidR="004C0E85">
        <w:t> </w:t>
      </w:r>
      <w:r w:rsidRPr="008A309A">
        <w:t>vyřízených věcí jsou silně korelovány. Od roku 2014</w:t>
      </w:r>
      <w:r w:rsidR="00366220">
        <w:t xml:space="preserve"> </w:t>
      </w:r>
      <w:r w:rsidR="00AD23CA" w:rsidRPr="008A309A">
        <w:t>převyšuje</w:t>
      </w:r>
      <w:r w:rsidRPr="008A309A">
        <w:t xml:space="preserve"> počet vyřízených věcí počet věcí příchozích. Díky tomu se v posledních letech daří snižovat počet nevyřízených věcí. Tento výsledek plně koresponduje se snižováním délek řízení. Důvody pro snižování počtu nevyřízených věcí jsou logicky </w:t>
      </w:r>
      <w:r w:rsidR="0018736E">
        <w:t xml:space="preserve">stejné </w:t>
      </w:r>
      <w:r w:rsidRPr="008A309A">
        <w:t xml:space="preserve">jako </w:t>
      </w:r>
      <w:r w:rsidR="004C0E85" w:rsidRPr="008A309A">
        <w:t>u</w:t>
      </w:r>
      <w:r w:rsidR="004C0E85">
        <w:t> </w:t>
      </w:r>
      <w:r w:rsidRPr="008A309A">
        <w:t>délky řízení. Velký nárůst v počtu napadlých (</w:t>
      </w:r>
      <w:r w:rsidR="004C0E85" w:rsidRPr="008A309A">
        <w:t>a</w:t>
      </w:r>
      <w:r w:rsidR="004C0E85">
        <w:t> </w:t>
      </w:r>
      <w:r w:rsidRPr="008A309A">
        <w:t xml:space="preserve">tedy </w:t>
      </w:r>
      <w:r w:rsidR="004C0E85" w:rsidRPr="008A309A">
        <w:t>i</w:t>
      </w:r>
      <w:r w:rsidR="004C0E85">
        <w:t> </w:t>
      </w:r>
      <w:r w:rsidRPr="008A309A">
        <w:t xml:space="preserve">vyřízených) věcí v roce 2009 je </w:t>
      </w:r>
      <w:r w:rsidR="00B15031" w:rsidRPr="008A309A">
        <w:t>způsoben zavedením elektronické</w:t>
      </w:r>
      <w:r w:rsidR="00304FD0">
        <w:t>ho</w:t>
      </w:r>
      <w:r w:rsidR="00B15031" w:rsidRPr="008A309A">
        <w:t xml:space="preserve"> platebního rozkazu </w:t>
      </w:r>
      <w:r w:rsidR="004C0E85" w:rsidRPr="008A309A">
        <w:t>a</w:t>
      </w:r>
      <w:r w:rsidR="004C0E85">
        <w:t> </w:t>
      </w:r>
      <w:r w:rsidR="00B15031" w:rsidRPr="008A309A">
        <w:t>změnami ve vedení statistik.</w:t>
      </w:r>
      <w:r w:rsidR="000E0CD6" w:rsidRPr="008A309A">
        <w:t xml:space="preserve"> Na rozdíl od dat ze SL nelze </w:t>
      </w:r>
      <w:r w:rsidR="0018736E">
        <w:t xml:space="preserve">v tomto případě </w:t>
      </w:r>
      <w:r w:rsidR="000E0CD6" w:rsidRPr="008A309A">
        <w:t xml:space="preserve">data </w:t>
      </w:r>
      <w:r w:rsidR="004C0E85" w:rsidRPr="008A309A">
        <w:t>o</w:t>
      </w:r>
      <w:r w:rsidR="004C0E85">
        <w:t> </w:t>
      </w:r>
      <w:r w:rsidR="000E0CD6" w:rsidRPr="008A309A">
        <w:t xml:space="preserve">tyto věci očistit. </w:t>
      </w:r>
      <w:r w:rsidR="00B15031" w:rsidRPr="008A309A">
        <w:t>Nárůst v roce 2013 byl pravděpodobně způsoben snížením soudní</w:t>
      </w:r>
      <w:r w:rsidR="004F222D">
        <w:t>ch</w:t>
      </w:r>
      <w:r w:rsidR="00B15031" w:rsidRPr="008A309A">
        <w:t xml:space="preserve"> poplatků za podání EPR. Část věcí z</w:t>
      </w:r>
      <w:r w:rsidR="00C2502C">
        <w:t> </w:t>
      </w:r>
      <w:r w:rsidR="00B15031" w:rsidRPr="008A309A">
        <w:t>EPR</w:t>
      </w:r>
      <w:r w:rsidR="00C2502C">
        <w:t>, které neskonč</w:t>
      </w:r>
      <w:r w:rsidR="00304FD0">
        <w:t>í</w:t>
      </w:r>
      <w:r w:rsidR="00C2502C">
        <w:t xml:space="preserve"> pravomocným elektronickým platebním rozkazem,</w:t>
      </w:r>
      <w:r w:rsidR="00B15031" w:rsidRPr="008A309A">
        <w:t xml:space="preserve"> je </w:t>
      </w:r>
      <w:r w:rsidR="0018736E">
        <w:t xml:space="preserve">následně </w:t>
      </w:r>
      <w:r w:rsidR="00B15031" w:rsidRPr="008A309A">
        <w:t xml:space="preserve">převedena do </w:t>
      </w:r>
      <w:r w:rsidR="00C2502C" w:rsidRPr="008A309A">
        <w:t>rejstříku</w:t>
      </w:r>
      <w:r w:rsidR="00C2502C">
        <w:t> </w:t>
      </w:r>
      <w:r w:rsidR="00B15031" w:rsidRPr="008A309A">
        <w:t>C.</w:t>
      </w:r>
    </w:p>
    <w:p w:rsidR="00922E16" w:rsidRDefault="00366220" w:rsidP="009A07E4">
      <w:pPr>
        <w:pStyle w:val="OdstavecASR"/>
      </w:pPr>
      <w:r>
        <w:t>T</w:t>
      </w:r>
      <w:r w:rsidRPr="008A309A">
        <w:t>abul</w:t>
      </w:r>
      <w:r>
        <w:t xml:space="preserve">ka </w:t>
      </w:r>
      <w:r w:rsidRPr="008A309A">
        <w:t>5</w:t>
      </w:r>
      <w:r>
        <w:t> zachycuje</w:t>
      </w:r>
      <w:r w:rsidRPr="008A309A">
        <w:t xml:space="preserve"> vyřizování věcí dle krajů</w:t>
      </w:r>
      <w:r>
        <w:t xml:space="preserve"> v roce 2016</w:t>
      </w:r>
      <w:r w:rsidRPr="008A309A">
        <w:t>. Počet napadlých, vyřízených a</w:t>
      </w:r>
      <w:r>
        <w:t> </w:t>
      </w:r>
      <w:r w:rsidRPr="008A309A">
        <w:t>částečně i</w:t>
      </w:r>
      <w:r>
        <w:t> </w:t>
      </w:r>
      <w:r w:rsidRPr="008A309A">
        <w:t>nevyřízen</w:t>
      </w:r>
      <w:r>
        <w:t>ých</w:t>
      </w:r>
      <w:r w:rsidRPr="008A309A">
        <w:t xml:space="preserve"> věci se odvíjí od vel</w:t>
      </w:r>
      <w:r>
        <w:t>i</w:t>
      </w:r>
      <w:r w:rsidRPr="008A309A">
        <w:t>kosti soudu. Nelze tedy nijak porovnávat zatížení a</w:t>
      </w:r>
      <w:r>
        <w:t> </w:t>
      </w:r>
      <w:r w:rsidRPr="008A309A">
        <w:t>výkonnost soudů</w:t>
      </w:r>
      <w:r>
        <w:t xml:space="preserve"> bez toho, že budou</w:t>
      </w:r>
      <w:r w:rsidRPr="008A309A">
        <w:t xml:space="preserve"> data normalizována</w:t>
      </w:r>
      <w:r>
        <w:t>, t</w:t>
      </w:r>
      <w:r w:rsidRPr="008A309A">
        <w:t>edy dokud nebude zohledněna velikost</w:t>
      </w:r>
      <w:r>
        <w:t xml:space="preserve"> soudů</w:t>
      </w:r>
      <w:r w:rsidRPr="008A309A">
        <w:t>. K tomu slouží dvě následující části této kapitoly. Z tohoto důvodu zde nejsou dále zkoumány jednotlivé okresní soudy pomocí kartogramu a</w:t>
      </w:r>
      <w:r>
        <w:t> </w:t>
      </w:r>
      <w:r w:rsidRPr="008A309A">
        <w:t>krabicového grafu. Z</w:t>
      </w:r>
      <w:r>
        <w:t xml:space="preserve"> tabulky </w:t>
      </w:r>
      <w:r w:rsidRPr="008A309A">
        <w:t xml:space="preserve">lze </w:t>
      </w:r>
      <w:r>
        <w:t>nicméně vyčíst</w:t>
      </w:r>
      <w:r w:rsidRPr="008A309A">
        <w:t xml:space="preserve">, že rozdíl </w:t>
      </w:r>
      <w:r>
        <w:t>(</w:t>
      </w:r>
      <w:r w:rsidRPr="008A309A">
        <w:t>vyřízené věci</w:t>
      </w:r>
      <w:r>
        <w:t>)</w:t>
      </w:r>
      <w:r w:rsidRPr="008A309A">
        <w:t xml:space="preserve"> – (napadlé + obživlé věci) </w:t>
      </w:r>
      <w:r>
        <w:t xml:space="preserve">je </w:t>
      </w:r>
      <w:r w:rsidRPr="008A309A">
        <w:t>největší</w:t>
      </w:r>
      <w:r w:rsidRPr="0018736E">
        <w:t xml:space="preserve"> </w:t>
      </w:r>
      <w:r w:rsidRPr="008A309A">
        <w:t>právě u</w:t>
      </w:r>
      <w:r>
        <w:t> </w:t>
      </w:r>
      <w:r w:rsidRPr="008A309A">
        <w:t>krajů s největšími délkami řízení.</w:t>
      </w:r>
    </w:p>
    <w:p w:rsidR="000E0CD6" w:rsidRDefault="000E0CD6" w:rsidP="005F4931">
      <w:pPr>
        <w:pStyle w:val="Podtitul"/>
        <w:pageBreakBefore/>
      </w:pPr>
      <w:bookmarkStart w:id="43" w:name="_Toc485734583"/>
      <w:bookmarkStart w:id="44" w:name="_Toc487792819"/>
      <w:r>
        <w:lastRenderedPageBreak/>
        <w:t xml:space="preserve">Tabulka </w:t>
      </w:r>
      <w:fldSimple w:instr=" SEQ Tabulka \* ARABIC ">
        <w:r w:rsidR="00967748">
          <w:rPr>
            <w:noProof/>
          </w:rPr>
          <w:t>5</w:t>
        </w:r>
      </w:fldSimple>
      <w:r>
        <w:t xml:space="preserve">: OS – vyřizování </w:t>
      </w:r>
      <w:r w:rsidR="008E75F7">
        <w:t xml:space="preserve">civilních </w:t>
      </w:r>
      <w:r>
        <w:t>věcí dle krajů</w:t>
      </w:r>
      <w:bookmarkEnd w:id="43"/>
      <w:bookmarkEnd w:id="44"/>
    </w:p>
    <w:tbl>
      <w:tblPr>
        <w:tblW w:w="7520" w:type="dxa"/>
        <w:tblInd w:w="55" w:type="dxa"/>
        <w:tblCellMar>
          <w:left w:w="70" w:type="dxa"/>
          <w:right w:w="70" w:type="dxa"/>
        </w:tblCellMar>
        <w:tblLook w:val="04A0" w:firstRow="1" w:lastRow="0" w:firstColumn="1" w:lastColumn="0" w:noHBand="0" w:noVBand="1"/>
      </w:tblPr>
      <w:tblGrid>
        <w:gridCol w:w="2480"/>
        <w:gridCol w:w="2174"/>
        <w:gridCol w:w="1283"/>
        <w:gridCol w:w="1583"/>
      </w:tblGrid>
      <w:tr w:rsidR="00922E16" w:rsidRPr="00922E16" w:rsidTr="009A07E4">
        <w:trPr>
          <w:cantSplit/>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rsidR="00922E16" w:rsidRPr="00582D25" w:rsidRDefault="00087D28" w:rsidP="00582D25">
            <w:pPr>
              <w:keepNext/>
              <w:keepLines/>
              <w:spacing w:line="240" w:lineRule="auto"/>
              <w:jc w:val="center"/>
              <w:rPr>
                <w:b/>
                <w:color w:val="000000"/>
              </w:rPr>
            </w:pPr>
            <w:r w:rsidRPr="00582D25">
              <w:rPr>
                <w:b/>
                <w:color w:val="000000"/>
              </w:rPr>
              <w:t>Nadřízený</w:t>
            </w:r>
            <w:r w:rsidR="00922E16" w:rsidRPr="00582D25">
              <w:rPr>
                <w:b/>
                <w:color w:val="000000"/>
              </w:rPr>
              <w:t xml:space="preserve"> soud</w:t>
            </w:r>
          </w:p>
        </w:tc>
        <w:tc>
          <w:tcPr>
            <w:tcW w:w="5040" w:type="dxa"/>
            <w:gridSpan w:val="3"/>
            <w:tcBorders>
              <w:top w:val="double" w:sz="6" w:space="0" w:color="auto"/>
              <w:left w:val="nil"/>
              <w:bottom w:val="nil"/>
              <w:right w:val="nil"/>
            </w:tcBorders>
            <w:shd w:val="clear" w:color="auto" w:fill="auto"/>
            <w:noWrap/>
            <w:vAlign w:val="center"/>
            <w:hideMark/>
          </w:tcPr>
          <w:p w:rsidR="00922E16" w:rsidRPr="00582D25" w:rsidRDefault="00922E16" w:rsidP="00582D25">
            <w:pPr>
              <w:keepNext/>
              <w:spacing w:line="240" w:lineRule="auto"/>
              <w:jc w:val="center"/>
              <w:rPr>
                <w:b/>
                <w:color w:val="000000"/>
              </w:rPr>
            </w:pPr>
            <w:r w:rsidRPr="00582D25">
              <w:rPr>
                <w:b/>
                <w:color w:val="000000"/>
              </w:rPr>
              <w:t>Počet věcí</w:t>
            </w:r>
          </w:p>
        </w:tc>
      </w:tr>
      <w:tr w:rsidR="00922E16" w:rsidRPr="00922E16" w:rsidTr="009A07E4">
        <w:trPr>
          <w:cantSplit/>
          <w:trHeight w:val="330"/>
        </w:trPr>
        <w:tc>
          <w:tcPr>
            <w:tcW w:w="2480" w:type="dxa"/>
            <w:vMerge/>
            <w:tcBorders>
              <w:top w:val="double" w:sz="6" w:space="0" w:color="auto"/>
              <w:left w:val="nil"/>
              <w:bottom w:val="double" w:sz="6" w:space="0" w:color="000000"/>
              <w:right w:val="nil"/>
            </w:tcBorders>
            <w:vAlign w:val="center"/>
            <w:hideMark/>
          </w:tcPr>
          <w:p w:rsidR="00922E16" w:rsidRPr="00582D25" w:rsidRDefault="00922E16" w:rsidP="00582D25">
            <w:pPr>
              <w:keepNext/>
              <w:spacing w:line="240" w:lineRule="auto"/>
              <w:jc w:val="left"/>
              <w:rPr>
                <w:b/>
                <w:color w:val="000000"/>
              </w:rPr>
            </w:pPr>
          </w:p>
        </w:tc>
        <w:tc>
          <w:tcPr>
            <w:tcW w:w="2174" w:type="dxa"/>
            <w:tcBorders>
              <w:top w:val="nil"/>
              <w:left w:val="nil"/>
              <w:bottom w:val="double" w:sz="6" w:space="0" w:color="auto"/>
              <w:right w:val="nil"/>
            </w:tcBorders>
            <w:shd w:val="clear" w:color="auto" w:fill="auto"/>
            <w:noWrap/>
            <w:vAlign w:val="center"/>
            <w:hideMark/>
          </w:tcPr>
          <w:p w:rsidR="00922E16" w:rsidRPr="00582D25" w:rsidRDefault="00922E16" w:rsidP="00582D25">
            <w:pPr>
              <w:keepNext/>
              <w:spacing w:line="240" w:lineRule="auto"/>
              <w:jc w:val="center"/>
              <w:rPr>
                <w:b/>
                <w:color w:val="000000"/>
              </w:rPr>
            </w:pPr>
            <w:r w:rsidRPr="00582D25">
              <w:rPr>
                <w:b/>
                <w:color w:val="000000"/>
              </w:rPr>
              <w:t>Nápad + obživa</w:t>
            </w:r>
          </w:p>
        </w:tc>
        <w:tc>
          <w:tcPr>
            <w:tcW w:w="1283" w:type="dxa"/>
            <w:tcBorders>
              <w:top w:val="nil"/>
              <w:left w:val="nil"/>
              <w:bottom w:val="double" w:sz="6" w:space="0" w:color="auto"/>
              <w:right w:val="nil"/>
            </w:tcBorders>
            <w:shd w:val="clear" w:color="auto" w:fill="auto"/>
            <w:noWrap/>
            <w:vAlign w:val="center"/>
            <w:hideMark/>
          </w:tcPr>
          <w:p w:rsidR="00922E16" w:rsidRPr="00582D25" w:rsidRDefault="00922E16" w:rsidP="00582D25">
            <w:pPr>
              <w:keepNext/>
              <w:spacing w:line="240" w:lineRule="auto"/>
              <w:jc w:val="center"/>
              <w:rPr>
                <w:b/>
                <w:color w:val="000000"/>
              </w:rPr>
            </w:pPr>
            <w:r w:rsidRPr="00582D25">
              <w:rPr>
                <w:b/>
                <w:color w:val="000000"/>
              </w:rPr>
              <w:t>Vyřízeno</w:t>
            </w:r>
          </w:p>
        </w:tc>
        <w:tc>
          <w:tcPr>
            <w:tcW w:w="1583" w:type="dxa"/>
            <w:tcBorders>
              <w:top w:val="nil"/>
              <w:left w:val="nil"/>
              <w:bottom w:val="double" w:sz="6" w:space="0" w:color="auto"/>
              <w:right w:val="nil"/>
            </w:tcBorders>
            <w:shd w:val="clear" w:color="auto" w:fill="auto"/>
            <w:noWrap/>
            <w:vAlign w:val="center"/>
            <w:hideMark/>
          </w:tcPr>
          <w:p w:rsidR="00922E16" w:rsidRPr="00582D25" w:rsidRDefault="00922E16" w:rsidP="00582D25">
            <w:pPr>
              <w:keepNext/>
              <w:spacing w:line="240" w:lineRule="auto"/>
              <w:jc w:val="center"/>
              <w:rPr>
                <w:b/>
                <w:color w:val="000000"/>
              </w:rPr>
            </w:pPr>
            <w:r w:rsidRPr="00582D25">
              <w:rPr>
                <w:b/>
                <w:color w:val="000000"/>
              </w:rPr>
              <w:t>Nevyřízeno</w:t>
            </w:r>
          </w:p>
        </w:tc>
      </w:tr>
      <w:tr w:rsidR="00366220" w:rsidRPr="00922E16" w:rsidTr="009A07E4">
        <w:trPr>
          <w:cantSplit/>
          <w:trHeight w:val="330"/>
        </w:trPr>
        <w:tc>
          <w:tcPr>
            <w:tcW w:w="2480" w:type="dxa"/>
            <w:tcBorders>
              <w:top w:val="single" w:sz="4" w:space="0" w:color="auto"/>
              <w:left w:val="nil"/>
              <w:bottom w:val="single" w:sz="4" w:space="0" w:color="auto"/>
              <w:right w:val="nil"/>
            </w:tcBorders>
            <w:shd w:val="clear" w:color="auto" w:fill="auto"/>
            <w:noWrap/>
            <w:vAlign w:val="bottom"/>
            <w:hideMark/>
          </w:tcPr>
          <w:p w:rsidR="00366220" w:rsidRPr="00582D25" w:rsidRDefault="00366220" w:rsidP="00582D25">
            <w:pPr>
              <w:spacing w:line="240" w:lineRule="auto"/>
              <w:jc w:val="left"/>
              <w:rPr>
                <w:color w:val="000000"/>
              </w:rPr>
            </w:pPr>
            <w:r w:rsidRPr="00582D25">
              <w:rPr>
                <w:color w:val="000000"/>
              </w:rPr>
              <w:t>MS Praha</w:t>
            </w:r>
          </w:p>
        </w:tc>
        <w:tc>
          <w:tcPr>
            <w:tcW w:w="2174" w:type="dxa"/>
            <w:tcBorders>
              <w:top w:val="single" w:sz="4" w:space="0" w:color="auto"/>
              <w:left w:val="nil"/>
              <w:bottom w:val="single" w:sz="4" w:space="0" w:color="auto"/>
              <w:right w:val="nil"/>
            </w:tcBorders>
            <w:shd w:val="clear" w:color="auto" w:fill="auto"/>
            <w:noWrap/>
            <w:vAlign w:val="bottom"/>
            <w:hideMark/>
          </w:tcPr>
          <w:p w:rsidR="00366220" w:rsidRPr="00582D25" w:rsidRDefault="00366220" w:rsidP="00582D25">
            <w:pPr>
              <w:spacing w:line="240" w:lineRule="auto"/>
              <w:jc w:val="center"/>
              <w:rPr>
                <w:color w:val="000000"/>
              </w:rPr>
            </w:pPr>
            <w:r w:rsidRPr="00520F33">
              <w:rPr>
                <w:rFonts w:eastAsia="Times New Roman"/>
                <w:color w:val="000000"/>
                <w:szCs w:val="24"/>
                <w:lang w:eastAsia="cs-CZ"/>
              </w:rPr>
              <w:t>69</w:t>
            </w:r>
            <w:r>
              <w:rPr>
                <w:rFonts w:eastAsia="Times New Roman"/>
                <w:color w:val="000000"/>
                <w:szCs w:val="24"/>
                <w:lang w:eastAsia="cs-CZ"/>
              </w:rPr>
              <w:t xml:space="preserve"> </w:t>
            </w:r>
            <w:r w:rsidRPr="00520F33">
              <w:rPr>
                <w:rFonts w:eastAsia="Times New Roman"/>
                <w:color w:val="000000"/>
                <w:szCs w:val="24"/>
                <w:lang w:eastAsia="cs-CZ"/>
              </w:rPr>
              <w:t>481</w:t>
            </w:r>
          </w:p>
        </w:tc>
        <w:tc>
          <w:tcPr>
            <w:tcW w:w="1283" w:type="dxa"/>
            <w:tcBorders>
              <w:top w:val="single" w:sz="4" w:space="0" w:color="auto"/>
              <w:left w:val="nil"/>
              <w:bottom w:val="single" w:sz="4" w:space="0" w:color="auto"/>
              <w:right w:val="nil"/>
            </w:tcBorders>
            <w:shd w:val="clear" w:color="auto" w:fill="auto"/>
            <w:noWrap/>
            <w:vAlign w:val="bottom"/>
            <w:hideMark/>
          </w:tcPr>
          <w:p w:rsidR="00366220" w:rsidRPr="00582D25" w:rsidRDefault="00366220" w:rsidP="00582D25">
            <w:pPr>
              <w:spacing w:line="240" w:lineRule="auto"/>
              <w:jc w:val="center"/>
              <w:rPr>
                <w:color w:val="000000"/>
              </w:rPr>
            </w:pPr>
            <w:r w:rsidRPr="00520F33">
              <w:rPr>
                <w:rFonts w:eastAsia="Times New Roman"/>
                <w:color w:val="000000"/>
                <w:szCs w:val="24"/>
                <w:lang w:eastAsia="cs-CZ"/>
              </w:rPr>
              <w:t>77</w:t>
            </w:r>
            <w:r>
              <w:rPr>
                <w:rFonts w:eastAsia="Times New Roman"/>
                <w:color w:val="000000"/>
                <w:szCs w:val="24"/>
                <w:lang w:eastAsia="cs-CZ"/>
              </w:rPr>
              <w:t xml:space="preserve"> </w:t>
            </w:r>
            <w:r w:rsidRPr="00520F33">
              <w:rPr>
                <w:rFonts w:eastAsia="Times New Roman"/>
                <w:color w:val="000000"/>
                <w:szCs w:val="24"/>
                <w:lang w:eastAsia="cs-CZ"/>
              </w:rPr>
              <w:t>467</w:t>
            </w:r>
          </w:p>
        </w:tc>
        <w:tc>
          <w:tcPr>
            <w:tcW w:w="1583" w:type="dxa"/>
            <w:tcBorders>
              <w:top w:val="single" w:sz="4" w:space="0" w:color="auto"/>
              <w:left w:val="nil"/>
              <w:bottom w:val="single" w:sz="4" w:space="0" w:color="auto"/>
              <w:right w:val="nil"/>
            </w:tcBorders>
            <w:shd w:val="clear" w:color="auto" w:fill="auto"/>
            <w:noWrap/>
            <w:vAlign w:val="bottom"/>
            <w:hideMark/>
          </w:tcPr>
          <w:p w:rsidR="00366220" w:rsidRPr="00582D25" w:rsidRDefault="00366220" w:rsidP="00582D25">
            <w:pPr>
              <w:spacing w:line="240" w:lineRule="auto"/>
              <w:jc w:val="center"/>
              <w:rPr>
                <w:color w:val="000000"/>
              </w:rPr>
            </w:pPr>
            <w:r w:rsidRPr="00520F33">
              <w:rPr>
                <w:rFonts w:eastAsia="Times New Roman"/>
                <w:color w:val="000000"/>
                <w:szCs w:val="24"/>
                <w:lang w:eastAsia="cs-CZ"/>
              </w:rPr>
              <w:t>35</w:t>
            </w:r>
            <w:r>
              <w:rPr>
                <w:rFonts w:eastAsia="Times New Roman"/>
                <w:color w:val="000000"/>
                <w:szCs w:val="24"/>
                <w:lang w:eastAsia="cs-CZ"/>
              </w:rPr>
              <w:t xml:space="preserve"> </w:t>
            </w:r>
            <w:r w:rsidRPr="00520F33">
              <w:rPr>
                <w:rFonts w:eastAsia="Times New Roman"/>
                <w:color w:val="000000"/>
                <w:szCs w:val="24"/>
                <w:lang w:eastAsia="cs-CZ"/>
              </w:rPr>
              <w:t>986</w:t>
            </w:r>
          </w:p>
        </w:tc>
      </w:tr>
      <w:tr w:rsidR="00366220" w:rsidRPr="00922E16" w:rsidTr="009A07E4">
        <w:trPr>
          <w:cantSplit/>
          <w:trHeight w:val="315"/>
        </w:trPr>
        <w:tc>
          <w:tcPr>
            <w:tcW w:w="2480" w:type="dxa"/>
            <w:tcBorders>
              <w:top w:val="nil"/>
              <w:left w:val="nil"/>
              <w:bottom w:val="single" w:sz="4" w:space="0" w:color="auto"/>
              <w:right w:val="nil"/>
            </w:tcBorders>
            <w:shd w:val="clear" w:color="auto" w:fill="auto"/>
            <w:noWrap/>
            <w:vAlign w:val="bottom"/>
            <w:hideMark/>
          </w:tcPr>
          <w:p w:rsidR="00366220" w:rsidRPr="00582D25" w:rsidRDefault="00366220" w:rsidP="00582D25">
            <w:pPr>
              <w:spacing w:line="240" w:lineRule="auto"/>
              <w:jc w:val="left"/>
              <w:rPr>
                <w:color w:val="000000"/>
              </w:rPr>
            </w:pPr>
            <w:r w:rsidRPr="00582D25">
              <w:rPr>
                <w:color w:val="000000"/>
              </w:rPr>
              <w:t>KS Praha</w:t>
            </w:r>
          </w:p>
        </w:tc>
        <w:tc>
          <w:tcPr>
            <w:tcW w:w="2174" w:type="dxa"/>
            <w:tcBorders>
              <w:top w:val="nil"/>
              <w:left w:val="nil"/>
              <w:bottom w:val="single" w:sz="4" w:space="0" w:color="auto"/>
              <w:right w:val="nil"/>
            </w:tcBorders>
            <w:shd w:val="clear" w:color="auto" w:fill="auto"/>
            <w:noWrap/>
            <w:vAlign w:val="bottom"/>
            <w:hideMark/>
          </w:tcPr>
          <w:p w:rsidR="00366220" w:rsidRPr="00582D25" w:rsidRDefault="00366220" w:rsidP="00582D25">
            <w:pPr>
              <w:spacing w:line="240" w:lineRule="auto"/>
              <w:jc w:val="center"/>
              <w:rPr>
                <w:color w:val="000000"/>
              </w:rPr>
            </w:pPr>
            <w:r w:rsidRPr="00520F33">
              <w:rPr>
                <w:rFonts w:eastAsia="Times New Roman"/>
                <w:color w:val="000000"/>
                <w:szCs w:val="24"/>
                <w:lang w:eastAsia="cs-CZ"/>
              </w:rPr>
              <w:t>36</w:t>
            </w:r>
            <w:r>
              <w:rPr>
                <w:rFonts w:eastAsia="Times New Roman"/>
                <w:color w:val="000000"/>
                <w:szCs w:val="24"/>
                <w:lang w:eastAsia="cs-CZ"/>
              </w:rPr>
              <w:t xml:space="preserve"> </w:t>
            </w:r>
            <w:r w:rsidRPr="00520F33">
              <w:rPr>
                <w:rFonts w:eastAsia="Times New Roman"/>
                <w:color w:val="000000"/>
                <w:szCs w:val="24"/>
                <w:lang w:eastAsia="cs-CZ"/>
              </w:rPr>
              <w:t>003</w:t>
            </w:r>
          </w:p>
        </w:tc>
        <w:tc>
          <w:tcPr>
            <w:tcW w:w="1283" w:type="dxa"/>
            <w:tcBorders>
              <w:top w:val="nil"/>
              <w:left w:val="nil"/>
              <w:bottom w:val="single" w:sz="4" w:space="0" w:color="auto"/>
              <w:right w:val="nil"/>
            </w:tcBorders>
            <w:shd w:val="clear" w:color="auto" w:fill="auto"/>
            <w:noWrap/>
            <w:vAlign w:val="bottom"/>
            <w:hideMark/>
          </w:tcPr>
          <w:p w:rsidR="00366220" w:rsidRPr="00582D25" w:rsidRDefault="00366220" w:rsidP="00582D25">
            <w:pPr>
              <w:spacing w:line="240" w:lineRule="auto"/>
              <w:jc w:val="center"/>
              <w:rPr>
                <w:color w:val="000000"/>
              </w:rPr>
            </w:pPr>
            <w:r w:rsidRPr="00520F33">
              <w:rPr>
                <w:rFonts w:eastAsia="Times New Roman"/>
                <w:color w:val="000000"/>
                <w:szCs w:val="24"/>
                <w:lang w:eastAsia="cs-CZ"/>
              </w:rPr>
              <w:t>36</w:t>
            </w:r>
            <w:r>
              <w:rPr>
                <w:rFonts w:eastAsia="Times New Roman"/>
                <w:color w:val="000000"/>
                <w:szCs w:val="24"/>
                <w:lang w:eastAsia="cs-CZ"/>
              </w:rPr>
              <w:t xml:space="preserve"> </w:t>
            </w:r>
            <w:r w:rsidRPr="00520F33">
              <w:rPr>
                <w:rFonts w:eastAsia="Times New Roman"/>
                <w:color w:val="000000"/>
                <w:szCs w:val="24"/>
                <w:lang w:eastAsia="cs-CZ"/>
              </w:rPr>
              <w:t>786</w:t>
            </w:r>
          </w:p>
        </w:tc>
        <w:tc>
          <w:tcPr>
            <w:tcW w:w="1583" w:type="dxa"/>
            <w:tcBorders>
              <w:top w:val="nil"/>
              <w:left w:val="nil"/>
              <w:bottom w:val="single" w:sz="4" w:space="0" w:color="auto"/>
              <w:right w:val="nil"/>
            </w:tcBorders>
            <w:shd w:val="clear" w:color="auto" w:fill="auto"/>
            <w:noWrap/>
            <w:vAlign w:val="bottom"/>
            <w:hideMark/>
          </w:tcPr>
          <w:p w:rsidR="00366220" w:rsidRPr="00582D25" w:rsidRDefault="00366220" w:rsidP="00582D25">
            <w:pPr>
              <w:spacing w:line="240" w:lineRule="auto"/>
              <w:jc w:val="center"/>
              <w:rPr>
                <w:color w:val="000000"/>
              </w:rPr>
            </w:pPr>
            <w:r w:rsidRPr="00520F33">
              <w:rPr>
                <w:rFonts w:eastAsia="Times New Roman"/>
                <w:color w:val="000000"/>
                <w:szCs w:val="24"/>
                <w:lang w:eastAsia="cs-CZ"/>
              </w:rPr>
              <w:t>9</w:t>
            </w:r>
            <w:r>
              <w:rPr>
                <w:rFonts w:eastAsia="Times New Roman"/>
                <w:color w:val="000000"/>
                <w:szCs w:val="24"/>
                <w:lang w:eastAsia="cs-CZ"/>
              </w:rPr>
              <w:t xml:space="preserve"> </w:t>
            </w:r>
            <w:r w:rsidRPr="00520F33">
              <w:rPr>
                <w:rFonts w:eastAsia="Times New Roman"/>
                <w:color w:val="000000"/>
                <w:szCs w:val="24"/>
                <w:lang w:eastAsia="cs-CZ"/>
              </w:rPr>
              <w:t>125</w:t>
            </w:r>
          </w:p>
        </w:tc>
      </w:tr>
      <w:tr w:rsidR="00366220" w:rsidRPr="00922E16" w:rsidTr="009A07E4">
        <w:trPr>
          <w:cantSplit/>
          <w:trHeight w:val="315"/>
        </w:trPr>
        <w:tc>
          <w:tcPr>
            <w:tcW w:w="2480" w:type="dxa"/>
            <w:tcBorders>
              <w:top w:val="nil"/>
              <w:left w:val="nil"/>
              <w:bottom w:val="single" w:sz="4" w:space="0" w:color="auto"/>
              <w:right w:val="nil"/>
            </w:tcBorders>
            <w:shd w:val="clear" w:color="auto" w:fill="auto"/>
            <w:noWrap/>
            <w:vAlign w:val="bottom"/>
            <w:hideMark/>
          </w:tcPr>
          <w:p w:rsidR="00366220" w:rsidRPr="00582D25" w:rsidRDefault="00366220" w:rsidP="00582D25">
            <w:pPr>
              <w:spacing w:line="240" w:lineRule="auto"/>
              <w:jc w:val="left"/>
              <w:rPr>
                <w:color w:val="000000"/>
              </w:rPr>
            </w:pPr>
            <w:r w:rsidRPr="00582D25">
              <w:rPr>
                <w:color w:val="000000"/>
              </w:rPr>
              <w:t>KS Č. Budějovice</w:t>
            </w:r>
          </w:p>
        </w:tc>
        <w:tc>
          <w:tcPr>
            <w:tcW w:w="2174" w:type="dxa"/>
            <w:tcBorders>
              <w:top w:val="nil"/>
              <w:left w:val="nil"/>
              <w:bottom w:val="single" w:sz="4" w:space="0" w:color="auto"/>
              <w:right w:val="nil"/>
            </w:tcBorders>
            <w:shd w:val="clear" w:color="auto" w:fill="auto"/>
            <w:noWrap/>
            <w:vAlign w:val="bottom"/>
            <w:hideMark/>
          </w:tcPr>
          <w:p w:rsidR="00366220" w:rsidRPr="00582D25" w:rsidRDefault="00366220" w:rsidP="00582D25">
            <w:pPr>
              <w:spacing w:line="240" w:lineRule="auto"/>
              <w:jc w:val="center"/>
              <w:rPr>
                <w:color w:val="000000"/>
              </w:rPr>
            </w:pPr>
            <w:r w:rsidRPr="00520F33">
              <w:rPr>
                <w:rFonts w:eastAsia="Times New Roman"/>
                <w:color w:val="000000"/>
                <w:szCs w:val="24"/>
                <w:lang w:eastAsia="cs-CZ"/>
              </w:rPr>
              <w:t>17</w:t>
            </w:r>
            <w:r>
              <w:rPr>
                <w:rFonts w:eastAsia="Times New Roman"/>
                <w:color w:val="000000"/>
                <w:szCs w:val="24"/>
                <w:lang w:eastAsia="cs-CZ"/>
              </w:rPr>
              <w:t xml:space="preserve"> </w:t>
            </w:r>
            <w:r w:rsidRPr="00520F33">
              <w:rPr>
                <w:rFonts w:eastAsia="Times New Roman"/>
                <w:color w:val="000000"/>
                <w:szCs w:val="24"/>
                <w:lang w:eastAsia="cs-CZ"/>
              </w:rPr>
              <w:t>149</w:t>
            </w:r>
          </w:p>
        </w:tc>
        <w:tc>
          <w:tcPr>
            <w:tcW w:w="1283" w:type="dxa"/>
            <w:tcBorders>
              <w:top w:val="nil"/>
              <w:left w:val="nil"/>
              <w:bottom w:val="single" w:sz="4" w:space="0" w:color="auto"/>
              <w:right w:val="nil"/>
            </w:tcBorders>
            <w:shd w:val="clear" w:color="auto" w:fill="auto"/>
            <w:noWrap/>
            <w:vAlign w:val="bottom"/>
            <w:hideMark/>
          </w:tcPr>
          <w:p w:rsidR="00366220" w:rsidRPr="00582D25" w:rsidRDefault="00366220" w:rsidP="00582D25">
            <w:pPr>
              <w:spacing w:line="240" w:lineRule="auto"/>
              <w:jc w:val="center"/>
              <w:rPr>
                <w:color w:val="000000"/>
              </w:rPr>
            </w:pPr>
            <w:r w:rsidRPr="00520F33">
              <w:rPr>
                <w:rFonts w:eastAsia="Times New Roman"/>
                <w:color w:val="000000"/>
                <w:szCs w:val="24"/>
                <w:lang w:eastAsia="cs-CZ"/>
              </w:rPr>
              <w:t>16</w:t>
            </w:r>
            <w:r>
              <w:rPr>
                <w:rFonts w:eastAsia="Times New Roman"/>
                <w:color w:val="000000"/>
                <w:szCs w:val="24"/>
                <w:lang w:eastAsia="cs-CZ"/>
              </w:rPr>
              <w:t xml:space="preserve"> </w:t>
            </w:r>
            <w:r w:rsidRPr="00520F33">
              <w:rPr>
                <w:rFonts w:eastAsia="Times New Roman"/>
                <w:color w:val="000000"/>
                <w:szCs w:val="24"/>
                <w:lang w:eastAsia="cs-CZ"/>
              </w:rPr>
              <w:t>938</w:t>
            </w:r>
          </w:p>
        </w:tc>
        <w:tc>
          <w:tcPr>
            <w:tcW w:w="1583" w:type="dxa"/>
            <w:tcBorders>
              <w:top w:val="nil"/>
              <w:left w:val="nil"/>
              <w:bottom w:val="single" w:sz="4" w:space="0" w:color="auto"/>
              <w:right w:val="nil"/>
            </w:tcBorders>
            <w:shd w:val="clear" w:color="auto" w:fill="auto"/>
            <w:noWrap/>
            <w:vAlign w:val="bottom"/>
            <w:hideMark/>
          </w:tcPr>
          <w:p w:rsidR="00366220" w:rsidRPr="00582D25" w:rsidRDefault="00366220" w:rsidP="00582D25">
            <w:pPr>
              <w:spacing w:line="240" w:lineRule="auto"/>
              <w:jc w:val="center"/>
              <w:rPr>
                <w:color w:val="000000"/>
              </w:rPr>
            </w:pPr>
            <w:r w:rsidRPr="00520F33">
              <w:rPr>
                <w:rFonts w:eastAsia="Times New Roman"/>
                <w:color w:val="000000"/>
                <w:szCs w:val="24"/>
                <w:lang w:eastAsia="cs-CZ"/>
              </w:rPr>
              <w:t>3</w:t>
            </w:r>
            <w:r>
              <w:rPr>
                <w:rFonts w:eastAsia="Times New Roman"/>
                <w:color w:val="000000"/>
                <w:szCs w:val="24"/>
                <w:lang w:eastAsia="cs-CZ"/>
              </w:rPr>
              <w:t xml:space="preserve"> </w:t>
            </w:r>
            <w:r w:rsidRPr="00520F33">
              <w:rPr>
                <w:rFonts w:eastAsia="Times New Roman"/>
                <w:color w:val="000000"/>
                <w:szCs w:val="24"/>
                <w:lang w:eastAsia="cs-CZ"/>
              </w:rPr>
              <w:t>885</w:t>
            </w:r>
          </w:p>
        </w:tc>
      </w:tr>
      <w:tr w:rsidR="00366220" w:rsidRPr="00922E16" w:rsidTr="009A07E4">
        <w:trPr>
          <w:cantSplit/>
          <w:trHeight w:val="315"/>
        </w:trPr>
        <w:tc>
          <w:tcPr>
            <w:tcW w:w="2480" w:type="dxa"/>
            <w:tcBorders>
              <w:top w:val="nil"/>
              <w:left w:val="nil"/>
              <w:bottom w:val="single" w:sz="4" w:space="0" w:color="auto"/>
              <w:right w:val="nil"/>
            </w:tcBorders>
            <w:shd w:val="clear" w:color="auto" w:fill="auto"/>
            <w:noWrap/>
            <w:vAlign w:val="bottom"/>
            <w:hideMark/>
          </w:tcPr>
          <w:p w:rsidR="00366220" w:rsidRPr="00582D25" w:rsidRDefault="00366220" w:rsidP="00582D25">
            <w:pPr>
              <w:spacing w:line="240" w:lineRule="auto"/>
              <w:jc w:val="left"/>
              <w:rPr>
                <w:color w:val="000000"/>
              </w:rPr>
            </w:pPr>
            <w:r w:rsidRPr="00582D25">
              <w:rPr>
                <w:color w:val="000000"/>
              </w:rPr>
              <w:t>KS Plzeň</w:t>
            </w:r>
          </w:p>
        </w:tc>
        <w:tc>
          <w:tcPr>
            <w:tcW w:w="2174" w:type="dxa"/>
            <w:tcBorders>
              <w:top w:val="nil"/>
              <w:left w:val="nil"/>
              <w:bottom w:val="single" w:sz="4" w:space="0" w:color="auto"/>
              <w:right w:val="nil"/>
            </w:tcBorders>
            <w:shd w:val="clear" w:color="auto" w:fill="auto"/>
            <w:noWrap/>
            <w:vAlign w:val="bottom"/>
            <w:hideMark/>
          </w:tcPr>
          <w:p w:rsidR="00366220" w:rsidRPr="00582D25" w:rsidRDefault="00366220" w:rsidP="00582D25">
            <w:pPr>
              <w:spacing w:line="240" w:lineRule="auto"/>
              <w:jc w:val="center"/>
              <w:rPr>
                <w:color w:val="000000"/>
              </w:rPr>
            </w:pPr>
            <w:r w:rsidRPr="00520F33">
              <w:rPr>
                <w:rFonts w:eastAsia="Times New Roman"/>
                <w:color w:val="000000"/>
                <w:szCs w:val="24"/>
                <w:lang w:eastAsia="cs-CZ"/>
              </w:rPr>
              <w:t>29</w:t>
            </w:r>
            <w:r>
              <w:rPr>
                <w:rFonts w:eastAsia="Times New Roman"/>
                <w:color w:val="000000"/>
                <w:szCs w:val="24"/>
                <w:lang w:eastAsia="cs-CZ"/>
              </w:rPr>
              <w:t xml:space="preserve"> </w:t>
            </w:r>
            <w:r w:rsidRPr="00520F33">
              <w:rPr>
                <w:rFonts w:eastAsia="Times New Roman"/>
                <w:color w:val="000000"/>
                <w:szCs w:val="24"/>
                <w:lang w:eastAsia="cs-CZ"/>
              </w:rPr>
              <w:t>835</w:t>
            </w:r>
          </w:p>
        </w:tc>
        <w:tc>
          <w:tcPr>
            <w:tcW w:w="1283" w:type="dxa"/>
            <w:tcBorders>
              <w:top w:val="nil"/>
              <w:left w:val="nil"/>
              <w:bottom w:val="single" w:sz="4" w:space="0" w:color="auto"/>
              <w:right w:val="nil"/>
            </w:tcBorders>
            <w:shd w:val="clear" w:color="auto" w:fill="auto"/>
            <w:noWrap/>
            <w:vAlign w:val="bottom"/>
            <w:hideMark/>
          </w:tcPr>
          <w:p w:rsidR="00366220" w:rsidRPr="00582D25" w:rsidRDefault="00366220" w:rsidP="00582D25">
            <w:pPr>
              <w:spacing w:line="240" w:lineRule="auto"/>
              <w:jc w:val="center"/>
              <w:rPr>
                <w:color w:val="000000"/>
              </w:rPr>
            </w:pPr>
            <w:r w:rsidRPr="00520F33">
              <w:rPr>
                <w:rFonts w:eastAsia="Times New Roman"/>
                <w:color w:val="000000"/>
                <w:szCs w:val="24"/>
                <w:lang w:eastAsia="cs-CZ"/>
              </w:rPr>
              <w:t>30</w:t>
            </w:r>
            <w:r>
              <w:rPr>
                <w:rFonts w:eastAsia="Times New Roman"/>
                <w:color w:val="000000"/>
                <w:szCs w:val="24"/>
                <w:lang w:eastAsia="cs-CZ"/>
              </w:rPr>
              <w:t xml:space="preserve"> </w:t>
            </w:r>
            <w:r w:rsidRPr="00520F33">
              <w:rPr>
                <w:rFonts w:eastAsia="Times New Roman"/>
                <w:color w:val="000000"/>
                <w:szCs w:val="24"/>
                <w:lang w:eastAsia="cs-CZ"/>
              </w:rPr>
              <w:t>645</w:t>
            </w:r>
          </w:p>
        </w:tc>
        <w:tc>
          <w:tcPr>
            <w:tcW w:w="1583" w:type="dxa"/>
            <w:tcBorders>
              <w:top w:val="nil"/>
              <w:left w:val="nil"/>
              <w:bottom w:val="single" w:sz="4" w:space="0" w:color="auto"/>
              <w:right w:val="nil"/>
            </w:tcBorders>
            <w:shd w:val="clear" w:color="auto" w:fill="auto"/>
            <w:noWrap/>
            <w:vAlign w:val="bottom"/>
            <w:hideMark/>
          </w:tcPr>
          <w:p w:rsidR="00366220" w:rsidRPr="00582D25" w:rsidRDefault="00366220" w:rsidP="00582D25">
            <w:pPr>
              <w:spacing w:line="240" w:lineRule="auto"/>
              <w:jc w:val="center"/>
              <w:rPr>
                <w:color w:val="000000"/>
              </w:rPr>
            </w:pPr>
            <w:r w:rsidRPr="00520F33">
              <w:rPr>
                <w:rFonts w:eastAsia="Times New Roman"/>
                <w:color w:val="000000"/>
                <w:szCs w:val="24"/>
                <w:lang w:eastAsia="cs-CZ"/>
              </w:rPr>
              <w:t>9</w:t>
            </w:r>
            <w:r>
              <w:rPr>
                <w:rFonts w:eastAsia="Times New Roman"/>
                <w:color w:val="000000"/>
                <w:szCs w:val="24"/>
                <w:lang w:eastAsia="cs-CZ"/>
              </w:rPr>
              <w:t xml:space="preserve"> </w:t>
            </w:r>
            <w:r w:rsidRPr="00520F33">
              <w:rPr>
                <w:rFonts w:eastAsia="Times New Roman"/>
                <w:color w:val="000000"/>
                <w:szCs w:val="24"/>
                <w:lang w:eastAsia="cs-CZ"/>
              </w:rPr>
              <w:t>181</w:t>
            </w:r>
          </w:p>
        </w:tc>
      </w:tr>
      <w:tr w:rsidR="00366220" w:rsidRPr="00922E16" w:rsidTr="009A07E4">
        <w:trPr>
          <w:cantSplit/>
          <w:trHeight w:val="315"/>
        </w:trPr>
        <w:tc>
          <w:tcPr>
            <w:tcW w:w="2480" w:type="dxa"/>
            <w:tcBorders>
              <w:top w:val="nil"/>
              <w:left w:val="nil"/>
              <w:bottom w:val="single" w:sz="4" w:space="0" w:color="auto"/>
              <w:right w:val="nil"/>
            </w:tcBorders>
            <w:shd w:val="clear" w:color="auto" w:fill="auto"/>
            <w:noWrap/>
            <w:vAlign w:val="bottom"/>
            <w:hideMark/>
          </w:tcPr>
          <w:p w:rsidR="00366220" w:rsidRPr="00582D25" w:rsidRDefault="00366220" w:rsidP="00582D25">
            <w:pPr>
              <w:spacing w:line="240" w:lineRule="auto"/>
              <w:jc w:val="left"/>
              <w:rPr>
                <w:color w:val="000000"/>
              </w:rPr>
            </w:pPr>
            <w:r w:rsidRPr="00582D25">
              <w:rPr>
                <w:color w:val="000000"/>
              </w:rPr>
              <w:t>KS Ústí n. Labem</w:t>
            </w:r>
          </w:p>
        </w:tc>
        <w:tc>
          <w:tcPr>
            <w:tcW w:w="2174" w:type="dxa"/>
            <w:tcBorders>
              <w:top w:val="nil"/>
              <w:left w:val="nil"/>
              <w:bottom w:val="single" w:sz="4" w:space="0" w:color="auto"/>
              <w:right w:val="nil"/>
            </w:tcBorders>
            <w:shd w:val="clear" w:color="auto" w:fill="auto"/>
            <w:noWrap/>
            <w:vAlign w:val="bottom"/>
            <w:hideMark/>
          </w:tcPr>
          <w:p w:rsidR="00366220" w:rsidRPr="00582D25" w:rsidRDefault="00366220" w:rsidP="00582D25">
            <w:pPr>
              <w:spacing w:line="240" w:lineRule="auto"/>
              <w:jc w:val="center"/>
              <w:rPr>
                <w:color w:val="000000"/>
              </w:rPr>
            </w:pPr>
            <w:r w:rsidRPr="00520F33">
              <w:rPr>
                <w:rFonts w:eastAsia="Times New Roman"/>
                <w:color w:val="000000"/>
                <w:szCs w:val="24"/>
                <w:lang w:eastAsia="cs-CZ"/>
              </w:rPr>
              <w:t>46</w:t>
            </w:r>
            <w:r>
              <w:rPr>
                <w:rFonts w:eastAsia="Times New Roman"/>
                <w:color w:val="000000"/>
                <w:szCs w:val="24"/>
                <w:lang w:eastAsia="cs-CZ"/>
              </w:rPr>
              <w:t xml:space="preserve"> </w:t>
            </w:r>
            <w:r w:rsidRPr="00520F33">
              <w:rPr>
                <w:rFonts w:eastAsia="Times New Roman"/>
                <w:color w:val="000000"/>
                <w:szCs w:val="24"/>
                <w:lang w:eastAsia="cs-CZ"/>
              </w:rPr>
              <w:t>245</w:t>
            </w:r>
          </w:p>
        </w:tc>
        <w:tc>
          <w:tcPr>
            <w:tcW w:w="1283" w:type="dxa"/>
            <w:tcBorders>
              <w:top w:val="nil"/>
              <w:left w:val="nil"/>
              <w:bottom w:val="single" w:sz="4" w:space="0" w:color="auto"/>
              <w:right w:val="nil"/>
            </w:tcBorders>
            <w:shd w:val="clear" w:color="auto" w:fill="auto"/>
            <w:noWrap/>
            <w:vAlign w:val="bottom"/>
            <w:hideMark/>
          </w:tcPr>
          <w:p w:rsidR="00366220" w:rsidRPr="00582D25" w:rsidRDefault="00366220" w:rsidP="00582D25">
            <w:pPr>
              <w:spacing w:line="240" w:lineRule="auto"/>
              <w:jc w:val="center"/>
              <w:rPr>
                <w:color w:val="000000"/>
              </w:rPr>
            </w:pPr>
            <w:r w:rsidRPr="00520F33">
              <w:rPr>
                <w:rFonts w:eastAsia="Times New Roman"/>
                <w:color w:val="000000"/>
                <w:szCs w:val="24"/>
                <w:lang w:eastAsia="cs-CZ"/>
              </w:rPr>
              <w:t>55</w:t>
            </w:r>
            <w:r>
              <w:rPr>
                <w:rFonts w:eastAsia="Times New Roman"/>
                <w:color w:val="000000"/>
                <w:szCs w:val="24"/>
                <w:lang w:eastAsia="cs-CZ"/>
              </w:rPr>
              <w:t xml:space="preserve"> </w:t>
            </w:r>
            <w:r w:rsidRPr="00520F33">
              <w:rPr>
                <w:rFonts w:eastAsia="Times New Roman"/>
                <w:color w:val="000000"/>
                <w:szCs w:val="24"/>
                <w:lang w:eastAsia="cs-CZ"/>
              </w:rPr>
              <w:t>528</w:t>
            </w:r>
          </w:p>
        </w:tc>
        <w:tc>
          <w:tcPr>
            <w:tcW w:w="1583" w:type="dxa"/>
            <w:tcBorders>
              <w:top w:val="nil"/>
              <w:left w:val="nil"/>
              <w:bottom w:val="single" w:sz="4" w:space="0" w:color="auto"/>
              <w:right w:val="nil"/>
            </w:tcBorders>
            <w:shd w:val="clear" w:color="auto" w:fill="auto"/>
            <w:noWrap/>
            <w:vAlign w:val="bottom"/>
            <w:hideMark/>
          </w:tcPr>
          <w:p w:rsidR="00366220" w:rsidRPr="00582D25" w:rsidRDefault="00366220" w:rsidP="00582D25">
            <w:pPr>
              <w:spacing w:line="240" w:lineRule="auto"/>
              <w:jc w:val="center"/>
              <w:rPr>
                <w:color w:val="000000"/>
              </w:rPr>
            </w:pPr>
            <w:r w:rsidRPr="00520F33">
              <w:rPr>
                <w:rFonts w:eastAsia="Times New Roman"/>
                <w:color w:val="000000"/>
                <w:szCs w:val="24"/>
                <w:lang w:eastAsia="cs-CZ"/>
              </w:rPr>
              <w:t>30</w:t>
            </w:r>
            <w:r>
              <w:rPr>
                <w:rFonts w:eastAsia="Times New Roman"/>
                <w:color w:val="000000"/>
                <w:szCs w:val="24"/>
                <w:lang w:eastAsia="cs-CZ"/>
              </w:rPr>
              <w:t xml:space="preserve"> </w:t>
            </w:r>
            <w:r w:rsidRPr="00520F33">
              <w:rPr>
                <w:rFonts w:eastAsia="Times New Roman"/>
                <w:color w:val="000000"/>
                <w:szCs w:val="24"/>
                <w:lang w:eastAsia="cs-CZ"/>
              </w:rPr>
              <w:t>605</w:t>
            </w:r>
          </w:p>
        </w:tc>
      </w:tr>
      <w:tr w:rsidR="00366220" w:rsidRPr="00922E16" w:rsidTr="009A07E4">
        <w:trPr>
          <w:cantSplit/>
          <w:trHeight w:val="315"/>
        </w:trPr>
        <w:tc>
          <w:tcPr>
            <w:tcW w:w="2480" w:type="dxa"/>
            <w:tcBorders>
              <w:top w:val="nil"/>
              <w:left w:val="nil"/>
              <w:bottom w:val="single" w:sz="4" w:space="0" w:color="auto"/>
              <w:right w:val="nil"/>
            </w:tcBorders>
            <w:shd w:val="clear" w:color="auto" w:fill="auto"/>
            <w:noWrap/>
            <w:vAlign w:val="bottom"/>
            <w:hideMark/>
          </w:tcPr>
          <w:p w:rsidR="00366220" w:rsidRPr="00582D25" w:rsidRDefault="00366220" w:rsidP="00582D25">
            <w:pPr>
              <w:spacing w:line="240" w:lineRule="auto"/>
              <w:jc w:val="left"/>
              <w:rPr>
                <w:color w:val="000000"/>
              </w:rPr>
            </w:pPr>
            <w:r w:rsidRPr="00582D25">
              <w:rPr>
                <w:color w:val="000000"/>
              </w:rPr>
              <w:t>KS Hr. Králové</w:t>
            </w:r>
          </w:p>
        </w:tc>
        <w:tc>
          <w:tcPr>
            <w:tcW w:w="2174" w:type="dxa"/>
            <w:tcBorders>
              <w:top w:val="nil"/>
              <w:left w:val="nil"/>
              <w:bottom w:val="single" w:sz="4" w:space="0" w:color="auto"/>
              <w:right w:val="nil"/>
            </w:tcBorders>
            <w:shd w:val="clear" w:color="auto" w:fill="auto"/>
            <w:noWrap/>
            <w:vAlign w:val="bottom"/>
            <w:hideMark/>
          </w:tcPr>
          <w:p w:rsidR="00366220" w:rsidRPr="00582D25" w:rsidRDefault="00366220" w:rsidP="00582D25">
            <w:pPr>
              <w:spacing w:line="240" w:lineRule="auto"/>
              <w:jc w:val="center"/>
              <w:rPr>
                <w:color w:val="000000"/>
              </w:rPr>
            </w:pPr>
            <w:r w:rsidRPr="00520F33">
              <w:rPr>
                <w:rFonts w:eastAsia="Times New Roman"/>
                <w:color w:val="000000"/>
                <w:szCs w:val="24"/>
                <w:lang w:eastAsia="cs-CZ"/>
              </w:rPr>
              <w:t>26</w:t>
            </w:r>
            <w:r>
              <w:rPr>
                <w:rFonts w:eastAsia="Times New Roman"/>
                <w:color w:val="000000"/>
                <w:szCs w:val="24"/>
                <w:lang w:eastAsia="cs-CZ"/>
              </w:rPr>
              <w:t xml:space="preserve"> </w:t>
            </w:r>
            <w:r w:rsidRPr="00520F33">
              <w:rPr>
                <w:rFonts w:eastAsia="Times New Roman"/>
                <w:color w:val="000000"/>
                <w:szCs w:val="24"/>
                <w:lang w:eastAsia="cs-CZ"/>
              </w:rPr>
              <w:t>948</w:t>
            </w:r>
          </w:p>
        </w:tc>
        <w:tc>
          <w:tcPr>
            <w:tcW w:w="1283" w:type="dxa"/>
            <w:tcBorders>
              <w:top w:val="nil"/>
              <w:left w:val="nil"/>
              <w:bottom w:val="single" w:sz="4" w:space="0" w:color="auto"/>
              <w:right w:val="nil"/>
            </w:tcBorders>
            <w:shd w:val="clear" w:color="auto" w:fill="auto"/>
            <w:noWrap/>
            <w:vAlign w:val="bottom"/>
            <w:hideMark/>
          </w:tcPr>
          <w:p w:rsidR="00366220" w:rsidRPr="00582D25" w:rsidRDefault="00366220" w:rsidP="00582D25">
            <w:pPr>
              <w:spacing w:line="240" w:lineRule="auto"/>
              <w:jc w:val="center"/>
              <w:rPr>
                <w:color w:val="000000"/>
              </w:rPr>
            </w:pPr>
            <w:r w:rsidRPr="00520F33">
              <w:rPr>
                <w:rFonts w:eastAsia="Times New Roman"/>
                <w:color w:val="000000"/>
                <w:szCs w:val="24"/>
                <w:lang w:eastAsia="cs-CZ"/>
              </w:rPr>
              <w:t>27</w:t>
            </w:r>
            <w:r>
              <w:rPr>
                <w:rFonts w:eastAsia="Times New Roman"/>
                <w:color w:val="000000"/>
                <w:szCs w:val="24"/>
                <w:lang w:eastAsia="cs-CZ"/>
              </w:rPr>
              <w:t xml:space="preserve"> </w:t>
            </w:r>
            <w:r w:rsidRPr="00520F33">
              <w:rPr>
                <w:rFonts w:eastAsia="Times New Roman"/>
                <w:color w:val="000000"/>
                <w:szCs w:val="24"/>
                <w:lang w:eastAsia="cs-CZ"/>
              </w:rPr>
              <w:t>855</w:t>
            </w:r>
          </w:p>
        </w:tc>
        <w:tc>
          <w:tcPr>
            <w:tcW w:w="1583" w:type="dxa"/>
            <w:tcBorders>
              <w:top w:val="nil"/>
              <w:left w:val="nil"/>
              <w:bottom w:val="single" w:sz="4" w:space="0" w:color="auto"/>
              <w:right w:val="nil"/>
            </w:tcBorders>
            <w:shd w:val="clear" w:color="auto" w:fill="auto"/>
            <w:noWrap/>
            <w:vAlign w:val="bottom"/>
            <w:hideMark/>
          </w:tcPr>
          <w:p w:rsidR="00366220" w:rsidRPr="00582D25" w:rsidRDefault="00366220" w:rsidP="00582D25">
            <w:pPr>
              <w:spacing w:line="240" w:lineRule="auto"/>
              <w:jc w:val="center"/>
              <w:rPr>
                <w:color w:val="000000"/>
              </w:rPr>
            </w:pPr>
            <w:r w:rsidRPr="00520F33">
              <w:rPr>
                <w:rFonts w:eastAsia="Times New Roman"/>
                <w:color w:val="000000"/>
                <w:szCs w:val="24"/>
                <w:lang w:eastAsia="cs-CZ"/>
              </w:rPr>
              <w:t>8</w:t>
            </w:r>
            <w:r>
              <w:rPr>
                <w:rFonts w:eastAsia="Times New Roman"/>
                <w:color w:val="000000"/>
                <w:szCs w:val="24"/>
                <w:lang w:eastAsia="cs-CZ"/>
              </w:rPr>
              <w:t xml:space="preserve"> </w:t>
            </w:r>
            <w:r w:rsidRPr="00520F33">
              <w:rPr>
                <w:rFonts w:eastAsia="Times New Roman"/>
                <w:color w:val="000000"/>
                <w:szCs w:val="24"/>
                <w:lang w:eastAsia="cs-CZ"/>
              </w:rPr>
              <w:t>660</w:t>
            </w:r>
          </w:p>
        </w:tc>
      </w:tr>
      <w:tr w:rsidR="00366220" w:rsidRPr="00922E16" w:rsidTr="009A07E4">
        <w:trPr>
          <w:cantSplit/>
          <w:trHeight w:val="315"/>
        </w:trPr>
        <w:tc>
          <w:tcPr>
            <w:tcW w:w="2480" w:type="dxa"/>
            <w:tcBorders>
              <w:top w:val="nil"/>
              <w:left w:val="nil"/>
              <w:bottom w:val="single" w:sz="4" w:space="0" w:color="auto"/>
              <w:right w:val="nil"/>
            </w:tcBorders>
            <w:shd w:val="clear" w:color="auto" w:fill="auto"/>
            <w:noWrap/>
            <w:vAlign w:val="bottom"/>
            <w:hideMark/>
          </w:tcPr>
          <w:p w:rsidR="00366220" w:rsidRPr="00582D25" w:rsidRDefault="00366220" w:rsidP="00582D25">
            <w:pPr>
              <w:spacing w:line="240" w:lineRule="auto"/>
              <w:jc w:val="left"/>
              <w:rPr>
                <w:color w:val="000000"/>
              </w:rPr>
            </w:pPr>
            <w:r w:rsidRPr="00582D25">
              <w:rPr>
                <w:color w:val="000000"/>
              </w:rPr>
              <w:t>KS Brno</w:t>
            </w:r>
          </w:p>
        </w:tc>
        <w:tc>
          <w:tcPr>
            <w:tcW w:w="2174" w:type="dxa"/>
            <w:tcBorders>
              <w:top w:val="nil"/>
              <w:left w:val="nil"/>
              <w:bottom w:val="single" w:sz="4" w:space="0" w:color="auto"/>
              <w:right w:val="nil"/>
            </w:tcBorders>
            <w:shd w:val="clear" w:color="auto" w:fill="auto"/>
            <w:noWrap/>
            <w:vAlign w:val="bottom"/>
            <w:hideMark/>
          </w:tcPr>
          <w:p w:rsidR="00366220" w:rsidRPr="00582D25" w:rsidRDefault="00366220" w:rsidP="00582D25">
            <w:pPr>
              <w:spacing w:line="240" w:lineRule="auto"/>
              <w:jc w:val="center"/>
              <w:rPr>
                <w:color w:val="000000"/>
              </w:rPr>
            </w:pPr>
            <w:r w:rsidRPr="00520F33">
              <w:rPr>
                <w:rFonts w:eastAsia="Times New Roman"/>
                <w:color w:val="000000"/>
                <w:szCs w:val="24"/>
                <w:lang w:eastAsia="cs-CZ"/>
              </w:rPr>
              <w:t>54</w:t>
            </w:r>
            <w:r>
              <w:rPr>
                <w:rFonts w:eastAsia="Times New Roman"/>
                <w:color w:val="000000"/>
                <w:szCs w:val="24"/>
                <w:lang w:eastAsia="cs-CZ"/>
              </w:rPr>
              <w:t xml:space="preserve"> </w:t>
            </w:r>
            <w:r w:rsidRPr="00520F33">
              <w:rPr>
                <w:rFonts w:eastAsia="Times New Roman"/>
                <w:color w:val="000000"/>
                <w:szCs w:val="24"/>
                <w:lang w:eastAsia="cs-CZ"/>
              </w:rPr>
              <w:t>645</w:t>
            </w:r>
          </w:p>
        </w:tc>
        <w:tc>
          <w:tcPr>
            <w:tcW w:w="1283" w:type="dxa"/>
            <w:tcBorders>
              <w:top w:val="nil"/>
              <w:left w:val="nil"/>
              <w:bottom w:val="single" w:sz="4" w:space="0" w:color="auto"/>
              <w:right w:val="nil"/>
            </w:tcBorders>
            <w:shd w:val="clear" w:color="auto" w:fill="auto"/>
            <w:noWrap/>
            <w:vAlign w:val="bottom"/>
            <w:hideMark/>
          </w:tcPr>
          <w:p w:rsidR="00366220" w:rsidRPr="00582D25" w:rsidRDefault="00366220" w:rsidP="00582D25">
            <w:pPr>
              <w:spacing w:line="240" w:lineRule="auto"/>
              <w:jc w:val="center"/>
              <w:rPr>
                <w:color w:val="000000"/>
              </w:rPr>
            </w:pPr>
            <w:r w:rsidRPr="00520F33">
              <w:rPr>
                <w:rFonts w:eastAsia="Times New Roman"/>
                <w:color w:val="000000"/>
                <w:szCs w:val="24"/>
                <w:lang w:eastAsia="cs-CZ"/>
              </w:rPr>
              <w:t>61</w:t>
            </w:r>
            <w:r>
              <w:rPr>
                <w:rFonts w:eastAsia="Times New Roman"/>
                <w:color w:val="000000"/>
                <w:szCs w:val="24"/>
                <w:lang w:eastAsia="cs-CZ"/>
              </w:rPr>
              <w:t xml:space="preserve"> </w:t>
            </w:r>
            <w:r w:rsidRPr="00520F33">
              <w:rPr>
                <w:rFonts w:eastAsia="Times New Roman"/>
                <w:color w:val="000000"/>
                <w:szCs w:val="24"/>
                <w:lang w:eastAsia="cs-CZ"/>
              </w:rPr>
              <w:t>594</w:t>
            </w:r>
          </w:p>
        </w:tc>
        <w:tc>
          <w:tcPr>
            <w:tcW w:w="1583" w:type="dxa"/>
            <w:tcBorders>
              <w:top w:val="nil"/>
              <w:left w:val="nil"/>
              <w:bottom w:val="single" w:sz="4" w:space="0" w:color="auto"/>
              <w:right w:val="nil"/>
            </w:tcBorders>
            <w:shd w:val="clear" w:color="auto" w:fill="auto"/>
            <w:noWrap/>
            <w:vAlign w:val="bottom"/>
            <w:hideMark/>
          </w:tcPr>
          <w:p w:rsidR="00366220" w:rsidRPr="00582D25" w:rsidRDefault="00366220" w:rsidP="00582D25">
            <w:pPr>
              <w:spacing w:line="240" w:lineRule="auto"/>
              <w:jc w:val="center"/>
              <w:rPr>
                <w:color w:val="000000"/>
              </w:rPr>
            </w:pPr>
            <w:r w:rsidRPr="00520F33">
              <w:rPr>
                <w:rFonts w:eastAsia="Times New Roman"/>
                <w:color w:val="000000"/>
                <w:szCs w:val="24"/>
                <w:lang w:eastAsia="cs-CZ"/>
              </w:rPr>
              <w:t>28</w:t>
            </w:r>
            <w:r>
              <w:rPr>
                <w:rFonts w:eastAsia="Times New Roman"/>
                <w:color w:val="000000"/>
                <w:szCs w:val="24"/>
                <w:lang w:eastAsia="cs-CZ"/>
              </w:rPr>
              <w:t xml:space="preserve"> </w:t>
            </w:r>
            <w:r w:rsidRPr="00520F33">
              <w:rPr>
                <w:rFonts w:eastAsia="Times New Roman"/>
                <w:color w:val="000000"/>
                <w:szCs w:val="24"/>
                <w:lang w:eastAsia="cs-CZ"/>
              </w:rPr>
              <w:t>595</w:t>
            </w:r>
          </w:p>
        </w:tc>
      </w:tr>
      <w:tr w:rsidR="00366220" w:rsidRPr="00922E16" w:rsidTr="009A07E4">
        <w:trPr>
          <w:cantSplit/>
          <w:trHeight w:val="330"/>
        </w:trPr>
        <w:tc>
          <w:tcPr>
            <w:tcW w:w="2480" w:type="dxa"/>
            <w:tcBorders>
              <w:top w:val="nil"/>
              <w:left w:val="nil"/>
              <w:bottom w:val="double" w:sz="6" w:space="0" w:color="auto"/>
              <w:right w:val="nil"/>
            </w:tcBorders>
            <w:shd w:val="clear" w:color="auto" w:fill="auto"/>
            <w:noWrap/>
            <w:vAlign w:val="bottom"/>
            <w:hideMark/>
          </w:tcPr>
          <w:p w:rsidR="00366220" w:rsidRPr="00582D25" w:rsidRDefault="00366220" w:rsidP="00582D25">
            <w:pPr>
              <w:spacing w:line="240" w:lineRule="auto"/>
              <w:jc w:val="left"/>
              <w:rPr>
                <w:color w:val="000000"/>
              </w:rPr>
            </w:pPr>
            <w:r w:rsidRPr="00582D25">
              <w:rPr>
                <w:color w:val="000000"/>
              </w:rPr>
              <w:t>KS Ostrava</w:t>
            </w:r>
          </w:p>
        </w:tc>
        <w:tc>
          <w:tcPr>
            <w:tcW w:w="2174" w:type="dxa"/>
            <w:tcBorders>
              <w:top w:val="nil"/>
              <w:left w:val="nil"/>
              <w:bottom w:val="double" w:sz="6" w:space="0" w:color="auto"/>
              <w:right w:val="nil"/>
            </w:tcBorders>
            <w:shd w:val="clear" w:color="auto" w:fill="auto"/>
            <w:noWrap/>
            <w:vAlign w:val="bottom"/>
            <w:hideMark/>
          </w:tcPr>
          <w:p w:rsidR="00366220" w:rsidRPr="00582D25" w:rsidRDefault="00366220" w:rsidP="00582D25">
            <w:pPr>
              <w:spacing w:line="240" w:lineRule="auto"/>
              <w:jc w:val="center"/>
              <w:rPr>
                <w:color w:val="000000"/>
              </w:rPr>
            </w:pPr>
            <w:r w:rsidRPr="00520F33">
              <w:rPr>
                <w:rFonts w:eastAsia="Times New Roman"/>
                <w:color w:val="000000"/>
                <w:szCs w:val="24"/>
                <w:lang w:eastAsia="cs-CZ"/>
              </w:rPr>
              <w:t>54</w:t>
            </w:r>
            <w:r>
              <w:rPr>
                <w:rFonts w:eastAsia="Times New Roman"/>
                <w:color w:val="000000"/>
                <w:szCs w:val="24"/>
                <w:lang w:eastAsia="cs-CZ"/>
              </w:rPr>
              <w:t xml:space="preserve"> </w:t>
            </w:r>
            <w:r w:rsidRPr="00520F33">
              <w:rPr>
                <w:rFonts w:eastAsia="Times New Roman"/>
                <w:color w:val="000000"/>
                <w:szCs w:val="24"/>
                <w:lang w:eastAsia="cs-CZ"/>
              </w:rPr>
              <w:t>445</w:t>
            </w:r>
          </w:p>
        </w:tc>
        <w:tc>
          <w:tcPr>
            <w:tcW w:w="1283" w:type="dxa"/>
            <w:tcBorders>
              <w:top w:val="nil"/>
              <w:left w:val="nil"/>
              <w:bottom w:val="double" w:sz="6" w:space="0" w:color="auto"/>
              <w:right w:val="nil"/>
            </w:tcBorders>
            <w:shd w:val="clear" w:color="auto" w:fill="auto"/>
            <w:noWrap/>
            <w:vAlign w:val="bottom"/>
            <w:hideMark/>
          </w:tcPr>
          <w:p w:rsidR="00366220" w:rsidRPr="00582D25" w:rsidRDefault="00366220" w:rsidP="00582D25">
            <w:pPr>
              <w:spacing w:line="240" w:lineRule="auto"/>
              <w:jc w:val="center"/>
              <w:rPr>
                <w:color w:val="000000"/>
              </w:rPr>
            </w:pPr>
            <w:r w:rsidRPr="00520F33">
              <w:rPr>
                <w:rFonts w:eastAsia="Times New Roman"/>
                <w:color w:val="000000"/>
                <w:szCs w:val="24"/>
                <w:lang w:eastAsia="cs-CZ"/>
              </w:rPr>
              <w:t>57</w:t>
            </w:r>
            <w:r>
              <w:rPr>
                <w:rFonts w:eastAsia="Times New Roman"/>
                <w:color w:val="000000"/>
                <w:szCs w:val="24"/>
                <w:lang w:eastAsia="cs-CZ"/>
              </w:rPr>
              <w:t xml:space="preserve"> </w:t>
            </w:r>
            <w:r w:rsidRPr="00520F33">
              <w:rPr>
                <w:rFonts w:eastAsia="Times New Roman"/>
                <w:color w:val="000000"/>
                <w:szCs w:val="24"/>
                <w:lang w:eastAsia="cs-CZ"/>
              </w:rPr>
              <w:t>158</w:t>
            </w:r>
          </w:p>
        </w:tc>
        <w:tc>
          <w:tcPr>
            <w:tcW w:w="1583" w:type="dxa"/>
            <w:tcBorders>
              <w:top w:val="nil"/>
              <w:left w:val="nil"/>
              <w:bottom w:val="double" w:sz="6" w:space="0" w:color="auto"/>
              <w:right w:val="nil"/>
            </w:tcBorders>
            <w:shd w:val="clear" w:color="auto" w:fill="auto"/>
            <w:noWrap/>
            <w:vAlign w:val="bottom"/>
            <w:hideMark/>
          </w:tcPr>
          <w:p w:rsidR="00366220" w:rsidRPr="00582D25" w:rsidRDefault="00366220" w:rsidP="00582D25">
            <w:pPr>
              <w:spacing w:line="240" w:lineRule="auto"/>
              <w:jc w:val="center"/>
              <w:rPr>
                <w:color w:val="000000"/>
              </w:rPr>
            </w:pPr>
            <w:r w:rsidRPr="00520F33">
              <w:rPr>
                <w:rFonts w:eastAsia="Times New Roman"/>
                <w:color w:val="000000"/>
                <w:szCs w:val="24"/>
                <w:lang w:eastAsia="cs-CZ"/>
              </w:rPr>
              <w:t>17</w:t>
            </w:r>
            <w:r>
              <w:rPr>
                <w:rFonts w:eastAsia="Times New Roman"/>
                <w:color w:val="000000"/>
                <w:szCs w:val="24"/>
                <w:lang w:eastAsia="cs-CZ"/>
              </w:rPr>
              <w:t xml:space="preserve"> </w:t>
            </w:r>
            <w:r w:rsidRPr="00520F33">
              <w:rPr>
                <w:rFonts w:eastAsia="Times New Roman"/>
                <w:color w:val="000000"/>
                <w:szCs w:val="24"/>
                <w:lang w:eastAsia="cs-CZ"/>
              </w:rPr>
              <w:t>491</w:t>
            </w:r>
          </w:p>
        </w:tc>
      </w:tr>
      <w:tr w:rsidR="00366220" w:rsidRPr="00922E16" w:rsidTr="009A07E4">
        <w:trPr>
          <w:cantSplit/>
          <w:trHeight w:val="345"/>
        </w:trPr>
        <w:tc>
          <w:tcPr>
            <w:tcW w:w="2480" w:type="dxa"/>
            <w:tcBorders>
              <w:top w:val="nil"/>
              <w:left w:val="nil"/>
              <w:bottom w:val="double" w:sz="6" w:space="0" w:color="auto"/>
              <w:right w:val="nil"/>
            </w:tcBorders>
            <w:shd w:val="clear" w:color="auto" w:fill="auto"/>
            <w:noWrap/>
            <w:vAlign w:val="bottom"/>
            <w:hideMark/>
          </w:tcPr>
          <w:p w:rsidR="00366220" w:rsidRPr="00582D25" w:rsidRDefault="00366220" w:rsidP="00582D25">
            <w:pPr>
              <w:spacing w:line="240" w:lineRule="auto"/>
              <w:jc w:val="left"/>
              <w:rPr>
                <w:b/>
                <w:color w:val="000000"/>
              </w:rPr>
            </w:pPr>
            <w:r w:rsidRPr="00582D25">
              <w:rPr>
                <w:b/>
                <w:color w:val="000000"/>
              </w:rPr>
              <w:t>Celkem ČR</w:t>
            </w:r>
          </w:p>
        </w:tc>
        <w:tc>
          <w:tcPr>
            <w:tcW w:w="2174" w:type="dxa"/>
            <w:tcBorders>
              <w:top w:val="nil"/>
              <w:left w:val="nil"/>
              <w:bottom w:val="double" w:sz="6" w:space="0" w:color="auto"/>
              <w:right w:val="nil"/>
            </w:tcBorders>
            <w:shd w:val="clear" w:color="auto" w:fill="auto"/>
            <w:noWrap/>
            <w:vAlign w:val="bottom"/>
            <w:hideMark/>
          </w:tcPr>
          <w:p w:rsidR="00366220" w:rsidRPr="00582D25" w:rsidRDefault="00366220" w:rsidP="00582D25">
            <w:pPr>
              <w:spacing w:line="240" w:lineRule="auto"/>
              <w:jc w:val="center"/>
              <w:rPr>
                <w:b/>
                <w:color w:val="000000"/>
              </w:rPr>
            </w:pPr>
            <w:r w:rsidRPr="00520F33">
              <w:rPr>
                <w:rFonts w:eastAsia="Times New Roman"/>
                <w:b/>
                <w:bCs/>
                <w:color w:val="000000"/>
                <w:szCs w:val="24"/>
                <w:lang w:eastAsia="cs-CZ"/>
              </w:rPr>
              <w:t>334</w:t>
            </w:r>
            <w:r>
              <w:rPr>
                <w:rFonts w:eastAsia="Times New Roman"/>
                <w:b/>
                <w:bCs/>
                <w:color w:val="000000"/>
                <w:szCs w:val="24"/>
                <w:lang w:eastAsia="cs-CZ"/>
              </w:rPr>
              <w:t xml:space="preserve"> </w:t>
            </w:r>
            <w:r w:rsidRPr="00520F33">
              <w:rPr>
                <w:rFonts w:eastAsia="Times New Roman"/>
                <w:b/>
                <w:bCs/>
                <w:color w:val="000000"/>
                <w:szCs w:val="24"/>
                <w:lang w:eastAsia="cs-CZ"/>
              </w:rPr>
              <w:t>751</w:t>
            </w:r>
          </w:p>
        </w:tc>
        <w:tc>
          <w:tcPr>
            <w:tcW w:w="1283" w:type="dxa"/>
            <w:tcBorders>
              <w:top w:val="nil"/>
              <w:left w:val="nil"/>
              <w:bottom w:val="double" w:sz="6" w:space="0" w:color="auto"/>
              <w:right w:val="nil"/>
            </w:tcBorders>
            <w:shd w:val="clear" w:color="auto" w:fill="auto"/>
            <w:noWrap/>
            <w:vAlign w:val="bottom"/>
            <w:hideMark/>
          </w:tcPr>
          <w:p w:rsidR="00366220" w:rsidRPr="00582D25" w:rsidRDefault="00366220" w:rsidP="003A69A5">
            <w:pPr>
              <w:spacing w:line="240" w:lineRule="auto"/>
              <w:jc w:val="center"/>
              <w:rPr>
                <w:b/>
                <w:color w:val="000000"/>
              </w:rPr>
            </w:pPr>
            <w:r w:rsidRPr="00520F33">
              <w:rPr>
                <w:rFonts w:eastAsia="Times New Roman"/>
                <w:b/>
                <w:bCs/>
                <w:color w:val="000000"/>
                <w:szCs w:val="24"/>
                <w:lang w:eastAsia="cs-CZ"/>
              </w:rPr>
              <w:t>363</w:t>
            </w:r>
            <w:r w:rsidR="003A69A5">
              <w:rPr>
                <w:rFonts w:eastAsia="Times New Roman"/>
                <w:b/>
                <w:bCs/>
                <w:color w:val="000000"/>
                <w:szCs w:val="24"/>
                <w:lang w:eastAsia="cs-CZ"/>
              </w:rPr>
              <w:t xml:space="preserve"> </w:t>
            </w:r>
            <w:r w:rsidRPr="00520F33">
              <w:rPr>
                <w:rFonts w:eastAsia="Times New Roman"/>
                <w:b/>
                <w:bCs/>
                <w:color w:val="000000"/>
                <w:szCs w:val="24"/>
                <w:lang w:eastAsia="cs-CZ"/>
              </w:rPr>
              <w:t>971</w:t>
            </w:r>
          </w:p>
        </w:tc>
        <w:tc>
          <w:tcPr>
            <w:tcW w:w="1583" w:type="dxa"/>
            <w:tcBorders>
              <w:top w:val="nil"/>
              <w:left w:val="nil"/>
              <w:bottom w:val="double" w:sz="6" w:space="0" w:color="auto"/>
              <w:right w:val="nil"/>
            </w:tcBorders>
            <w:shd w:val="clear" w:color="auto" w:fill="auto"/>
            <w:noWrap/>
            <w:vAlign w:val="bottom"/>
            <w:hideMark/>
          </w:tcPr>
          <w:p w:rsidR="00366220" w:rsidRPr="00582D25" w:rsidRDefault="00366220" w:rsidP="00582D25">
            <w:pPr>
              <w:spacing w:line="240" w:lineRule="auto"/>
              <w:jc w:val="center"/>
              <w:rPr>
                <w:b/>
                <w:color w:val="000000"/>
              </w:rPr>
            </w:pPr>
            <w:r w:rsidRPr="00520F33">
              <w:rPr>
                <w:rFonts w:eastAsia="Times New Roman"/>
                <w:b/>
                <w:bCs/>
                <w:color w:val="000000"/>
                <w:szCs w:val="24"/>
                <w:lang w:eastAsia="cs-CZ"/>
              </w:rPr>
              <w:t>143</w:t>
            </w:r>
            <w:r>
              <w:rPr>
                <w:rFonts w:eastAsia="Times New Roman"/>
                <w:b/>
                <w:bCs/>
                <w:color w:val="000000"/>
                <w:szCs w:val="24"/>
                <w:lang w:eastAsia="cs-CZ"/>
              </w:rPr>
              <w:t xml:space="preserve"> </w:t>
            </w:r>
            <w:r w:rsidRPr="00520F33">
              <w:rPr>
                <w:rFonts w:eastAsia="Times New Roman"/>
                <w:b/>
                <w:bCs/>
                <w:color w:val="000000"/>
                <w:szCs w:val="24"/>
                <w:lang w:eastAsia="cs-CZ"/>
              </w:rPr>
              <w:t>528</w:t>
            </w:r>
          </w:p>
        </w:tc>
      </w:tr>
    </w:tbl>
    <w:p w:rsidR="000F76A5" w:rsidRDefault="000F76A5" w:rsidP="000F76A5">
      <w:pPr>
        <w:pStyle w:val="Nadpis3"/>
      </w:pPr>
      <w:bookmarkStart w:id="45" w:name="_Toc487791231"/>
      <w:r>
        <w:t>Vyřizování věcí v přepočtu na soudce</w:t>
      </w:r>
      <w:bookmarkEnd w:id="45"/>
    </w:p>
    <w:p w:rsidR="00DE5CE5" w:rsidRDefault="00366220" w:rsidP="009A07E4">
      <w:pPr>
        <w:pStyle w:val="OdstavecASR"/>
      </w:pPr>
      <w:r>
        <w:t>Aby mohly být soudy porovnány mezi sebou, byla data z předchozí části přepočtena na jednoho evidenčního soudce. Absolutní hodnoty zcela neodpovídají realitě, protože na civilním úseku jsou vyřizovány i další agendy (největší z nich je agenda opatrovnická),</w:t>
      </w:r>
      <w:r w:rsidR="00E907CA">
        <w:t xml:space="preserve"> a </w:t>
      </w:r>
      <w:r>
        <w:t xml:space="preserve">soudci mají tedy i jinou práci. Pro srovnání mezi soudy je ale tento přepočet </w:t>
      </w:r>
      <w:r w:rsidR="003A69A5">
        <w:t>zcela</w:t>
      </w:r>
      <w:r>
        <w:t xml:space="preserve"> dostatečný. Změny tohoto ukazatele v čase není třeba uvádět, protože počet soudců je velmi stabilní</w:t>
      </w:r>
      <w:r w:rsidR="00E907CA">
        <w:t xml:space="preserve"> a </w:t>
      </w:r>
      <w:r>
        <w:t>časové řady jsou proto téměř totožné s časovými řadami v</w:t>
      </w:r>
      <w:r w:rsidR="000A165E">
        <w:t> </w:t>
      </w:r>
      <w:r>
        <w:t>grafu</w:t>
      </w:r>
      <w:r w:rsidR="000A165E">
        <w:t> </w:t>
      </w:r>
      <w:r>
        <w:t>8. Srovnání soudů a krajů za rok 2016 je uvedeno níže.</w:t>
      </w:r>
    </w:p>
    <w:p w:rsidR="009455C1" w:rsidRPr="009455C1" w:rsidRDefault="00791AFA" w:rsidP="009455C1">
      <w:pPr>
        <w:pStyle w:val="Podtitul"/>
      </w:pPr>
      <w:bookmarkStart w:id="46" w:name="_Toc485734584"/>
      <w:bookmarkStart w:id="47" w:name="_Toc487792820"/>
      <w:r>
        <w:t xml:space="preserve">Tabulka </w:t>
      </w:r>
      <w:fldSimple w:instr=" SEQ Tabulka \* ARABIC ">
        <w:r w:rsidR="00967748">
          <w:rPr>
            <w:noProof/>
          </w:rPr>
          <w:t>6</w:t>
        </w:r>
      </w:fldSimple>
      <w:r>
        <w:t xml:space="preserve">: </w:t>
      </w:r>
      <w:r w:rsidR="00B37B9F">
        <w:t xml:space="preserve">OS – vyřizování </w:t>
      </w:r>
      <w:r w:rsidR="008E75F7">
        <w:t xml:space="preserve">civilních </w:t>
      </w:r>
      <w:r w:rsidR="00B37B9F">
        <w:t>věcí na soudce dle krajů</w:t>
      </w:r>
      <w:bookmarkEnd w:id="46"/>
      <w:bookmarkEnd w:id="47"/>
    </w:p>
    <w:tbl>
      <w:tblPr>
        <w:tblW w:w="7520" w:type="dxa"/>
        <w:tblInd w:w="55" w:type="dxa"/>
        <w:tblCellMar>
          <w:left w:w="70" w:type="dxa"/>
          <w:right w:w="70" w:type="dxa"/>
        </w:tblCellMar>
        <w:tblLook w:val="04A0" w:firstRow="1" w:lastRow="0" w:firstColumn="1" w:lastColumn="0" w:noHBand="0" w:noVBand="1"/>
      </w:tblPr>
      <w:tblGrid>
        <w:gridCol w:w="2480"/>
        <w:gridCol w:w="2174"/>
        <w:gridCol w:w="1283"/>
        <w:gridCol w:w="1583"/>
      </w:tblGrid>
      <w:tr w:rsidR="00791AFA" w:rsidRPr="00791AFA" w:rsidTr="00791AFA">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rsidR="00791AFA" w:rsidRPr="00582D25" w:rsidRDefault="00087D28" w:rsidP="00582D25">
            <w:pPr>
              <w:spacing w:line="240" w:lineRule="auto"/>
              <w:jc w:val="center"/>
              <w:rPr>
                <w:b/>
                <w:color w:val="000000"/>
              </w:rPr>
            </w:pPr>
            <w:r w:rsidRPr="00582D25">
              <w:rPr>
                <w:b/>
                <w:color w:val="000000"/>
              </w:rPr>
              <w:t>Nadřízený</w:t>
            </w:r>
            <w:r w:rsidR="00791AFA" w:rsidRPr="00582D25">
              <w:rPr>
                <w:b/>
                <w:color w:val="000000"/>
              </w:rPr>
              <w:t xml:space="preserve"> soud</w:t>
            </w:r>
          </w:p>
        </w:tc>
        <w:tc>
          <w:tcPr>
            <w:tcW w:w="5040" w:type="dxa"/>
            <w:gridSpan w:val="3"/>
            <w:tcBorders>
              <w:top w:val="double" w:sz="6" w:space="0" w:color="auto"/>
              <w:left w:val="nil"/>
              <w:bottom w:val="nil"/>
              <w:right w:val="nil"/>
            </w:tcBorders>
            <w:shd w:val="clear" w:color="auto" w:fill="auto"/>
            <w:noWrap/>
            <w:vAlign w:val="center"/>
            <w:hideMark/>
          </w:tcPr>
          <w:p w:rsidR="00791AFA" w:rsidRPr="00582D25" w:rsidRDefault="00791AFA" w:rsidP="00582D25">
            <w:pPr>
              <w:spacing w:line="240" w:lineRule="auto"/>
              <w:jc w:val="center"/>
              <w:rPr>
                <w:b/>
                <w:color w:val="000000"/>
              </w:rPr>
            </w:pPr>
            <w:r w:rsidRPr="00582D25">
              <w:rPr>
                <w:b/>
                <w:color w:val="000000"/>
              </w:rPr>
              <w:t>Počet věcí na soudce</w:t>
            </w:r>
          </w:p>
        </w:tc>
      </w:tr>
      <w:tr w:rsidR="00791AFA" w:rsidRPr="00791AFA" w:rsidTr="00791AFA">
        <w:trPr>
          <w:trHeight w:val="330"/>
        </w:trPr>
        <w:tc>
          <w:tcPr>
            <w:tcW w:w="2480" w:type="dxa"/>
            <w:vMerge/>
            <w:tcBorders>
              <w:top w:val="double" w:sz="6" w:space="0" w:color="auto"/>
              <w:left w:val="nil"/>
              <w:bottom w:val="double" w:sz="6" w:space="0" w:color="000000"/>
              <w:right w:val="nil"/>
            </w:tcBorders>
            <w:vAlign w:val="center"/>
            <w:hideMark/>
          </w:tcPr>
          <w:p w:rsidR="00791AFA" w:rsidRPr="00582D25" w:rsidRDefault="00791AFA" w:rsidP="00582D25">
            <w:pPr>
              <w:spacing w:line="240" w:lineRule="auto"/>
              <w:jc w:val="left"/>
              <w:rPr>
                <w:b/>
                <w:color w:val="000000"/>
              </w:rPr>
            </w:pPr>
          </w:p>
        </w:tc>
        <w:tc>
          <w:tcPr>
            <w:tcW w:w="2174" w:type="dxa"/>
            <w:tcBorders>
              <w:top w:val="nil"/>
              <w:left w:val="nil"/>
              <w:bottom w:val="double" w:sz="6" w:space="0" w:color="auto"/>
              <w:right w:val="nil"/>
            </w:tcBorders>
            <w:shd w:val="clear" w:color="auto" w:fill="auto"/>
            <w:noWrap/>
            <w:vAlign w:val="center"/>
            <w:hideMark/>
          </w:tcPr>
          <w:p w:rsidR="00791AFA" w:rsidRPr="00582D25" w:rsidRDefault="00791AFA" w:rsidP="00582D25">
            <w:pPr>
              <w:spacing w:line="240" w:lineRule="auto"/>
              <w:jc w:val="center"/>
              <w:rPr>
                <w:b/>
                <w:color w:val="000000"/>
              </w:rPr>
            </w:pPr>
            <w:r w:rsidRPr="00582D25">
              <w:rPr>
                <w:b/>
                <w:color w:val="000000"/>
              </w:rPr>
              <w:t>Nápad + obživa</w:t>
            </w:r>
          </w:p>
        </w:tc>
        <w:tc>
          <w:tcPr>
            <w:tcW w:w="1283" w:type="dxa"/>
            <w:tcBorders>
              <w:top w:val="nil"/>
              <w:left w:val="nil"/>
              <w:bottom w:val="double" w:sz="6" w:space="0" w:color="auto"/>
              <w:right w:val="nil"/>
            </w:tcBorders>
            <w:shd w:val="clear" w:color="auto" w:fill="auto"/>
            <w:noWrap/>
            <w:vAlign w:val="center"/>
            <w:hideMark/>
          </w:tcPr>
          <w:p w:rsidR="00791AFA" w:rsidRPr="00582D25" w:rsidRDefault="00791AFA" w:rsidP="00582D25">
            <w:pPr>
              <w:spacing w:line="240" w:lineRule="auto"/>
              <w:jc w:val="center"/>
              <w:rPr>
                <w:b/>
                <w:color w:val="000000"/>
              </w:rPr>
            </w:pPr>
            <w:r w:rsidRPr="00582D25">
              <w:rPr>
                <w:b/>
                <w:color w:val="000000"/>
              </w:rPr>
              <w:t>Vyřízeno</w:t>
            </w:r>
          </w:p>
        </w:tc>
        <w:tc>
          <w:tcPr>
            <w:tcW w:w="1583" w:type="dxa"/>
            <w:tcBorders>
              <w:top w:val="nil"/>
              <w:left w:val="nil"/>
              <w:bottom w:val="double" w:sz="6" w:space="0" w:color="auto"/>
              <w:right w:val="nil"/>
            </w:tcBorders>
            <w:shd w:val="clear" w:color="auto" w:fill="auto"/>
            <w:noWrap/>
            <w:vAlign w:val="center"/>
            <w:hideMark/>
          </w:tcPr>
          <w:p w:rsidR="00791AFA" w:rsidRPr="00582D25" w:rsidRDefault="00791AFA" w:rsidP="00582D25">
            <w:pPr>
              <w:spacing w:line="240" w:lineRule="auto"/>
              <w:jc w:val="center"/>
              <w:rPr>
                <w:b/>
                <w:color w:val="000000"/>
              </w:rPr>
            </w:pPr>
            <w:r w:rsidRPr="00582D25">
              <w:rPr>
                <w:b/>
                <w:color w:val="000000"/>
              </w:rPr>
              <w:t>Nevyřízeno</w:t>
            </w:r>
          </w:p>
        </w:tc>
      </w:tr>
      <w:tr w:rsidR="00791AFA" w:rsidRPr="00791AFA" w:rsidTr="00791AFA">
        <w:trPr>
          <w:trHeight w:val="330"/>
        </w:trPr>
        <w:tc>
          <w:tcPr>
            <w:tcW w:w="2480" w:type="dxa"/>
            <w:tcBorders>
              <w:top w:val="single" w:sz="4" w:space="0" w:color="auto"/>
              <w:left w:val="nil"/>
              <w:bottom w:val="single" w:sz="4" w:space="0" w:color="auto"/>
              <w:right w:val="nil"/>
            </w:tcBorders>
            <w:shd w:val="clear" w:color="auto" w:fill="auto"/>
            <w:noWrap/>
            <w:vAlign w:val="bottom"/>
            <w:hideMark/>
          </w:tcPr>
          <w:p w:rsidR="00791AFA" w:rsidRPr="00582D25" w:rsidRDefault="00791AFA" w:rsidP="00582D25">
            <w:pPr>
              <w:spacing w:line="240" w:lineRule="auto"/>
              <w:jc w:val="left"/>
              <w:rPr>
                <w:color w:val="000000"/>
              </w:rPr>
            </w:pPr>
            <w:r w:rsidRPr="00582D25">
              <w:rPr>
                <w:color w:val="000000"/>
              </w:rPr>
              <w:t>MS Praha</w:t>
            </w:r>
          </w:p>
        </w:tc>
        <w:tc>
          <w:tcPr>
            <w:tcW w:w="2174" w:type="dxa"/>
            <w:tcBorders>
              <w:top w:val="single" w:sz="4" w:space="0" w:color="auto"/>
              <w:left w:val="nil"/>
              <w:bottom w:val="single" w:sz="4" w:space="0" w:color="auto"/>
              <w:right w:val="nil"/>
            </w:tcBorders>
            <w:shd w:val="clear" w:color="auto" w:fill="auto"/>
            <w:noWrap/>
            <w:vAlign w:val="bottom"/>
            <w:hideMark/>
          </w:tcPr>
          <w:p w:rsidR="00791AFA" w:rsidRPr="00582D25" w:rsidRDefault="00791AFA" w:rsidP="00582D25">
            <w:pPr>
              <w:spacing w:line="240" w:lineRule="auto"/>
              <w:jc w:val="center"/>
              <w:rPr>
                <w:color w:val="000000"/>
              </w:rPr>
            </w:pPr>
            <w:r w:rsidRPr="00582D25">
              <w:rPr>
                <w:color w:val="000000"/>
              </w:rPr>
              <w:t>276</w:t>
            </w:r>
            <w:r w:rsidR="004D0595" w:rsidRPr="00582D25">
              <w:rPr>
                <w:color w:val="000000"/>
              </w:rPr>
              <w:t>,</w:t>
            </w:r>
            <w:r w:rsidRPr="00582D25">
              <w:rPr>
                <w:color w:val="000000"/>
              </w:rPr>
              <w:t>82</w:t>
            </w:r>
          </w:p>
        </w:tc>
        <w:tc>
          <w:tcPr>
            <w:tcW w:w="1283" w:type="dxa"/>
            <w:tcBorders>
              <w:top w:val="single" w:sz="4" w:space="0" w:color="auto"/>
              <w:left w:val="nil"/>
              <w:bottom w:val="single" w:sz="4" w:space="0" w:color="auto"/>
              <w:right w:val="nil"/>
            </w:tcBorders>
            <w:shd w:val="clear" w:color="auto" w:fill="auto"/>
            <w:noWrap/>
            <w:vAlign w:val="bottom"/>
            <w:hideMark/>
          </w:tcPr>
          <w:p w:rsidR="00791AFA" w:rsidRPr="00582D25" w:rsidRDefault="00791AFA" w:rsidP="00582D25">
            <w:pPr>
              <w:spacing w:line="240" w:lineRule="auto"/>
              <w:jc w:val="center"/>
              <w:rPr>
                <w:color w:val="000000"/>
              </w:rPr>
            </w:pPr>
            <w:r w:rsidRPr="00582D25">
              <w:rPr>
                <w:color w:val="000000"/>
              </w:rPr>
              <w:t>308</w:t>
            </w:r>
            <w:r w:rsidR="004D0595" w:rsidRPr="00582D25">
              <w:rPr>
                <w:color w:val="000000"/>
              </w:rPr>
              <w:t>,</w:t>
            </w:r>
            <w:r w:rsidRPr="00582D25">
              <w:rPr>
                <w:color w:val="000000"/>
              </w:rPr>
              <w:t>63</w:t>
            </w:r>
          </w:p>
        </w:tc>
        <w:tc>
          <w:tcPr>
            <w:tcW w:w="1583" w:type="dxa"/>
            <w:tcBorders>
              <w:top w:val="single" w:sz="4" w:space="0" w:color="auto"/>
              <w:left w:val="nil"/>
              <w:bottom w:val="single" w:sz="4" w:space="0" w:color="auto"/>
              <w:right w:val="nil"/>
            </w:tcBorders>
            <w:shd w:val="clear" w:color="auto" w:fill="auto"/>
            <w:noWrap/>
            <w:vAlign w:val="bottom"/>
            <w:hideMark/>
          </w:tcPr>
          <w:p w:rsidR="00791AFA" w:rsidRPr="00582D25" w:rsidRDefault="00791AFA" w:rsidP="00582D25">
            <w:pPr>
              <w:spacing w:line="240" w:lineRule="auto"/>
              <w:jc w:val="center"/>
              <w:rPr>
                <w:color w:val="000000"/>
              </w:rPr>
            </w:pPr>
            <w:r w:rsidRPr="00582D25">
              <w:rPr>
                <w:color w:val="000000"/>
              </w:rPr>
              <w:t>143</w:t>
            </w:r>
            <w:r w:rsidR="004D0595" w:rsidRPr="00582D25">
              <w:rPr>
                <w:color w:val="000000"/>
              </w:rPr>
              <w:t>,</w:t>
            </w:r>
            <w:r w:rsidRPr="00582D25">
              <w:rPr>
                <w:color w:val="000000"/>
              </w:rPr>
              <w:t>37</w:t>
            </w:r>
          </w:p>
        </w:tc>
      </w:tr>
      <w:tr w:rsidR="00791AFA" w:rsidRPr="00791AFA" w:rsidTr="00791AFA">
        <w:trPr>
          <w:trHeight w:val="315"/>
        </w:trPr>
        <w:tc>
          <w:tcPr>
            <w:tcW w:w="2480" w:type="dxa"/>
            <w:tcBorders>
              <w:top w:val="nil"/>
              <w:left w:val="nil"/>
              <w:bottom w:val="single" w:sz="4" w:space="0" w:color="auto"/>
              <w:right w:val="nil"/>
            </w:tcBorders>
            <w:shd w:val="clear" w:color="auto" w:fill="auto"/>
            <w:noWrap/>
            <w:vAlign w:val="bottom"/>
            <w:hideMark/>
          </w:tcPr>
          <w:p w:rsidR="00791AFA" w:rsidRPr="00582D25" w:rsidRDefault="00791AFA" w:rsidP="00582D25">
            <w:pPr>
              <w:spacing w:line="240" w:lineRule="auto"/>
              <w:jc w:val="left"/>
              <w:rPr>
                <w:color w:val="000000"/>
              </w:rPr>
            </w:pPr>
            <w:r w:rsidRPr="00582D25">
              <w:rPr>
                <w:color w:val="000000"/>
              </w:rPr>
              <w:t>KS Praha</w:t>
            </w:r>
          </w:p>
        </w:tc>
        <w:tc>
          <w:tcPr>
            <w:tcW w:w="2174" w:type="dxa"/>
            <w:tcBorders>
              <w:top w:val="nil"/>
              <w:left w:val="nil"/>
              <w:bottom w:val="single" w:sz="4" w:space="0" w:color="auto"/>
              <w:right w:val="nil"/>
            </w:tcBorders>
            <w:shd w:val="clear" w:color="auto" w:fill="auto"/>
            <w:noWrap/>
            <w:vAlign w:val="bottom"/>
            <w:hideMark/>
          </w:tcPr>
          <w:p w:rsidR="00791AFA" w:rsidRPr="00582D25" w:rsidRDefault="00791AFA" w:rsidP="00582D25">
            <w:pPr>
              <w:spacing w:line="240" w:lineRule="auto"/>
              <w:jc w:val="center"/>
              <w:rPr>
                <w:color w:val="000000"/>
              </w:rPr>
            </w:pPr>
            <w:r w:rsidRPr="00582D25">
              <w:rPr>
                <w:color w:val="000000"/>
              </w:rPr>
              <w:t>238</w:t>
            </w:r>
            <w:r w:rsidR="004D0595" w:rsidRPr="00582D25">
              <w:rPr>
                <w:color w:val="000000"/>
              </w:rPr>
              <w:t>,</w:t>
            </w:r>
            <w:r w:rsidRPr="00582D25">
              <w:rPr>
                <w:color w:val="000000"/>
              </w:rPr>
              <w:t>43</w:t>
            </w:r>
          </w:p>
        </w:tc>
        <w:tc>
          <w:tcPr>
            <w:tcW w:w="1283" w:type="dxa"/>
            <w:tcBorders>
              <w:top w:val="nil"/>
              <w:left w:val="nil"/>
              <w:bottom w:val="single" w:sz="4" w:space="0" w:color="auto"/>
              <w:right w:val="nil"/>
            </w:tcBorders>
            <w:shd w:val="clear" w:color="auto" w:fill="auto"/>
            <w:noWrap/>
            <w:vAlign w:val="bottom"/>
            <w:hideMark/>
          </w:tcPr>
          <w:p w:rsidR="00791AFA" w:rsidRPr="00582D25" w:rsidRDefault="00791AFA" w:rsidP="00582D25">
            <w:pPr>
              <w:spacing w:line="240" w:lineRule="auto"/>
              <w:jc w:val="center"/>
              <w:rPr>
                <w:color w:val="000000"/>
              </w:rPr>
            </w:pPr>
            <w:r w:rsidRPr="00582D25">
              <w:rPr>
                <w:color w:val="000000"/>
              </w:rPr>
              <w:t>243</w:t>
            </w:r>
            <w:r w:rsidR="004D0595" w:rsidRPr="00582D25">
              <w:rPr>
                <w:color w:val="000000"/>
              </w:rPr>
              <w:t>,</w:t>
            </w:r>
            <w:r w:rsidRPr="00582D25">
              <w:rPr>
                <w:color w:val="000000"/>
              </w:rPr>
              <w:t>62</w:t>
            </w:r>
          </w:p>
        </w:tc>
        <w:tc>
          <w:tcPr>
            <w:tcW w:w="1583" w:type="dxa"/>
            <w:tcBorders>
              <w:top w:val="nil"/>
              <w:left w:val="nil"/>
              <w:bottom w:val="single" w:sz="4" w:space="0" w:color="auto"/>
              <w:right w:val="nil"/>
            </w:tcBorders>
            <w:shd w:val="clear" w:color="auto" w:fill="auto"/>
            <w:noWrap/>
            <w:vAlign w:val="bottom"/>
            <w:hideMark/>
          </w:tcPr>
          <w:p w:rsidR="00791AFA" w:rsidRPr="00582D25" w:rsidRDefault="00791AFA" w:rsidP="00582D25">
            <w:pPr>
              <w:spacing w:line="240" w:lineRule="auto"/>
              <w:jc w:val="center"/>
              <w:rPr>
                <w:color w:val="000000"/>
              </w:rPr>
            </w:pPr>
            <w:r w:rsidRPr="00582D25">
              <w:rPr>
                <w:color w:val="000000"/>
              </w:rPr>
              <w:t>60</w:t>
            </w:r>
            <w:r w:rsidR="004D0595" w:rsidRPr="00582D25">
              <w:rPr>
                <w:color w:val="000000"/>
              </w:rPr>
              <w:t>,</w:t>
            </w:r>
            <w:r w:rsidRPr="00582D25">
              <w:rPr>
                <w:color w:val="000000"/>
              </w:rPr>
              <w:t>43</w:t>
            </w:r>
          </w:p>
        </w:tc>
      </w:tr>
      <w:tr w:rsidR="00791AFA" w:rsidRPr="00791AFA" w:rsidTr="00791AFA">
        <w:trPr>
          <w:trHeight w:val="315"/>
        </w:trPr>
        <w:tc>
          <w:tcPr>
            <w:tcW w:w="2480" w:type="dxa"/>
            <w:tcBorders>
              <w:top w:val="nil"/>
              <w:left w:val="nil"/>
              <w:bottom w:val="single" w:sz="4" w:space="0" w:color="auto"/>
              <w:right w:val="nil"/>
            </w:tcBorders>
            <w:shd w:val="clear" w:color="auto" w:fill="auto"/>
            <w:noWrap/>
            <w:vAlign w:val="bottom"/>
            <w:hideMark/>
          </w:tcPr>
          <w:p w:rsidR="00791AFA" w:rsidRPr="00582D25" w:rsidRDefault="00791AFA" w:rsidP="00582D25">
            <w:pPr>
              <w:spacing w:line="240" w:lineRule="auto"/>
              <w:jc w:val="left"/>
              <w:rPr>
                <w:color w:val="000000"/>
              </w:rPr>
            </w:pPr>
            <w:r w:rsidRPr="00582D25">
              <w:rPr>
                <w:color w:val="000000"/>
              </w:rPr>
              <w:t>KS Č. Budějovice</w:t>
            </w:r>
          </w:p>
        </w:tc>
        <w:tc>
          <w:tcPr>
            <w:tcW w:w="2174" w:type="dxa"/>
            <w:tcBorders>
              <w:top w:val="nil"/>
              <w:left w:val="nil"/>
              <w:bottom w:val="single" w:sz="4" w:space="0" w:color="auto"/>
              <w:right w:val="nil"/>
            </w:tcBorders>
            <w:shd w:val="clear" w:color="auto" w:fill="auto"/>
            <w:noWrap/>
            <w:vAlign w:val="bottom"/>
            <w:hideMark/>
          </w:tcPr>
          <w:p w:rsidR="00791AFA" w:rsidRPr="00582D25" w:rsidRDefault="00791AFA" w:rsidP="00582D25">
            <w:pPr>
              <w:spacing w:line="240" w:lineRule="auto"/>
              <w:jc w:val="center"/>
              <w:rPr>
                <w:color w:val="000000"/>
              </w:rPr>
            </w:pPr>
            <w:r w:rsidRPr="00582D25">
              <w:rPr>
                <w:color w:val="000000"/>
              </w:rPr>
              <w:t>248</w:t>
            </w:r>
            <w:r w:rsidR="004D0595" w:rsidRPr="00582D25">
              <w:rPr>
                <w:color w:val="000000"/>
              </w:rPr>
              <w:t>,</w:t>
            </w:r>
            <w:r w:rsidRPr="00582D25">
              <w:rPr>
                <w:color w:val="000000"/>
              </w:rPr>
              <w:t>54</w:t>
            </w:r>
          </w:p>
        </w:tc>
        <w:tc>
          <w:tcPr>
            <w:tcW w:w="1283" w:type="dxa"/>
            <w:tcBorders>
              <w:top w:val="nil"/>
              <w:left w:val="nil"/>
              <w:bottom w:val="single" w:sz="4" w:space="0" w:color="auto"/>
              <w:right w:val="nil"/>
            </w:tcBorders>
            <w:shd w:val="clear" w:color="auto" w:fill="auto"/>
            <w:noWrap/>
            <w:vAlign w:val="bottom"/>
            <w:hideMark/>
          </w:tcPr>
          <w:p w:rsidR="00791AFA" w:rsidRPr="00582D25" w:rsidRDefault="00791AFA" w:rsidP="00582D25">
            <w:pPr>
              <w:spacing w:line="240" w:lineRule="auto"/>
              <w:jc w:val="center"/>
              <w:rPr>
                <w:color w:val="000000"/>
              </w:rPr>
            </w:pPr>
            <w:r w:rsidRPr="00582D25">
              <w:rPr>
                <w:color w:val="000000"/>
              </w:rPr>
              <w:t>245</w:t>
            </w:r>
            <w:r w:rsidR="004D0595" w:rsidRPr="00582D25">
              <w:rPr>
                <w:color w:val="000000"/>
              </w:rPr>
              <w:t>,</w:t>
            </w:r>
            <w:r w:rsidRPr="00582D25">
              <w:rPr>
                <w:color w:val="000000"/>
              </w:rPr>
              <w:t>48</w:t>
            </w:r>
          </w:p>
        </w:tc>
        <w:tc>
          <w:tcPr>
            <w:tcW w:w="1583" w:type="dxa"/>
            <w:tcBorders>
              <w:top w:val="nil"/>
              <w:left w:val="nil"/>
              <w:bottom w:val="single" w:sz="4" w:space="0" w:color="auto"/>
              <w:right w:val="nil"/>
            </w:tcBorders>
            <w:shd w:val="clear" w:color="auto" w:fill="auto"/>
            <w:noWrap/>
            <w:vAlign w:val="bottom"/>
            <w:hideMark/>
          </w:tcPr>
          <w:p w:rsidR="00791AFA" w:rsidRPr="00582D25" w:rsidRDefault="00791AFA" w:rsidP="00582D25">
            <w:pPr>
              <w:spacing w:line="240" w:lineRule="auto"/>
              <w:jc w:val="center"/>
              <w:rPr>
                <w:color w:val="000000"/>
              </w:rPr>
            </w:pPr>
            <w:r w:rsidRPr="00582D25">
              <w:rPr>
                <w:color w:val="000000"/>
              </w:rPr>
              <w:t>56</w:t>
            </w:r>
            <w:r w:rsidR="004D0595" w:rsidRPr="00582D25">
              <w:rPr>
                <w:color w:val="000000"/>
              </w:rPr>
              <w:t>,</w:t>
            </w:r>
            <w:r w:rsidRPr="00582D25">
              <w:rPr>
                <w:color w:val="000000"/>
              </w:rPr>
              <w:t>30</w:t>
            </w:r>
          </w:p>
        </w:tc>
      </w:tr>
      <w:tr w:rsidR="00791AFA" w:rsidRPr="00791AFA" w:rsidTr="00791AFA">
        <w:trPr>
          <w:trHeight w:val="315"/>
        </w:trPr>
        <w:tc>
          <w:tcPr>
            <w:tcW w:w="2480" w:type="dxa"/>
            <w:tcBorders>
              <w:top w:val="nil"/>
              <w:left w:val="nil"/>
              <w:bottom w:val="single" w:sz="4" w:space="0" w:color="auto"/>
              <w:right w:val="nil"/>
            </w:tcBorders>
            <w:shd w:val="clear" w:color="auto" w:fill="auto"/>
            <w:noWrap/>
            <w:vAlign w:val="bottom"/>
            <w:hideMark/>
          </w:tcPr>
          <w:p w:rsidR="00791AFA" w:rsidRPr="00582D25" w:rsidRDefault="00791AFA" w:rsidP="00582D25">
            <w:pPr>
              <w:spacing w:line="240" w:lineRule="auto"/>
              <w:jc w:val="left"/>
              <w:rPr>
                <w:color w:val="000000"/>
              </w:rPr>
            </w:pPr>
            <w:r w:rsidRPr="00582D25">
              <w:rPr>
                <w:color w:val="000000"/>
              </w:rPr>
              <w:t>KS Plzeň</w:t>
            </w:r>
          </w:p>
        </w:tc>
        <w:tc>
          <w:tcPr>
            <w:tcW w:w="2174" w:type="dxa"/>
            <w:tcBorders>
              <w:top w:val="nil"/>
              <w:left w:val="nil"/>
              <w:bottom w:val="single" w:sz="4" w:space="0" w:color="auto"/>
              <w:right w:val="nil"/>
            </w:tcBorders>
            <w:shd w:val="clear" w:color="auto" w:fill="auto"/>
            <w:noWrap/>
            <w:vAlign w:val="bottom"/>
            <w:hideMark/>
          </w:tcPr>
          <w:p w:rsidR="00791AFA" w:rsidRPr="00582D25" w:rsidRDefault="00791AFA" w:rsidP="00582D25">
            <w:pPr>
              <w:spacing w:line="240" w:lineRule="auto"/>
              <w:jc w:val="center"/>
              <w:rPr>
                <w:color w:val="000000"/>
              </w:rPr>
            </w:pPr>
            <w:r w:rsidRPr="00582D25">
              <w:rPr>
                <w:color w:val="000000"/>
              </w:rPr>
              <w:t>261</w:t>
            </w:r>
            <w:r w:rsidR="004D0595" w:rsidRPr="00582D25">
              <w:rPr>
                <w:color w:val="000000"/>
              </w:rPr>
              <w:t>,</w:t>
            </w:r>
            <w:r w:rsidRPr="00582D25">
              <w:rPr>
                <w:color w:val="000000"/>
              </w:rPr>
              <w:t>71</w:t>
            </w:r>
          </w:p>
        </w:tc>
        <w:tc>
          <w:tcPr>
            <w:tcW w:w="1283" w:type="dxa"/>
            <w:tcBorders>
              <w:top w:val="nil"/>
              <w:left w:val="nil"/>
              <w:bottom w:val="single" w:sz="4" w:space="0" w:color="auto"/>
              <w:right w:val="nil"/>
            </w:tcBorders>
            <w:shd w:val="clear" w:color="auto" w:fill="auto"/>
            <w:noWrap/>
            <w:vAlign w:val="bottom"/>
            <w:hideMark/>
          </w:tcPr>
          <w:p w:rsidR="00791AFA" w:rsidRPr="00582D25" w:rsidRDefault="00791AFA" w:rsidP="00582D25">
            <w:pPr>
              <w:spacing w:line="240" w:lineRule="auto"/>
              <w:jc w:val="center"/>
              <w:rPr>
                <w:color w:val="000000"/>
              </w:rPr>
            </w:pPr>
            <w:r w:rsidRPr="00582D25">
              <w:rPr>
                <w:color w:val="000000"/>
              </w:rPr>
              <w:t>268</w:t>
            </w:r>
            <w:r w:rsidR="004D0595" w:rsidRPr="00582D25">
              <w:rPr>
                <w:color w:val="000000"/>
              </w:rPr>
              <w:t>,</w:t>
            </w:r>
            <w:r w:rsidRPr="00582D25">
              <w:rPr>
                <w:color w:val="000000"/>
              </w:rPr>
              <w:t>82</w:t>
            </w:r>
          </w:p>
        </w:tc>
        <w:tc>
          <w:tcPr>
            <w:tcW w:w="1583" w:type="dxa"/>
            <w:tcBorders>
              <w:top w:val="nil"/>
              <w:left w:val="nil"/>
              <w:bottom w:val="single" w:sz="4" w:space="0" w:color="auto"/>
              <w:right w:val="nil"/>
            </w:tcBorders>
            <w:shd w:val="clear" w:color="auto" w:fill="auto"/>
            <w:noWrap/>
            <w:vAlign w:val="bottom"/>
            <w:hideMark/>
          </w:tcPr>
          <w:p w:rsidR="00791AFA" w:rsidRPr="00582D25" w:rsidRDefault="00791AFA" w:rsidP="00582D25">
            <w:pPr>
              <w:spacing w:line="240" w:lineRule="auto"/>
              <w:jc w:val="center"/>
              <w:rPr>
                <w:color w:val="000000"/>
              </w:rPr>
            </w:pPr>
            <w:r w:rsidRPr="00582D25">
              <w:rPr>
                <w:color w:val="000000"/>
              </w:rPr>
              <w:t>80</w:t>
            </w:r>
            <w:r w:rsidR="004D0595" w:rsidRPr="00582D25">
              <w:rPr>
                <w:color w:val="000000"/>
              </w:rPr>
              <w:t>,</w:t>
            </w:r>
            <w:r w:rsidRPr="00582D25">
              <w:rPr>
                <w:color w:val="000000"/>
              </w:rPr>
              <w:t>54</w:t>
            </w:r>
          </w:p>
        </w:tc>
      </w:tr>
      <w:tr w:rsidR="00791AFA" w:rsidRPr="00791AFA" w:rsidTr="00791AFA">
        <w:trPr>
          <w:trHeight w:val="315"/>
        </w:trPr>
        <w:tc>
          <w:tcPr>
            <w:tcW w:w="2480" w:type="dxa"/>
            <w:tcBorders>
              <w:top w:val="nil"/>
              <w:left w:val="nil"/>
              <w:bottom w:val="single" w:sz="4" w:space="0" w:color="auto"/>
              <w:right w:val="nil"/>
            </w:tcBorders>
            <w:shd w:val="clear" w:color="auto" w:fill="auto"/>
            <w:noWrap/>
            <w:vAlign w:val="bottom"/>
            <w:hideMark/>
          </w:tcPr>
          <w:p w:rsidR="00791AFA" w:rsidRPr="00582D25" w:rsidRDefault="00791AFA" w:rsidP="00582D25">
            <w:pPr>
              <w:spacing w:line="240" w:lineRule="auto"/>
              <w:jc w:val="left"/>
              <w:rPr>
                <w:color w:val="000000"/>
              </w:rPr>
            </w:pPr>
            <w:r w:rsidRPr="00582D25">
              <w:rPr>
                <w:color w:val="000000"/>
              </w:rPr>
              <w:t>KS Ústí n. Labem</w:t>
            </w:r>
          </w:p>
        </w:tc>
        <w:tc>
          <w:tcPr>
            <w:tcW w:w="2174" w:type="dxa"/>
            <w:tcBorders>
              <w:top w:val="nil"/>
              <w:left w:val="nil"/>
              <w:bottom w:val="single" w:sz="4" w:space="0" w:color="auto"/>
              <w:right w:val="nil"/>
            </w:tcBorders>
            <w:shd w:val="clear" w:color="auto" w:fill="auto"/>
            <w:noWrap/>
            <w:vAlign w:val="bottom"/>
            <w:hideMark/>
          </w:tcPr>
          <w:p w:rsidR="00791AFA" w:rsidRPr="00582D25" w:rsidRDefault="00791AFA" w:rsidP="00582D25">
            <w:pPr>
              <w:spacing w:line="240" w:lineRule="auto"/>
              <w:jc w:val="center"/>
              <w:rPr>
                <w:color w:val="000000"/>
              </w:rPr>
            </w:pPr>
            <w:r w:rsidRPr="00582D25">
              <w:rPr>
                <w:color w:val="000000"/>
              </w:rPr>
              <w:t>235</w:t>
            </w:r>
            <w:r w:rsidR="004D0595" w:rsidRPr="00582D25">
              <w:rPr>
                <w:color w:val="000000"/>
              </w:rPr>
              <w:t>,</w:t>
            </w:r>
            <w:r w:rsidRPr="00582D25">
              <w:rPr>
                <w:color w:val="000000"/>
              </w:rPr>
              <w:t>94</w:t>
            </w:r>
          </w:p>
        </w:tc>
        <w:tc>
          <w:tcPr>
            <w:tcW w:w="1283" w:type="dxa"/>
            <w:tcBorders>
              <w:top w:val="nil"/>
              <w:left w:val="nil"/>
              <w:bottom w:val="single" w:sz="4" w:space="0" w:color="auto"/>
              <w:right w:val="nil"/>
            </w:tcBorders>
            <w:shd w:val="clear" w:color="auto" w:fill="auto"/>
            <w:noWrap/>
            <w:vAlign w:val="bottom"/>
            <w:hideMark/>
          </w:tcPr>
          <w:p w:rsidR="00791AFA" w:rsidRPr="00582D25" w:rsidRDefault="00791AFA" w:rsidP="00582D25">
            <w:pPr>
              <w:spacing w:line="240" w:lineRule="auto"/>
              <w:jc w:val="center"/>
              <w:rPr>
                <w:color w:val="000000"/>
              </w:rPr>
            </w:pPr>
            <w:r w:rsidRPr="00582D25">
              <w:rPr>
                <w:color w:val="000000"/>
              </w:rPr>
              <w:t>283</w:t>
            </w:r>
            <w:r w:rsidR="004D0595" w:rsidRPr="00582D25">
              <w:rPr>
                <w:color w:val="000000"/>
              </w:rPr>
              <w:t>,</w:t>
            </w:r>
            <w:r w:rsidRPr="00582D25">
              <w:rPr>
                <w:color w:val="000000"/>
              </w:rPr>
              <w:t>31</w:t>
            </w:r>
          </w:p>
        </w:tc>
        <w:tc>
          <w:tcPr>
            <w:tcW w:w="1583" w:type="dxa"/>
            <w:tcBorders>
              <w:top w:val="nil"/>
              <w:left w:val="nil"/>
              <w:bottom w:val="single" w:sz="4" w:space="0" w:color="auto"/>
              <w:right w:val="nil"/>
            </w:tcBorders>
            <w:shd w:val="clear" w:color="auto" w:fill="auto"/>
            <w:noWrap/>
            <w:vAlign w:val="bottom"/>
            <w:hideMark/>
          </w:tcPr>
          <w:p w:rsidR="00791AFA" w:rsidRPr="00582D25" w:rsidRDefault="00791AFA" w:rsidP="00582D25">
            <w:pPr>
              <w:spacing w:line="240" w:lineRule="auto"/>
              <w:jc w:val="center"/>
              <w:rPr>
                <w:color w:val="000000"/>
              </w:rPr>
            </w:pPr>
            <w:r w:rsidRPr="00582D25">
              <w:rPr>
                <w:color w:val="000000"/>
              </w:rPr>
              <w:t>156</w:t>
            </w:r>
            <w:r w:rsidR="004D0595" w:rsidRPr="00582D25">
              <w:rPr>
                <w:color w:val="000000"/>
              </w:rPr>
              <w:t>,</w:t>
            </w:r>
            <w:r w:rsidRPr="00582D25">
              <w:rPr>
                <w:color w:val="000000"/>
              </w:rPr>
              <w:t>15</w:t>
            </w:r>
          </w:p>
        </w:tc>
      </w:tr>
      <w:tr w:rsidR="00791AFA" w:rsidRPr="00791AFA" w:rsidTr="00791AFA">
        <w:trPr>
          <w:trHeight w:val="315"/>
        </w:trPr>
        <w:tc>
          <w:tcPr>
            <w:tcW w:w="2480" w:type="dxa"/>
            <w:tcBorders>
              <w:top w:val="nil"/>
              <w:left w:val="nil"/>
              <w:bottom w:val="single" w:sz="4" w:space="0" w:color="auto"/>
              <w:right w:val="nil"/>
            </w:tcBorders>
            <w:shd w:val="clear" w:color="auto" w:fill="auto"/>
            <w:noWrap/>
            <w:vAlign w:val="bottom"/>
            <w:hideMark/>
          </w:tcPr>
          <w:p w:rsidR="00791AFA" w:rsidRPr="00582D25" w:rsidRDefault="00791AFA" w:rsidP="00582D25">
            <w:pPr>
              <w:spacing w:line="240" w:lineRule="auto"/>
              <w:jc w:val="left"/>
              <w:rPr>
                <w:color w:val="000000"/>
              </w:rPr>
            </w:pPr>
            <w:r w:rsidRPr="00582D25">
              <w:rPr>
                <w:color w:val="000000"/>
              </w:rPr>
              <w:t>KS Hr. Králové</w:t>
            </w:r>
          </w:p>
        </w:tc>
        <w:tc>
          <w:tcPr>
            <w:tcW w:w="2174" w:type="dxa"/>
            <w:tcBorders>
              <w:top w:val="nil"/>
              <w:left w:val="nil"/>
              <w:bottom w:val="single" w:sz="4" w:space="0" w:color="auto"/>
              <w:right w:val="nil"/>
            </w:tcBorders>
            <w:shd w:val="clear" w:color="auto" w:fill="auto"/>
            <w:noWrap/>
            <w:vAlign w:val="bottom"/>
            <w:hideMark/>
          </w:tcPr>
          <w:p w:rsidR="00791AFA" w:rsidRPr="00582D25" w:rsidRDefault="00791AFA" w:rsidP="00582D25">
            <w:pPr>
              <w:spacing w:line="240" w:lineRule="auto"/>
              <w:jc w:val="center"/>
              <w:rPr>
                <w:color w:val="000000"/>
              </w:rPr>
            </w:pPr>
            <w:r w:rsidRPr="00582D25">
              <w:rPr>
                <w:color w:val="000000"/>
              </w:rPr>
              <w:t>208</w:t>
            </w:r>
            <w:r w:rsidR="004D0595" w:rsidRPr="00582D25">
              <w:rPr>
                <w:color w:val="000000"/>
              </w:rPr>
              <w:t>,</w:t>
            </w:r>
            <w:r w:rsidRPr="00582D25">
              <w:rPr>
                <w:color w:val="000000"/>
              </w:rPr>
              <w:t>90</w:t>
            </w:r>
          </w:p>
        </w:tc>
        <w:tc>
          <w:tcPr>
            <w:tcW w:w="1283" w:type="dxa"/>
            <w:tcBorders>
              <w:top w:val="nil"/>
              <w:left w:val="nil"/>
              <w:bottom w:val="single" w:sz="4" w:space="0" w:color="auto"/>
              <w:right w:val="nil"/>
            </w:tcBorders>
            <w:shd w:val="clear" w:color="auto" w:fill="auto"/>
            <w:noWrap/>
            <w:vAlign w:val="bottom"/>
            <w:hideMark/>
          </w:tcPr>
          <w:p w:rsidR="00791AFA" w:rsidRPr="00582D25" w:rsidRDefault="00791AFA" w:rsidP="00582D25">
            <w:pPr>
              <w:spacing w:line="240" w:lineRule="auto"/>
              <w:jc w:val="center"/>
              <w:rPr>
                <w:color w:val="000000"/>
              </w:rPr>
            </w:pPr>
            <w:r w:rsidRPr="00582D25">
              <w:rPr>
                <w:color w:val="000000"/>
              </w:rPr>
              <w:t>215</w:t>
            </w:r>
            <w:r w:rsidR="004D0595" w:rsidRPr="00582D25">
              <w:rPr>
                <w:color w:val="000000"/>
              </w:rPr>
              <w:t>,</w:t>
            </w:r>
            <w:r w:rsidRPr="00582D25">
              <w:rPr>
                <w:color w:val="000000"/>
              </w:rPr>
              <w:t>93</w:t>
            </w:r>
          </w:p>
        </w:tc>
        <w:tc>
          <w:tcPr>
            <w:tcW w:w="1583" w:type="dxa"/>
            <w:tcBorders>
              <w:top w:val="nil"/>
              <w:left w:val="nil"/>
              <w:bottom w:val="single" w:sz="4" w:space="0" w:color="auto"/>
              <w:right w:val="nil"/>
            </w:tcBorders>
            <w:shd w:val="clear" w:color="auto" w:fill="auto"/>
            <w:noWrap/>
            <w:vAlign w:val="bottom"/>
            <w:hideMark/>
          </w:tcPr>
          <w:p w:rsidR="00791AFA" w:rsidRPr="00582D25" w:rsidRDefault="00791AFA" w:rsidP="00582D25">
            <w:pPr>
              <w:spacing w:line="240" w:lineRule="auto"/>
              <w:jc w:val="center"/>
              <w:rPr>
                <w:color w:val="000000"/>
              </w:rPr>
            </w:pPr>
            <w:r w:rsidRPr="00582D25">
              <w:rPr>
                <w:color w:val="000000"/>
              </w:rPr>
              <w:t>67</w:t>
            </w:r>
            <w:r w:rsidR="004D0595" w:rsidRPr="00582D25">
              <w:rPr>
                <w:color w:val="000000"/>
              </w:rPr>
              <w:t>,</w:t>
            </w:r>
            <w:r w:rsidRPr="00582D25">
              <w:rPr>
                <w:color w:val="000000"/>
              </w:rPr>
              <w:t>13</w:t>
            </w:r>
          </w:p>
        </w:tc>
      </w:tr>
      <w:tr w:rsidR="00791AFA" w:rsidRPr="00791AFA" w:rsidTr="00791AFA">
        <w:trPr>
          <w:trHeight w:val="315"/>
        </w:trPr>
        <w:tc>
          <w:tcPr>
            <w:tcW w:w="2480" w:type="dxa"/>
            <w:tcBorders>
              <w:top w:val="nil"/>
              <w:left w:val="nil"/>
              <w:bottom w:val="single" w:sz="4" w:space="0" w:color="auto"/>
              <w:right w:val="nil"/>
            </w:tcBorders>
            <w:shd w:val="clear" w:color="auto" w:fill="auto"/>
            <w:noWrap/>
            <w:vAlign w:val="bottom"/>
            <w:hideMark/>
          </w:tcPr>
          <w:p w:rsidR="00791AFA" w:rsidRPr="00582D25" w:rsidRDefault="00791AFA" w:rsidP="00582D25">
            <w:pPr>
              <w:spacing w:line="240" w:lineRule="auto"/>
              <w:jc w:val="left"/>
              <w:rPr>
                <w:color w:val="000000"/>
              </w:rPr>
            </w:pPr>
            <w:r w:rsidRPr="00582D25">
              <w:rPr>
                <w:color w:val="000000"/>
              </w:rPr>
              <w:t>KS Brno</w:t>
            </w:r>
          </w:p>
        </w:tc>
        <w:tc>
          <w:tcPr>
            <w:tcW w:w="2174" w:type="dxa"/>
            <w:tcBorders>
              <w:top w:val="nil"/>
              <w:left w:val="nil"/>
              <w:bottom w:val="single" w:sz="4" w:space="0" w:color="auto"/>
              <w:right w:val="nil"/>
            </w:tcBorders>
            <w:shd w:val="clear" w:color="auto" w:fill="auto"/>
            <w:noWrap/>
            <w:vAlign w:val="bottom"/>
            <w:hideMark/>
          </w:tcPr>
          <w:p w:rsidR="00791AFA" w:rsidRPr="00582D25" w:rsidRDefault="00791AFA" w:rsidP="00582D25">
            <w:pPr>
              <w:spacing w:line="240" w:lineRule="auto"/>
              <w:jc w:val="center"/>
              <w:rPr>
                <w:color w:val="000000"/>
              </w:rPr>
            </w:pPr>
            <w:r w:rsidRPr="00582D25">
              <w:rPr>
                <w:color w:val="000000"/>
              </w:rPr>
              <w:t>247</w:t>
            </w:r>
            <w:r w:rsidR="004D0595" w:rsidRPr="00582D25">
              <w:rPr>
                <w:color w:val="000000"/>
              </w:rPr>
              <w:t>,</w:t>
            </w:r>
            <w:r w:rsidRPr="00582D25">
              <w:rPr>
                <w:color w:val="000000"/>
              </w:rPr>
              <w:t>26</w:t>
            </w:r>
          </w:p>
        </w:tc>
        <w:tc>
          <w:tcPr>
            <w:tcW w:w="1283" w:type="dxa"/>
            <w:tcBorders>
              <w:top w:val="nil"/>
              <w:left w:val="nil"/>
              <w:bottom w:val="single" w:sz="4" w:space="0" w:color="auto"/>
              <w:right w:val="nil"/>
            </w:tcBorders>
            <w:shd w:val="clear" w:color="auto" w:fill="auto"/>
            <w:noWrap/>
            <w:vAlign w:val="bottom"/>
            <w:hideMark/>
          </w:tcPr>
          <w:p w:rsidR="00791AFA" w:rsidRPr="00582D25" w:rsidRDefault="00791AFA" w:rsidP="00582D25">
            <w:pPr>
              <w:spacing w:line="240" w:lineRule="auto"/>
              <w:jc w:val="center"/>
              <w:rPr>
                <w:color w:val="000000"/>
              </w:rPr>
            </w:pPr>
            <w:r w:rsidRPr="00582D25">
              <w:rPr>
                <w:color w:val="000000"/>
              </w:rPr>
              <w:t>278</w:t>
            </w:r>
            <w:r w:rsidR="004D0595" w:rsidRPr="00582D25">
              <w:rPr>
                <w:color w:val="000000"/>
              </w:rPr>
              <w:t>,</w:t>
            </w:r>
            <w:r w:rsidRPr="00582D25">
              <w:rPr>
                <w:color w:val="000000"/>
              </w:rPr>
              <w:t>71</w:t>
            </w:r>
          </w:p>
        </w:tc>
        <w:tc>
          <w:tcPr>
            <w:tcW w:w="1583" w:type="dxa"/>
            <w:tcBorders>
              <w:top w:val="nil"/>
              <w:left w:val="nil"/>
              <w:bottom w:val="single" w:sz="4" w:space="0" w:color="auto"/>
              <w:right w:val="nil"/>
            </w:tcBorders>
            <w:shd w:val="clear" w:color="auto" w:fill="auto"/>
            <w:noWrap/>
            <w:vAlign w:val="bottom"/>
            <w:hideMark/>
          </w:tcPr>
          <w:p w:rsidR="00791AFA" w:rsidRPr="00582D25" w:rsidRDefault="00791AFA" w:rsidP="00582D25">
            <w:pPr>
              <w:spacing w:line="240" w:lineRule="auto"/>
              <w:jc w:val="center"/>
              <w:rPr>
                <w:color w:val="000000"/>
              </w:rPr>
            </w:pPr>
            <w:r w:rsidRPr="00582D25">
              <w:rPr>
                <w:color w:val="000000"/>
              </w:rPr>
              <w:t>129</w:t>
            </w:r>
            <w:r w:rsidR="004D0595" w:rsidRPr="00582D25">
              <w:rPr>
                <w:color w:val="000000"/>
              </w:rPr>
              <w:t>,</w:t>
            </w:r>
            <w:r w:rsidRPr="00582D25">
              <w:rPr>
                <w:color w:val="000000"/>
              </w:rPr>
              <w:t>39</w:t>
            </w:r>
          </w:p>
        </w:tc>
      </w:tr>
      <w:tr w:rsidR="00791AFA" w:rsidRPr="00791AFA" w:rsidTr="00791AFA">
        <w:trPr>
          <w:trHeight w:val="330"/>
        </w:trPr>
        <w:tc>
          <w:tcPr>
            <w:tcW w:w="2480" w:type="dxa"/>
            <w:tcBorders>
              <w:top w:val="nil"/>
              <w:left w:val="nil"/>
              <w:bottom w:val="double" w:sz="6" w:space="0" w:color="auto"/>
              <w:right w:val="nil"/>
            </w:tcBorders>
            <w:shd w:val="clear" w:color="auto" w:fill="auto"/>
            <w:noWrap/>
            <w:vAlign w:val="bottom"/>
            <w:hideMark/>
          </w:tcPr>
          <w:p w:rsidR="00791AFA" w:rsidRPr="00582D25" w:rsidRDefault="00791AFA" w:rsidP="00582D25">
            <w:pPr>
              <w:spacing w:line="240" w:lineRule="auto"/>
              <w:jc w:val="left"/>
              <w:rPr>
                <w:color w:val="000000"/>
              </w:rPr>
            </w:pPr>
            <w:r w:rsidRPr="00582D25">
              <w:rPr>
                <w:color w:val="000000"/>
              </w:rPr>
              <w:t>KS Ostrava</w:t>
            </w:r>
          </w:p>
        </w:tc>
        <w:tc>
          <w:tcPr>
            <w:tcW w:w="2174" w:type="dxa"/>
            <w:tcBorders>
              <w:top w:val="nil"/>
              <w:left w:val="nil"/>
              <w:bottom w:val="double" w:sz="6" w:space="0" w:color="auto"/>
              <w:right w:val="nil"/>
            </w:tcBorders>
            <w:shd w:val="clear" w:color="auto" w:fill="auto"/>
            <w:noWrap/>
            <w:vAlign w:val="bottom"/>
            <w:hideMark/>
          </w:tcPr>
          <w:p w:rsidR="00791AFA" w:rsidRPr="00582D25" w:rsidRDefault="00791AFA" w:rsidP="00582D25">
            <w:pPr>
              <w:spacing w:line="240" w:lineRule="auto"/>
              <w:jc w:val="center"/>
              <w:rPr>
                <w:color w:val="000000"/>
              </w:rPr>
            </w:pPr>
            <w:r w:rsidRPr="00582D25">
              <w:rPr>
                <w:color w:val="000000"/>
              </w:rPr>
              <w:t>219</w:t>
            </w:r>
            <w:r w:rsidR="004D0595" w:rsidRPr="00582D25">
              <w:rPr>
                <w:color w:val="000000"/>
              </w:rPr>
              <w:t>,</w:t>
            </w:r>
            <w:r w:rsidRPr="00582D25">
              <w:rPr>
                <w:color w:val="000000"/>
              </w:rPr>
              <w:t>54</w:t>
            </w:r>
          </w:p>
        </w:tc>
        <w:tc>
          <w:tcPr>
            <w:tcW w:w="1283" w:type="dxa"/>
            <w:tcBorders>
              <w:top w:val="nil"/>
              <w:left w:val="nil"/>
              <w:bottom w:val="double" w:sz="6" w:space="0" w:color="auto"/>
              <w:right w:val="nil"/>
            </w:tcBorders>
            <w:shd w:val="clear" w:color="auto" w:fill="auto"/>
            <w:noWrap/>
            <w:vAlign w:val="bottom"/>
            <w:hideMark/>
          </w:tcPr>
          <w:p w:rsidR="00791AFA" w:rsidRPr="00582D25" w:rsidRDefault="00791AFA" w:rsidP="00582D25">
            <w:pPr>
              <w:spacing w:line="240" w:lineRule="auto"/>
              <w:jc w:val="center"/>
              <w:rPr>
                <w:color w:val="000000"/>
              </w:rPr>
            </w:pPr>
            <w:r w:rsidRPr="00582D25">
              <w:rPr>
                <w:color w:val="000000"/>
              </w:rPr>
              <w:t>230</w:t>
            </w:r>
            <w:r w:rsidR="004D0595" w:rsidRPr="00582D25">
              <w:rPr>
                <w:color w:val="000000"/>
              </w:rPr>
              <w:t>,</w:t>
            </w:r>
            <w:r w:rsidRPr="00582D25">
              <w:rPr>
                <w:color w:val="000000"/>
              </w:rPr>
              <w:t>48</w:t>
            </w:r>
          </w:p>
        </w:tc>
        <w:tc>
          <w:tcPr>
            <w:tcW w:w="1583" w:type="dxa"/>
            <w:tcBorders>
              <w:top w:val="nil"/>
              <w:left w:val="nil"/>
              <w:bottom w:val="double" w:sz="6" w:space="0" w:color="auto"/>
              <w:right w:val="nil"/>
            </w:tcBorders>
            <w:shd w:val="clear" w:color="auto" w:fill="auto"/>
            <w:noWrap/>
            <w:vAlign w:val="bottom"/>
            <w:hideMark/>
          </w:tcPr>
          <w:p w:rsidR="00791AFA" w:rsidRPr="00582D25" w:rsidRDefault="00791AFA" w:rsidP="00582D25">
            <w:pPr>
              <w:spacing w:line="240" w:lineRule="auto"/>
              <w:jc w:val="center"/>
              <w:rPr>
                <w:color w:val="000000"/>
              </w:rPr>
            </w:pPr>
            <w:r w:rsidRPr="00582D25">
              <w:rPr>
                <w:color w:val="000000"/>
              </w:rPr>
              <w:t>70</w:t>
            </w:r>
            <w:r w:rsidR="004D0595" w:rsidRPr="00582D25">
              <w:rPr>
                <w:color w:val="000000"/>
              </w:rPr>
              <w:t>,</w:t>
            </w:r>
            <w:r w:rsidRPr="00582D25">
              <w:rPr>
                <w:color w:val="000000"/>
              </w:rPr>
              <w:t>53</w:t>
            </w:r>
          </w:p>
        </w:tc>
      </w:tr>
      <w:tr w:rsidR="00791AFA" w:rsidRPr="00791AFA" w:rsidTr="00791AFA">
        <w:trPr>
          <w:trHeight w:val="345"/>
        </w:trPr>
        <w:tc>
          <w:tcPr>
            <w:tcW w:w="2480" w:type="dxa"/>
            <w:tcBorders>
              <w:top w:val="nil"/>
              <w:left w:val="nil"/>
              <w:bottom w:val="double" w:sz="6" w:space="0" w:color="auto"/>
              <w:right w:val="nil"/>
            </w:tcBorders>
            <w:shd w:val="clear" w:color="auto" w:fill="auto"/>
            <w:noWrap/>
            <w:vAlign w:val="bottom"/>
            <w:hideMark/>
          </w:tcPr>
          <w:p w:rsidR="00791AFA" w:rsidRPr="00582D25" w:rsidRDefault="00791AFA" w:rsidP="00582D25">
            <w:pPr>
              <w:spacing w:line="240" w:lineRule="auto"/>
              <w:jc w:val="left"/>
              <w:rPr>
                <w:b/>
                <w:color w:val="000000"/>
              </w:rPr>
            </w:pPr>
            <w:r w:rsidRPr="00582D25">
              <w:rPr>
                <w:b/>
                <w:color w:val="000000"/>
              </w:rPr>
              <w:t>Celkem ČR</w:t>
            </w:r>
          </w:p>
        </w:tc>
        <w:tc>
          <w:tcPr>
            <w:tcW w:w="2174" w:type="dxa"/>
            <w:tcBorders>
              <w:top w:val="nil"/>
              <w:left w:val="nil"/>
              <w:bottom w:val="double" w:sz="6" w:space="0" w:color="auto"/>
              <w:right w:val="nil"/>
            </w:tcBorders>
            <w:shd w:val="clear" w:color="auto" w:fill="auto"/>
            <w:noWrap/>
            <w:vAlign w:val="bottom"/>
            <w:hideMark/>
          </w:tcPr>
          <w:p w:rsidR="00791AFA" w:rsidRPr="00582D25" w:rsidRDefault="00791AFA" w:rsidP="00582D25">
            <w:pPr>
              <w:spacing w:line="240" w:lineRule="auto"/>
              <w:jc w:val="center"/>
              <w:rPr>
                <w:b/>
                <w:color w:val="000000"/>
              </w:rPr>
            </w:pPr>
            <w:r w:rsidRPr="00582D25">
              <w:rPr>
                <w:b/>
                <w:color w:val="000000"/>
              </w:rPr>
              <w:t>242</w:t>
            </w:r>
            <w:r w:rsidR="004D0595" w:rsidRPr="00582D25">
              <w:rPr>
                <w:b/>
                <w:color w:val="000000"/>
              </w:rPr>
              <w:t>,</w:t>
            </w:r>
            <w:r w:rsidRPr="00582D25">
              <w:rPr>
                <w:b/>
                <w:color w:val="000000"/>
              </w:rPr>
              <w:t>75</w:t>
            </w:r>
          </w:p>
        </w:tc>
        <w:tc>
          <w:tcPr>
            <w:tcW w:w="1283" w:type="dxa"/>
            <w:tcBorders>
              <w:top w:val="nil"/>
              <w:left w:val="nil"/>
              <w:bottom w:val="double" w:sz="6" w:space="0" w:color="auto"/>
              <w:right w:val="nil"/>
            </w:tcBorders>
            <w:shd w:val="clear" w:color="auto" w:fill="auto"/>
            <w:noWrap/>
            <w:vAlign w:val="bottom"/>
            <w:hideMark/>
          </w:tcPr>
          <w:p w:rsidR="00791AFA" w:rsidRPr="00582D25" w:rsidRDefault="00791AFA" w:rsidP="00582D25">
            <w:pPr>
              <w:spacing w:line="240" w:lineRule="auto"/>
              <w:jc w:val="center"/>
              <w:rPr>
                <w:b/>
                <w:color w:val="000000"/>
              </w:rPr>
            </w:pPr>
            <w:r w:rsidRPr="00582D25">
              <w:rPr>
                <w:b/>
                <w:color w:val="000000"/>
              </w:rPr>
              <w:t>263</w:t>
            </w:r>
            <w:r w:rsidR="004D0595" w:rsidRPr="00582D25">
              <w:rPr>
                <w:b/>
                <w:color w:val="000000"/>
              </w:rPr>
              <w:t>,</w:t>
            </w:r>
            <w:r w:rsidRPr="00582D25">
              <w:rPr>
                <w:b/>
                <w:color w:val="000000"/>
              </w:rPr>
              <w:t>94</w:t>
            </w:r>
          </w:p>
        </w:tc>
        <w:tc>
          <w:tcPr>
            <w:tcW w:w="1583" w:type="dxa"/>
            <w:tcBorders>
              <w:top w:val="nil"/>
              <w:left w:val="nil"/>
              <w:bottom w:val="double" w:sz="6" w:space="0" w:color="auto"/>
              <w:right w:val="nil"/>
            </w:tcBorders>
            <w:shd w:val="clear" w:color="auto" w:fill="auto"/>
            <w:noWrap/>
            <w:vAlign w:val="bottom"/>
            <w:hideMark/>
          </w:tcPr>
          <w:p w:rsidR="00791AFA" w:rsidRPr="00582D25" w:rsidRDefault="00791AFA" w:rsidP="00582D25">
            <w:pPr>
              <w:spacing w:line="240" w:lineRule="auto"/>
              <w:jc w:val="center"/>
              <w:rPr>
                <w:b/>
                <w:color w:val="000000"/>
              </w:rPr>
            </w:pPr>
            <w:r w:rsidRPr="00582D25">
              <w:rPr>
                <w:b/>
                <w:color w:val="000000"/>
              </w:rPr>
              <w:t>104</w:t>
            </w:r>
            <w:r w:rsidR="004D0595" w:rsidRPr="00582D25">
              <w:rPr>
                <w:b/>
                <w:color w:val="000000"/>
              </w:rPr>
              <w:t>,</w:t>
            </w:r>
            <w:r w:rsidRPr="00582D25">
              <w:rPr>
                <w:b/>
                <w:color w:val="000000"/>
              </w:rPr>
              <w:t>08</w:t>
            </w:r>
          </w:p>
        </w:tc>
      </w:tr>
    </w:tbl>
    <w:p w:rsidR="00791AFA" w:rsidRDefault="00791AFA" w:rsidP="000F76A5"/>
    <w:p w:rsidR="00DE5CE5" w:rsidRPr="00087D28" w:rsidRDefault="009455C1" w:rsidP="0023726E">
      <w:pPr>
        <w:pStyle w:val="OdstavecASR"/>
      </w:pPr>
      <w:r w:rsidRPr="0023726E">
        <w:t>Z</w:t>
      </w:r>
      <w:r w:rsidR="000A165E">
        <w:t> </w:t>
      </w:r>
      <w:r w:rsidRPr="0023726E">
        <w:t>tabulky</w:t>
      </w:r>
      <w:r w:rsidR="000A165E">
        <w:t> </w:t>
      </w:r>
      <w:r w:rsidR="005326E8" w:rsidRPr="0023726E">
        <w:t>6</w:t>
      </w:r>
      <w:r w:rsidR="000A165E">
        <w:t xml:space="preserve"> </w:t>
      </w:r>
      <w:r w:rsidR="004C0E85" w:rsidRPr="0023726E">
        <w:t>a</w:t>
      </w:r>
      <w:r w:rsidR="004C0E85">
        <w:t> </w:t>
      </w:r>
      <w:r w:rsidRPr="0023726E">
        <w:t>grafu</w:t>
      </w:r>
      <w:r w:rsidR="000A165E">
        <w:t> </w:t>
      </w:r>
      <w:r w:rsidR="005326E8" w:rsidRPr="0023726E">
        <w:t>9</w:t>
      </w:r>
      <w:r w:rsidR="005326E8">
        <w:t> </w:t>
      </w:r>
      <w:r w:rsidRPr="0023726E">
        <w:t xml:space="preserve">je vidět, že </w:t>
      </w:r>
      <w:r w:rsidR="00A95087">
        <w:t>mnoho</w:t>
      </w:r>
      <w:r w:rsidRPr="0023726E">
        <w:t xml:space="preserve"> nevyřízených věcí mají soudy spadající pod MS Praha. Je ale třeba poznamenat, že </w:t>
      </w:r>
      <w:r w:rsidR="00D67990">
        <w:t>jimi</w:t>
      </w:r>
      <w:r w:rsidRPr="0023726E">
        <w:t xml:space="preserve"> vyřizovaná agenda je poměrně specifická </w:t>
      </w:r>
      <w:r w:rsidR="004C0E85" w:rsidRPr="0023726E">
        <w:t>a</w:t>
      </w:r>
      <w:r w:rsidR="004C0E85">
        <w:t> </w:t>
      </w:r>
      <w:r w:rsidRPr="0023726E">
        <w:t xml:space="preserve">liší se od agendy ostatních krajů. Velké množství nevyřízených věcí pak mají soudy v Severočeském </w:t>
      </w:r>
      <w:r w:rsidR="004C0E85" w:rsidRPr="0023726E">
        <w:t>a</w:t>
      </w:r>
      <w:r w:rsidR="004C0E85">
        <w:t> </w:t>
      </w:r>
      <w:r w:rsidRPr="0023726E">
        <w:t xml:space="preserve">Jihomoravském kraji. </w:t>
      </w:r>
      <w:r w:rsidR="008F0F71" w:rsidRPr="00547824">
        <w:t xml:space="preserve">Příčiny </w:t>
      </w:r>
      <w:r w:rsidR="004C0E85" w:rsidRPr="00547824">
        <w:t>a</w:t>
      </w:r>
      <w:r w:rsidR="004C0E85">
        <w:t> </w:t>
      </w:r>
      <w:r w:rsidR="008F0F71" w:rsidRPr="00547824">
        <w:t xml:space="preserve">snaha </w:t>
      </w:r>
      <w:r w:rsidR="004C0E85" w:rsidRPr="00547824">
        <w:t>o</w:t>
      </w:r>
      <w:r w:rsidR="004C0E85">
        <w:t> </w:t>
      </w:r>
      <w:r w:rsidR="008F0F71" w:rsidRPr="00547824">
        <w:t>řešení tohoto jevu již byly diskutovány v</w:t>
      </w:r>
      <w:r w:rsidR="00C2502C">
        <w:t> podkapitole </w:t>
      </w:r>
      <w:r w:rsidR="00C2502C">
        <w:fldChar w:fldCharType="begin"/>
      </w:r>
      <w:r w:rsidR="00C2502C">
        <w:instrText xml:space="preserve"> REF _Ref483812111 \r \h </w:instrText>
      </w:r>
      <w:r w:rsidR="00C2502C">
        <w:fldChar w:fldCharType="separate"/>
      </w:r>
      <w:r w:rsidR="00967748">
        <w:t>2.2.1</w:t>
      </w:r>
      <w:r w:rsidR="00C2502C">
        <w:fldChar w:fldCharType="end"/>
      </w:r>
      <w:r w:rsidR="008F0F71" w:rsidRPr="00547824">
        <w:t xml:space="preserve">. </w:t>
      </w:r>
      <w:r w:rsidR="00BD27EC" w:rsidRPr="00087D28">
        <w:t>Soudy s největším množstvím nevyřízených věcí na soudce mají také největší počet vyřízených věcí na soudce. Je tedy patrné, že nyní tyto soudy fungují efektivně.</w:t>
      </w:r>
    </w:p>
    <w:p w:rsidR="00C41213" w:rsidRDefault="00C41213" w:rsidP="00C41213">
      <w:pPr>
        <w:pStyle w:val="Podtitul"/>
      </w:pPr>
      <w:bookmarkStart w:id="48" w:name="_Toc485734471"/>
      <w:bookmarkStart w:id="49" w:name="_Toc487792742"/>
      <w:r>
        <w:lastRenderedPageBreak/>
        <w:t xml:space="preserve">Graf </w:t>
      </w:r>
      <w:fldSimple w:instr=" SEQ Graf \* ARABIC ">
        <w:r w:rsidR="00967748">
          <w:rPr>
            <w:noProof/>
          </w:rPr>
          <w:t>9</w:t>
        </w:r>
      </w:fldSimple>
      <w:r>
        <w:t>: Počet nevyřízených</w:t>
      </w:r>
      <w:r w:rsidR="008E75F7">
        <w:t xml:space="preserve"> civilních</w:t>
      </w:r>
      <w:r>
        <w:t xml:space="preserve"> věcí na soudce</w:t>
      </w:r>
      <w:r w:rsidRPr="00C41213">
        <w:t xml:space="preserve"> </w:t>
      </w:r>
      <w:r w:rsidR="004C0E85" w:rsidRPr="00C41213">
        <w:t>u</w:t>
      </w:r>
      <w:r w:rsidR="004C0E85">
        <w:t> </w:t>
      </w:r>
      <w:r w:rsidRPr="00C41213">
        <w:t>jednotlivých OS</w:t>
      </w:r>
      <w:bookmarkEnd w:id="48"/>
      <w:bookmarkEnd w:id="49"/>
    </w:p>
    <w:p w:rsidR="009C089B" w:rsidRDefault="005A1FF6" w:rsidP="000F76A5">
      <w:r>
        <w:rPr>
          <w:noProof/>
          <w:lang w:eastAsia="cs-CZ"/>
        </w:rPr>
        <w:drawing>
          <wp:anchor distT="0" distB="0" distL="114300" distR="114300" simplePos="0" relativeHeight="251640320" behindDoc="0" locked="0" layoutInCell="1" allowOverlap="1" wp14:anchorId="06A5B05D" wp14:editId="67718503">
            <wp:simplePos x="0" y="0"/>
            <wp:positionH relativeFrom="column">
              <wp:posOffset>4446847</wp:posOffset>
            </wp:positionH>
            <wp:positionV relativeFrom="paragraph">
              <wp:posOffset>50858</wp:posOffset>
            </wp:positionV>
            <wp:extent cx="1256665" cy="917575"/>
            <wp:effectExtent l="0" t="0" r="635" b="0"/>
            <wp:wrapNone/>
            <wp:docPr id="84" name="Obráze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56665" cy="9175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s-CZ"/>
        </w:rPr>
        <w:drawing>
          <wp:inline distT="0" distB="0" distL="0" distR="0" wp14:anchorId="4375FD95" wp14:editId="208E02E4">
            <wp:extent cx="5760720" cy="3327098"/>
            <wp:effectExtent l="0" t="0" r="0" b="6985"/>
            <wp:docPr id="83" name="Obrázek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0720" cy="3327098"/>
                    </a:xfrm>
                    <a:prstGeom prst="rect">
                      <a:avLst/>
                    </a:prstGeom>
                    <a:noFill/>
                    <a:ln>
                      <a:noFill/>
                    </a:ln>
                  </pic:spPr>
                </pic:pic>
              </a:graphicData>
            </a:graphic>
          </wp:inline>
        </w:drawing>
      </w:r>
    </w:p>
    <w:p w:rsidR="008B498D" w:rsidRDefault="00DE4307" w:rsidP="00053AD9">
      <w:pPr>
        <w:pStyle w:val="OdstavecASR"/>
      </w:pPr>
      <w:r>
        <w:t>Z</w:t>
      </w:r>
      <w:r w:rsidR="00914873" w:rsidRPr="00FB1E37">
        <w:t xml:space="preserve"> grafu je jasně patrné, že nejvíce nevyřízených věcí na soudce mají soudy v Jihomoravském </w:t>
      </w:r>
      <w:r w:rsidR="004C0E85" w:rsidRPr="00FB1E37">
        <w:t>a</w:t>
      </w:r>
      <w:r w:rsidR="004C0E85">
        <w:t> </w:t>
      </w:r>
      <w:r w:rsidR="00914873" w:rsidRPr="00FB1E37">
        <w:t xml:space="preserve">Severočeském kraji. Obzvlášť vyčnívají OS Chomutov, OS Ústí nad Labem </w:t>
      </w:r>
      <w:r w:rsidR="004C0E85" w:rsidRPr="00FB1E37">
        <w:t>a</w:t>
      </w:r>
      <w:r w:rsidR="004C0E85">
        <w:t> </w:t>
      </w:r>
      <w:r w:rsidR="00914873" w:rsidRPr="00FB1E37">
        <w:t>MS Brno</w:t>
      </w:r>
      <w:r w:rsidR="00366220">
        <w:t>, v</w:t>
      </w:r>
      <w:r w:rsidR="004C02F2" w:rsidRPr="00FB1E37">
        <w:t xml:space="preserve"> Praze pak </w:t>
      </w:r>
      <w:r w:rsidR="00C2502C">
        <w:t>O</w:t>
      </w:r>
      <w:r w:rsidR="00C2502C" w:rsidRPr="00FB1E37">
        <w:t xml:space="preserve">bvodní </w:t>
      </w:r>
      <w:r w:rsidR="004C02F2" w:rsidRPr="00FB1E37">
        <w:t>soudy pro Prahu</w:t>
      </w:r>
      <w:r w:rsidR="000A165E">
        <w:t> </w:t>
      </w:r>
      <w:r w:rsidR="004C02F2" w:rsidRPr="00FB1E37">
        <w:t>1, Prahu</w:t>
      </w:r>
      <w:r w:rsidR="00A95087">
        <w:t> </w:t>
      </w:r>
      <w:r w:rsidR="005326E8" w:rsidRPr="00FB1E37">
        <w:t>7</w:t>
      </w:r>
      <w:r w:rsidR="00A95087">
        <w:t xml:space="preserve"> </w:t>
      </w:r>
      <w:r w:rsidR="004C0E85" w:rsidRPr="00FB1E37">
        <w:t>a</w:t>
      </w:r>
      <w:r w:rsidR="004C0E85">
        <w:t> </w:t>
      </w:r>
      <w:r w:rsidR="004C02F2" w:rsidRPr="00FB1E37">
        <w:t>Prahu</w:t>
      </w:r>
      <w:r w:rsidR="000A165E">
        <w:t> </w:t>
      </w:r>
      <w:r w:rsidR="004C02F2" w:rsidRPr="00FB1E37">
        <w:t xml:space="preserve">8. Je </w:t>
      </w:r>
      <w:r w:rsidR="005013B5">
        <w:t>však</w:t>
      </w:r>
      <w:r w:rsidR="004C02F2" w:rsidRPr="00FB1E37">
        <w:t xml:space="preserve"> třeba zdůraznit, že agenda OS pro Prahu</w:t>
      </w:r>
      <w:r w:rsidR="00FA2896">
        <w:t> </w:t>
      </w:r>
      <w:r w:rsidR="004C0E85" w:rsidRPr="00FB1E37">
        <w:t>1</w:t>
      </w:r>
      <w:r w:rsidR="00FA2896">
        <w:t xml:space="preserve"> </w:t>
      </w:r>
      <w:r w:rsidR="004C02F2" w:rsidRPr="00FB1E37">
        <w:t>se výrazně odli</w:t>
      </w:r>
      <w:r w:rsidR="00FE7910">
        <w:t>š</w:t>
      </w:r>
      <w:r w:rsidR="004C02F2" w:rsidRPr="00FB1E37">
        <w:t xml:space="preserve">uje od agendy ostatních soudů. </w:t>
      </w:r>
      <w:r w:rsidR="00E166A9" w:rsidRPr="00FB1E37">
        <w:t xml:space="preserve">Bližší pohled na data </w:t>
      </w:r>
      <w:r w:rsidR="00366220">
        <w:t xml:space="preserve">ukazuje </w:t>
      </w:r>
      <w:r w:rsidR="00E166A9" w:rsidRPr="00FB1E37">
        <w:t>velký rozdíl mezi OS Chomutov (380</w:t>
      </w:r>
      <w:r w:rsidR="00FA2896">
        <w:t> </w:t>
      </w:r>
      <w:r w:rsidR="00E166A9" w:rsidRPr="00FB1E37">
        <w:t xml:space="preserve">věcí) </w:t>
      </w:r>
      <w:r w:rsidR="004C0E85" w:rsidRPr="00FB1E37">
        <w:t>a</w:t>
      </w:r>
      <w:r w:rsidR="004C0E85">
        <w:t> </w:t>
      </w:r>
      <w:r w:rsidR="004C02F2" w:rsidRPr="00FB1E37">
        <w:t>ostatními soudy (286</w:t>
      </w:r>
      <w:r w:rsidR="00FA2896">
        <w:t> </w:t>
      </w:r>
      <w:r w:rsidR="004C02F2" w:rsidRPr="00FB1E37">
        <w:t xml:space="preserve">věcí </w:t>
      </w:r>
      <w:r w:rsidR="004C0E85" w:rsidRPr="00FB1E37">
        <w:t>a</w:t>
      </w:r>
      <w:r w:rsidR="004C0E85">
        <w:t> </w:t>
      </w:r>
      <w:r w:rsidR="004C02F2" w:rsidRPr="00FB1E37">
        <w:t xml:space="preserve">méně). </w:t>
      </w:r>
      <w:r w:rsidR="00E166A9" w:rsidRPr="00FB1E37">
        <w:t xml:space="preserve">Dále je třeba </w:t>
      </w:r>
      <w:r w:rsidR="005013B5">
        <w:t>uvést</w:t>
      </w:r>
      <w:r w:rsidR="00E166A9" w:rsidRPr="00FB1E37">
        <w:t>, že situace se v poslední době</w:t>
      </w:r>
      <w:r w:rsidR="007E2709" w:rsidRPr="00FB1E37">
        <w:t xml:space="preserve"> </w:t>
      </w:r>
      <w:r w:rsidR="004C0E85" w:rsidRPr="00FB1E37">
        <w:t>u</w:t>
      </w:r>
      <w:r w:rsidR="004C0E85">
        <w:t> </w:t>
      </w:r>
      <w:r w:rsidR="004C02F2" w:rsidRPr="00FB1E37">
        <w:t>většiny</w:t>
      </w:r>
      <w:r w:rsidR="007E2709" w:rsidRPr="00FB1E37">
        <w:t xml:space="preserve"> soudů</w:t>
      </w:r>
      <w:r w:rsidR="00E166A9" w:rsidRPr="00FB1E37">
        <w:t xml:space="preserve"> </w:t>
      </w:r>
      <w:r w:rsidR="004C02F2" w:rsidRPr="00FB1E37">
        <w:t xml:space="preserve">s velkým množstvím nevyřízených věcí na soudce </w:t>
      </w:r>
      <w:r w:rsidR="00E166A9" w:rsidRPr="00FB1E37">
        <w:t>výrazně zlepšila.</w:t>
      </w:r>
      <w:r w:rsidR="00DE5CE5" w:rsidRPr="00FB1E37">
        <w:t xml:space="preserve"> </w:t>
      </w:r>
      <w:r w:rsidR="005013B5">
        <w:t>S</w:t>
      </w:r>
      <w:r w:rsidR="0076739C" w:rsidRPr="00FB1E37">
        <w:t>oudy s nejmenším počtem nevyřízených věcí na soudce jsou OS Kutná Hora, OS</w:t>
      </w:r>
      <w:r w:rsidR="00366220">
        <w:t> </w:t>
      </w:r>
      <w:r w:rsidR="0076739C" w:rsidRPr="00FB1E37">
        <w:t>Příbram (oba 31</w:t>
      </w:r>
      <w:r w:rsidR="000A165E">
        <w:t> </w:t>
      </w:r>
      <w:r w:rsidR="0076739C" w:rsidRPr="00FB1E37">
        <w:t xml:space="preserve">věcí) </w:t>
      </w:r>
      <w:r w:rsidR="004C0E85" w:rsidRPr="00FB1E37">
        <w:t>a</w:t>
      </w:r>
      <w:r w:rsidR="004C0E85">
        <w:t> </w:t>
      </w:r>
      <w:r w:rsidR="0076739C" w:rsidRPr="00FB1E37">
        <w:t>OS Rakovník (35</w:t>
      </w:r>
      <w:r w:rsidR="000A165E">
        <w:t> </w:t>
      </w:r>
      <w:r w:rsidR="0076739C" w:rsidRPr="00FB1E37">
        <w:t>věcí).</w:t>
      </w:r>
      <w:r w:rsidR="00581DCB" w:rsidRPr="00FB1E37">
        <w:t xml:space="preserve"> Všechny </w:t>
      </w:r>
      <w:r w:rsidR="0030003A">
        <w:t>tři </w:t>
      </w:r>
      <w:r w:rsidR="005013B5">
        <w:t xml:space="preserve">tyto </w:t>
      </w:r>
      <w:r w:rsidR="00581DCB" w:rsidRPr="00FB1E37">
        <w:t xml:space="preserve">soudy </w:t>
      </w:r>
      <w:r w:rsidR="00C2502C">
        <w:t xml:space="preserve">se nachází </w:t>
      </w:r>
      <w:r w:rsidR="00581DCB" w:rsidRPr="00FB1E37">
        <w:t>ve Středočeském kraji.</w:t>
      </w:r>
    </w:p>
    <w:p w:rsidR="0025324F" w:rsidRDefault="0025324F" w:rsidP="0025324F">
      <w:pPr>
        <w:pStyle w:val="Podtitul"/>
      </w:pPr>
      <w:bookmarkStart w:id="50" w:name="_Toc485734472"/>
      <w:bookmarkStart w:id="51" w:name="_Toc487792743"/>
      <w:r>
        <w:lastRenderedPageBreak/>
        <w:t xml:space="preserve">Graf </w:t>
      </w:r>
      <w:fldSimple w:instr=" SEQ Graf \* ARABIC ">
        <w:r w:rsidR="00967748">
          <w:rPr>
            <w:noProof/>
          </w:rPr>
          <w:t>10</w:t>
        </w:r>
      </w:fldSimple>
      <w:r>
        <w:t>: OS – krabicové grafy</w:t>
      </w:r>
      <w:r w:rsidR="00EA65E0">
        <w:t>, nevyřízené civilní věci</w:t>
      </w:r>
      <w:r>
        <w:t xml:space="preserve"> na soudce</w:t>
      </w:r>
      <w:bookmarkEnd w:id="50"/>
      <w:bookmarkEnd w:id="51"/>
    </w:p>
    <w:p w:rsidR="0025324F" w:rsidRDefault="0025324F" w:rsidP="000F76A5">
      <w:r>
        <w:rPr>
          <w:noProof/>
          <w:lang w:eastAsia="cs-CZ"/>
        </w:rPr>
        <w:drawing>
          <wp:inline distT="0" distB="0" distL="0" distR="0" wp14:anchorId="03119C6E" wp14:editId="55AAD2E5">
            <wp:extent cx="5112385" cy="3745230"/>
            <wp:effectExtent l="0" t="0" r="0" b="762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112385" cy="3745230"/>
                    </a:xfrm>
                    <a:prstGeom prst="rect">
                      <a:avLst/>
                    </a:prstGeom>
                    <a:noFill/>
                    <a:ln>
                      <a:noFill/>
                    </a:ln>
                  </pic:spPr>
                </pic:pic>
              </a:graphicData>
            </a:graphic>
          </wp:inline>
        </w:drawing>
      </w:r>
    </w:p>
    <w:p w:rsidR="00DE5CE5" w:rsidRDefault="0025324F" w:rsidP="009A07E4">
      <w:pPr>
        <w:pStyle w:val="OdstavecASR"/>
      </w:pPr>
      <w:r>
        <w:t xml:space="preserve">Stejně jako </w:t>
      </w:r>
      <w:r w:rsidR="004C0E85">
        <w:t>u </w:t>
      </w:r>
      <w:r>
        <w:t xml:space="preserve">délek řízení je vhodné </w:t>
      </w:r>
      <w:r w:rsidR="005013B5">
        <w:t xml:space="preserve">dále </w:t>
      </w:r>
      <w:r>
        <w:t>prozkoumat, jak se rozdíly mezi soudy měnily během let</w:t>
      </w:r>
      <w:r w:rsidR="0030003A">
        <w:t xml:space="preserve">, </w:t>
      </w:r>
      <w:r w:rsidR="005013B5">
        <w:t xml:space="preserve">což ukazuje </w:t>
      </w:r>
      <w:r>
        <w:t>graf</w:t>
      </w:r>
      <w:r w:rsidR="00366220">
        <w:t> </w:t>
      </w:r>
      <w:r>
        <w:t>10.</w:t>
      </w:r>
      <w:r w:rsidR="000B6297">
        <w:t xml:space="preserve"> </w:t>
      </w:r>
      <w:r w:rsidR="005013B5">
        <w:t>S</w:t>
      </w:r>
      <w:r w:rsidR="000B6297">
        <w:t xml:space="preserve">tejně jako </w:t>
      </w:r>
      <w:r w:rsidR="004C0E85">
        <w:t>u </w:t>
      </w:r>
      <w:r w:rsidR="000B6297">
        <w:t xml:space="preserve">délek řízení je vidět, že nejhorší situace (tedy největší rozdíly mezi soudy) </w:t>
      </w:r>
      <w:r w:rsidR="005013B5">
        <w:t xml:space="preserve">existovala </w:t>
      </w:r>
      <w:r w:rsidR="000B6297">
        <w:t>v roce 2013. Od té doby se situace postupně zlepšuje.</w:t>
      </w:r>
    </w:p>
    <w:p w:rsidR="00DE5CE5" w:rsidRDefault="009554EA" w:rsidP="008B498D">
      <w:pPr>
        <w:pStyle w:val="Nadpis3"/>
      </w:pPr>
      <w:bookmarkStart w:id="52" w:name="_Ref483313146"/>
      <w:bookmarkStart w:id="53" w:name="_Toc487791232"/>
      <w:r>
        <w:t>Disposition</w:t>
      </w:r>
      <w:r w:rsidR="008B498D">
        <w:t xml:space="preserve"> time</w:t>
      </w:r>
      <w:r w:rsidR="00BD71BD">
        <w:rPr>
          <w:rStyle w:val="Znakapoznpodarou"/>
        </w:rPr>
        <w:footnoteReference w:id="3"/>
      </w:r>
      <w:bookmarkEnd w:id="52"/>
      <w:bookmarkEnd w:id="53"/>
    </w:p>
    <w:p w:rsidR="00DE5CE5" w:rsidRDefault="00366220" w:rsidP="009A07E4">
      <w:pPr>
        <w:pStyle w:val="OdstavecASR"/>
      </w:pPr>
      <w:r>
        <w:t>Disposition time je vypočítán podle metodiky CEPEJ</w:t>
      </w:r>
      <w:r>
        <w:rPr>
          <w:rStyle w:val="Znakapoznpodarou"/>
        </w:rPr>
        <w:footnoteReference w:id="4"/>
      </w:r>
      <w:r>
        <w:t xml:space="preserve"> jako (počet nevyřízených věcí na konci daného období)</w:t>
      </w:r>
      <w:r w:rsidR="00FA2896">
        <w:t xml:space="preserve"> </w:t>
      </w:r>
      <w:r>
        <w:t>/</w:t>
      </w:r>
      <w:r w:rsidR="00FA2896">
        <w:t xml:space="preserve"> </w:t>
      </w:r>
      <w:r>
        <w:t xml:space="preserve">(počet vyřízených věcí v daném období) × 365. </w:t>
      </w:r>
      <w:r w:rsidR="00D15A90">
        <w:t xml:space="preserve">Tento údaj tedy v podstatě ukazuje, za kolik dní by při stejném tempu soud dovyřídil všechny věci, které u něj dnes leží, kdyby k němu již žádné další nepřicházely. </w:t>
      </w:r>
      <w:r>
        <w:t>Nejedná se o délku řízení, jak by se mohlo podle názvu zdát. Délka řízení je vypočtena z jiného zdroje dat a jedná se o jiný ukazatel. Disposition time (DT) se od ní tedy může výrazně lišit. V případě DT je spíše než absolutní hodnoty důležité relativní srovnání mezi roky a soudy.</w:t>
      </w:r>
    </w:p>
    <w:p w:rsidR="00DE5CE5" w:rsidRDefault="00EC7500" w:rsidP="009A07E4">
      <w:pPr>
        <w:pStyle w:val="OdstavecASR"/>
      </w:pPr>
      <w:r>
        <w:t xml:space="preserve">Účel </w:t>
      </w:r>
      <w:r w:rsidR="009C2A9E">
        <w:t xml:space="preserve">DT je podobný jako u přepočtu věcí na jednoho soudce – </w:t>
      </w:r>
      <w:r w:rsidR="00366220">
        <w:t>tedy zohlednit velikost soudů. Mezi ukazateli je ale jeden podstatný rozdíl. Počet nevyřízených věcí na soudce se zaměřuje čistě na to, jak je daný soud zatížený,</w:t>
      </w:r>
      <w:r w:rsidR="00E907CA">
        <w:t xml:space="preserve"> a </w:t>
      </w:r>
      <w:r w:rsidR="00366220">
        <w:t>u málo zatížených soudů tedy vždy bude vykazovat příznivé hodnoty. Na druhou stranu DT zohledňuje i počet vyřízených věcí</w:t>
      </w:r>
      <w:r w:rsidR="00E907CA">
        <w:t xml:space="preserve"> a </w:t>
      </w:r>
      <w:r w:rsidR="00366220">
        <w:t>může tedy teoreticky vyjít vysoký i u soudů s malým počtem ne</w:t>
      </w:r>
      <w:r w:rsidR="00CB72B4">
        <w:t>vyřízených věcí</w:t>
      </w:r>
      <w:r w:rsidR="00366220">
        <w:t xml:space="preserve">, byť tomu </w:t>
      </w:r>
      <w:r w:rsidR="00736A10">
        <w:t>tak většinou není.</w:t>
      </w:r>
    </w:p>
    <w:p w:rsidR="00DE5CE5" w:rsidRDefault="00115BC9" w:rsidP="009A07E4">
      <w:pPr>
        <w:pStyle w:val="OdstavecASR"/>
      </w:pPr>
      <w:r>
        <w:t>Oba</w:t>
      </w:r>
      <w:r w:rsidR="00427DCF">
        <w:t xml:space="preserve"> ukazatele </w:t>
      </w:r>
      <w:r>
        <w:t xml:space="preserve">tak </w:t>
      </w:r>
      <w:r w:rsidR="00427DCF">
        <w:t xml:space="preserve">mají poměrně dobrou vypovídající hodnotu </w:t>
      </w:r>
      <w:r w:rsidR="004C0E85">
        <w:t>o </w:t>
      </w:r>
      <w:r w:rsidR="00427DCF">
        <w:t xml:space="preserve">vyřizování věcí </w:t>
      </w:r>
      <w:r w:rsidR="004C0E85">
        <w:t>u </w:t>
      </w:r>
      <w:r w:rsidR="00427DCF">
        <w:t xml:space="preserve">soudů, ale </w:t>
      </w:r>
      <w:r>
        <w:t xml:space="preserve">každý </w:t>
      </w:r>
      <w:r w:rsidR="009C2A9E">
        <w:t>vypovídá</w:t>
      </w:r>
      <w:r w:rsidR="00E02EF0">
        <w:t xml:space="preserve"> </w:t>
      </w:r>
      <w:r w:rsidR="004C0E85">
        <w:t>o </w:t>
      </w:r>
      <w:r w:rsidR="00E416F8">
        <w:t>jiném aspektu této otázky</w:t>
      </w:r>
      <w:r w:rsidR="00427DCF">
        <w:t>.</w:t>
      </w:r>
      <w:r w:rsidR="00BD71BD">
        <w:t xml:space="preserve"> </w:t>
      </w:r>
      <w:r w:rsidR="00E416F8">
        <w:t>Srovnání grafů</w:t>
      </w:r>
      <w:r w:rsidR="00E907CA">
        <w:t> </w:t>
      </w:r>
      <w:r w:rsidR="004C0E85">
        <w:t>9</w:t>
      </w:r>
      <w:r w:rsidR="000A165E">
        <w:t xml:space="preserve"> </w:t>
      </w:r>
      <w:r w:rsidR="004C0E85">
        <w:t>a </w:t>
      </w:r>
      <w:r w:rsidR="009554EA">
        <w:t>12</w:t>
      </w:r>
      <w:r w:rsidR="00BD71BD">
        <w:t xml:space="preserve"> </w:t>
      </w:r>
      <w:r w:rsidR="00E416F8">
        <w:t>ukazuje</w:t>
      </w:r>
      <w:r w:rsidR="00BD71BD">
        <w:t>, že výsledky jednotlivých soudů v obou ukazatelích se mírně liší.</w:t>
      </w:r>
    </w:p>
    <w:p w:rsidR="009554EA" w:rsidRDefault="009554EA" w:rsidP="009554EA">
      <w:pPr>
        <w:pStyle w:val="Podtitul"/>
      </w:pPr>
      <w:bookmarkStart w:id="54" w:name="_Toc485734473"/>
      <w:bookmarkStart w:id="55" w:name="_Toc487792744"/>
      <w:r>
        <w:lastRenderedPageBreak/>
        <w:t xml:space="preserve">Graf </w:t>
      </w:r>
      <w:fldSimple w:instr=" SEQ Graf \* ARABIC ">
        <w:r w:rsidR="00967748">
          <w:rPr>
            <w:noProof/>
          </w:rPr>
          <w:t>11</w:t>
        </w:r>
      </w:fldSimple>
      <w:r>
        <w:t xml:space="preserve">: </w:t>
      </w:r>
      <w:r w:rsidR="00871B8A">
        <w:t xml:space="preserve">OS – </w:t>
      </w:r>
      <w:r>
        <w:t>disposition time</w:t>
      </w:r>
      <w:r w:rsidR="003A7592">
        <w:t xml:space="preserve"> civilního řízení</w:t>
      </w:r>
      <w:r>
        <w:t xml:space="preserve"> v letech 2008</w:t>
      </w:r>
      <w:r w:rsidR="001F2661">
        <w:t>–</w:t>
      </w:r>
      <w:r>
        <w:t>2016</w:t>
      </w:r>
      <w:bookmarkEnd w:id="54"/>
      <w:bookmarkEnd w:id="55"/>
    </w:p>
    <w:p w:rsidR="009554EA" w:rsidRPr="008B498D" w:rsidRDefault="001B44D3" w:rsidP="008B498D">
      <w:r>
        <w:rPr>
          <w:noProof/>
          <w:lang w:eastAsia="cs-CZ"/>
        </w:rPr>
        <w:drawing>
          <wp:inline distT="0" distB="0" distL="0" distR="0" wp14:anchorId="5A2FF2D8" wp14:editId="6C62FCED">
            <wp:extent cx="5114925" cy="3743325"/>
            <wp:effectExtent l="0" t="0" r="0" b="9525"/>
            <wp:docPr id="289" name="Obrázek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C2789C" w:rsidRDefault="009554EA" w:rsidP="009A07E4">
      <w:pPr>
        <w:pStyle w:val="OdstavecASR"/>
      </w:pPr>
      <w:r>
        <w:t xml:space="preserve">Disposition time je samozřejmě silně ovlivněn změnami v nápadu </w:t>
      </w:r>
      <w:r w:rsidR="004C0E85">
        <w:t>a </w:t>
      </w:r>
      <w:r w:rsidR="009119ED">
        <w:t xml:space="preserve">v </w:t>
      </w:r>
      <w:r>
        <w:t>počtu vyřízených věcí. Tyto změny jsou diskutovány v</w:t>
      </w:r>
      <w:r w:rsidR="00C40F09">
        <w:t> </w:t>
      </w:r>
      <w:r>
        <w:t>kapitole</w:t>
      </w:r>
      <w:r w:rsidR="00C40F09">
        <w:t> </w:t>
      </w:r>
      <w:r w:rsidR="00C40F09">
        <w:fldChar w:fldCharType="begin"/>
      </w:r>
      <w:r w:rsidR="00C40F09">
        <w:instrText xml:space="preserve"> REF _Ref483812307 \r \h </w:instrText>
      </w:r>
      <w:r w:rsidR="00C40F09">
        <w:fldChar w:fldCharType="separate"/>
      </w:r>
      <w:r w:rsidR="00967748">
        <w:t>2.2.2</w:t>
      </w:r>
      <w:r w:rsidR="00C40F09">
        <w:fldChar w:fldCharType="end"/>
      </w:r>
      <w:r>
        <w:t>. Důležitý je ale pokles DT v letech 201</w:t>
      </w:r>
      <w:r w:rsidR="00A95087">
        <w:t>4</w:t>
      </w:r>
      <w:r>
        <w:t xml:space="preserve">–2016, </w:t>
      </w:r>
      <w:r w:rsidR="004C0E85">
        <w:t>a </w:t>
      </w:r>
      <w:r>
        <w:t xml:space="preserve">to </w:t>
      </w:r>
      <w:r w:rsidR="004C0E85">
        <w:t>i </w:t>
      </w:r>
      <w:r>
        <w:t xml:space="preserve">přes klesající nápad </w:t>
      </w:r>
      <w:r w:rsidR="004C0E85">
        <w:t>a </w:t>
      </w:r>
      <w:r>
        <w:t xml:space="preserve">počet vyřízených věcí. </w:t>
      </w:r>
      <w:r w:rsidR="004C0E85">
        <w:t>I </w:t>
      </w:r>
      <w:r>
        <w:t>tento ukazatel tedy potvrzuje, že okresní soudy se ve vyřizování civilní agendy</w:t>
      </w:r>
      <w:r w:rsidR="001F2661" w:rsidRPr="001F2661">
        <w:t xml:space="preserve"> </w:t>
      </w:r>
      <w:r w:rsidR="001F2661">
        <w:t>zlepšují</w:t>
      </w:r>
      <w:r>
        <w:t>.</w:t>
      </w:r>
      <w:r w:rsidR="00DE5CE5">
        <w:t xml:space="preserve"> </w:t>
      </w:r>
      <w:r w:rsidR="00E416F8">
        <w:t>T</w:t>
      </w:r>
      <w:r>
        <w:t>abul</w:t>
      </w:r>
      <w:r w:rsidR="009C2A9E">
        <w:t>ka </w:t>
      </w:r>
      <w:r w:rsidR="004C0E85">
        <w:t>7</w:t>
      </w:r>
      <w:r w:rsidR="009C2A9E">
        <w:t xml:space="preserve"> </w:t>
      </w:r>
      <w:r w:rsidR="004C0E85">
        <w:t>a </w:t>
      </w:r>
      <w:r>
        <w:t>graf</w:t>
      </w:r>
      <w:r w:rsidR="009C2A9E">
        <w:t> </w:t>
      </w:r>
      <w:r>
        <w:t xml:space="preserve">12 </w:t>
      </w:r>
      <w:r w:rsidR="001F2661">
        <w:t xml:space="preserve">opět </w:t>
      </w:r>
      <w:r w:rsidR="00E416F8">
        <w:t>ukazují</w:t>
      </w:r>
      <w:r>
        <w:t xml:space="preserve"> srovnání mezi kraji </w:t>
      </w:r>
      <w:r w:rsidR="004C0E85">
        <w:t>a </w:t>
      </w:r>
      <w:r>
        <w:t>jednotlivými soudy</w:t>
      </w:r>
      <w:r w:rsidR="009C066F">
        <w:t xml:space="preserve"> v roce 2016</w:t>
      </w:r>
      <w:r w:rsidR="00E416F8">
        <w:t xml:space="preserve">, </w:t>
      </w:r>
      <w:r>
        <w:t>graf</w:t>
      </w:r>
      <w:r w:rsidR="000A165E">
        <w:t> </w:t>
      </w:r>
      <w:r>
        <w:t>13 změny ve variabilitě DT v letech 2008–2016.</w:t>
      </w:r>
    </w:p>
    <w:p w:rsidR="00C2789C" w:rsidRDefault="00C2789C" w:rsidP="00C2789C">
      <w:pPr>
        <w:pStyle w:val="Podtitul"/>
      </w:pPr>
      <w:bookmarkStart w:id="56" w:name="_Toc485734585"/>
      <w:bookmarkStart w:id="57" w:name="_Toc487792821"/>
      <w:r>
        <w:t xml:space="preserve">Tabulka </w:t>
      </w:r>
      <w:fldSimple w:instr=" SEQ Tabulka \* ARABIC ">
        <w:r w:rsidR="00967748">
          <w:rPr>
            <w:noProof/>
          </w:rPr>
          <w:t>7</w:t>
        </w:r>
      </w:fldSimple>
      <w:r>
        <w:t xml:space="preserve">: OS – </w:t>
      </w:r>
      <w:r w:rsidR="009A517B">
        <w:t>disposition time v civilním řízení</w:t>
      </w:r>
      <w:r>
        <w:t xml:space="preserve"> dle krajů</w:t>
      </w:r>
      <w:bookmarkEnd w:id="56"/>
      <w:bookmarkEnd w:id="57"/>
    </w:p>
    <w:tbl>
      <w:tblPr>
        <w:tblW w:w="4880" w:type="dxa"/>
        <w:tblInd w:w="55" w:type="dxa"/>
        <w:tblCellMar>
          <w:left w:w="70" w:type="dxa"/>
          <w:right w:w="70" w:type="dxa"/>
        </w:tblCellMar>
        <w:tblLook w:val="04A0" w:firstRow="1" w:lastRow="0" w:firstColumn="1" w:lastColumn="0" w:noHBand="0" w:noVBand="1"/>
      </w:tblPr>
      <w:tblGrid>
        <w:gridCol w:w="2780"/>
        <w:gridCol w:w="2100"/>
      </w:tblGrid>
      <w:tr w:rsidR="00C2789C" w:rsidRPr="00C2789C" w:rsidTr="00C2789C">
        <w:trPr>
          <w:trHeight w:val="345"/>
        </w:trPr>
        <w:tc>
          <w:tcPr>
            <w:tcW w:w="2780" w:type="dxa"/>
            <w:tcBorders>
              <w:top w:val="double" w:sz="6" w:space="0" w:color="auto"/>
              <w:left w:val="nil"/>
              <w:bottom w:val="double" w:sz="6" w:space="0" w:color="auto"/>
              <w:right w:val="nil"/>
            </w:tcBorders>
            <w:shd w:val="clear" w:color="auto" w:fill="auto"/>
            <w:noWrap/>
            <w:vAlign w:val="center"/>
            <w:hideMark/>
          </w:tcPr>
          <w:p w:rsidR="00C2789C" w:rsidRPr="00582D25" w:rsidRDefault="00087D28" w:rsidP="00582D25">
            <w:pPr>
              <w:spacing w:line="240" w:lineRule="auto"/>
              <w:jc w:val="center"/>
              <w:rPr>
                <w:b/>
                <w:color w:val="000000"/>
              </w:rPr>
            </w:pPr>
            <w:r w:rsidRPr="00582D25">
              <w:rPr>
                <w:b/>
                <w:color w:val="000000"/>
              </w:rPr>
              <w:t>Nadřízený</w:t>
            </w:r>
            <w:r w:rsidR="00C2789C" w:rsidRPr="00582D25">
              <w:rPr>
                <w:b/>
                <w:color w:val="000000"/>
              </w:rPr>
              <w:t xml:space="preserve"> soud</w:t>
            </w:r>
          </w:p>
        </w:tc>
        <w:tc>
          <w:tcPr>
            <w:tcW w:w="2100" w:type="dxa"/>
            <w:tcBorders>
              <w:top w:val="double" w:sz="6" w:space="0" w:color="auto"/>
              <w:left w:val="nil"/>
              <w:bottom w:val="double" w:sz="6" w:space="0" w:color="auto"/>
              <w:right w:val="nil"/>
            </w:tcBorders>
            <w:shd w:val="clear" w:color="auto" w:fill="auto"/>
            <w:noWrap/>
            <w:vAlign w:val="center"/>
            <w:hideMark/>
          </w:tcPr>
          <w:p w:rsidR="00C2789C" w:rsidRPr="00582D25" w:rsidRDefault="00C2789C" w:rsidP="00582D25">
            <w:pPr>
              <w:spacing w:line="240" w:lineRule="auto"/>
              <w:jc w:val="center"/>
              <w:rPr>
                <w:b/>
                <w:color w:val="000000"/>
              </w:rPr>
            </w:pPr>
            <w:r w:rsidRPr="00582D25">
              <w:rPr>
                <w:b/>
                <w:color w:val="000000"/>
              </w:rPr>
              <w:t>Disposition time</w:t>
            </w:r>
          </w:p>
        </w:tc>
      </w:tr>
      <w:tr w:rsidR="00C2789C" w:rsidRPr="00C2789C" w:rsidTr="00C2789C">
        <w:trPr>
          <w:trHeight w:val="330"/>
        </w:trPr>
        <w:tc>
          <w:tcPr>
            <w:tcW w:w="2780" w:type="dxa"/>
            <w:tcBorders>
              <w:top w:val="nil"/>
              <w:left w:val="nil"/>
              <w:bottom w:val="single" w:sz="4" w:space="0" w:color="auto"/>
              <w:right w:val="nil"/>
            </w:tcBorders>
            <w:shd w:val="clear" w:color="auto" w:fill="auto"/>
            <w:noWrap/>
            <w:vAlign w:val="bottom"/>
            <w:hideMark/>
          </w:tcPr>
          <w:p w:rsidR="00C2789C" w:rsidRPr="00582D25" w:rsidRDefault="00C2789C" w:rsidP="00582D25">
            <w:pPr>
              <w:spacing w:line="240" w:lineRule="auto"/>
              <w:jc w:val="left"/>
              <w:rPr>
                <w:color w:val="000000"/>
              </w:rPr>
            </w:pPr>
            <w:r w:rsidRPr="00582D25">
              <w:rPr>
                <w:color w:val="000000"/>
              </w:rPr>
              <w:t>MS Praha</w:t>
            </w:r>
          </w:p>
        </w:tc>
        <w:tc>
          <w:tcPr>
            <w:tcW w:w="2100" w:type="dxa"/>
            <w:tcBorders>
              <w:top w:val="nil"/>
              <w:left w:val="nil"/>
              <w:bottom w:val="single" w:sz="4" w:space="0" w:color="auto"/>
              <w:right w:val="nil"/>
            </w:tcBorders>
            <w:shd w:val="clear" w:color="auto" w:fill="auto"/>
            <w:noWrap/>
            <w:vAlign w:val="bottom"/>
            <w:hideMark/>
          </w:tcPr>
          <w:p w:rsidR="00C2789C" w:rsidRPr="00582D25" w:rsidRDefault="00C2789C" w:rsidP="00582D25">
            <w:pPr>
              <w:spacing w:line="240" w:lineRule="auto"/>
              <w:jc w:val="center"/>
              <w:rPr>
                <w:color w:val="000000"/>
              </w:rPr>
            </w:pPr>
            <w:r w:rsidRPr="00582D25">
              <w:rPr>
                <w:color w:val="000000"/>
              </w:rPr>
              <w:t>170</w:t>
            </w:r>
          </w:p>
        </w:tc>
      </w:tr>
      <w:tr w:rsidR="00C2789C" w:rsidRPr="00C2789C" w:rsidTr="00C2789C">
        <w:trPr>
          <w:trHeight w:val="315"/>
        </w:trPr>
        <w:tc>
          <w:tcPr>
            <w:tcW w:w="2780" w:type="dxa"/>
            <w:tcBorders>
              <w:top w:val="nil"/>
              <w:left w:val="nil"/>
              <w:bottom w:val="single" w:sz="4" w:space="0" w:color="auto"/>
              <w:right w:val="nil"/>
            </w:tcBorders>
            <w:shd w:val="clear" w:color="auto" w:fill="auto"/>
            <w:noWrap/>
            <w:vAlign w:val="bottom"/>
            <w:hideMark/>
          </w:tcPr>
          <w:p w:rsidR="00C2789C" w:rsidRPr="00582D25" w:rsidRDefault="00C2789C" w:rsidP="00582D25">
            <w:pPr>
              <w:spacing w:line="240" w:lineRule="auto"/>
              <w:jc w:val="left"/>
              <w:rPr>
                <w:color w:val="000000"/>
              </w:rPr>
            </w:pPr>
            <w:r w:rsidRPr="00582D25">
              <w:rPr>
                <w:color w:val="000000"/>
              </w:rPr>
              <w:t>KS Praha</w:t>
            </w:r>
          </w:p>
        </w:tc>
        <w:tc>
          <w:tcPr>
            <w:tcW w:w="2100" w:type="dxa"/>
            <w:tcBorders>
              <w:top w:val="nil"/>
              <w:left w:val="nil"/>
              <w:bottom w:val="single" w:sz="4" w:space="0" w:color="auto"/>
              <w:right w:val="nil"/>
            </w:tcBorders>
            <w:shd w:val="clear" w:color="auto" w:fill="auto"/>
            <w:noWrap/>
            <w:vAlign w:val="bottom"/>
            <w:hideMark/>
          </w:tcPr>
          <w:p w:rsidR="00C2789C" w:rsidRPr="00582D25" w:rsidRDefault="00C2789C" w:rsidP="00582D25">
            <w:pPr>
              <w:spacing w:line="240" w:lineRule="auto"/>
              <w:jc w:val="center"/>
              <w:rPr>
                <w:color w:val="000000"/>
              </w:rPr>
            </w:pPr>
            <w:r w:rsidRPr="00582D25">
              <w:rPr>
                <w:color w:val="000000"/>
              </w:rPr>
              <w:t>91</w:t>
            </w:r>
          </w:p>
        </w:tc>
      </w:tr>
      <w:tr w:rsidR="00C2789C" w:rsidRPr="00C2789C" w:rsidTr="00C2789C">
        <w:trPr>
          <w:trHeight w:val="315"/>
        </w:trPr>
        <w:tc>
          <w:tcPr>
            <w:tcW w:w="2780" w:type="dxa"/>
            <w:tcBorders>
              <w:top w:val="nil"/>
              <w:left w:val="nil"/>
              <w:bottom w:val="single" w:sz="4" w:space="0" w:color="auto"/>
              <w:right w:val="nil"/>
            </w:tcBorders>
            <w:shd w:val="clear" w:color="auto" w:fill="auto"/>
            <w:noWrap/>
            <w:vAlign w:val="bottom"/>
            <w:hideMark/>
          </w:tcPr>
          <w:p w:rsidR="00C2789C" w:rsidRPr="00582D25" w:rsidRDefault="00C2789C" w:rsidP="00582D25">
            <w:pPr>
              <w:spacing w:line="240" w:lineRule="auto"/>
              <w:jc w:val="left"/>
              <w:rPr>
                <w:color w:val="000000"/>
              </w:rPr>
            </w:pPr>
            <w:r w:rsidRPr="00582D25">
              <w:rPr>
                <w:color w:val="000000"/>
              </w:rPr>
              <w:t>KS Č. Budějovice</w:t>
            </w:r>
          </w:p>
        </w:tc>
        <w:tc>
          <w:tcPr>
            <w:tcW w:w="2100" w:type="dxa"/>
            <w:tcBorders>
              <w:top w:val="nil"/>
              <w:left w:val="nil"/>
              <w:bottom w:val="single" w:sz="4" w:space="0" w:color="auto"/>
              <w:right w:val="nil"/>
            </w:tcBorders>
            <w:shd w:val="clear" w:color="auto" w:fill="auto"/>
            <w:noWrap/>
            <w:vAlign w:val="bottom"/>
            <w:hideMark/>
          </w:tcPr>
          <w:p w:rsidR="00C2789C" w:rsidRPr="00582D25" w:rsidRDefault="00C2789C" w:rsidP="00582D25">
            <w:pPr>
              <w:spacing w:line="240" w:lineRule="auto"/>
              <w:jc w:val="center"/>
              <w:rPr>
                <w:color w:val="000000"/>
              </w:rPr>
            </w:pPr>
            <w:r w:rsidRPr="00582D25">
              <w:rPr>
                <w:color w:val="000000"/>
              </w:rPr>
              <w:t>84</w:t>
            </w:r>
          </w:p>
        </w:tc>
      </w:tr>
      <w:tr w:rsidR="00C2789C" w:rsidRPr="00C2789C" w:rsidTr="00C2789C">
        <w:trPr>
          <w:trHeight w:val="315"/>
        </w:trPr>
        <w:tc>
          <w:tcPr>
            <w:tcW w:w="2780" w:type="dxa"/>
            <w:tcBorders>
              <w:top w:val="nil"/>
              <w:left w:val="nil"/>
              <w:bottom w:val="single" w:sz="4" w:space="0" w:color="auto"/>
              <w:right w:val="nil"/>
            </w:tcBorders>
            <w:shd w:val="clear" w:color="auto" w:fill="auto"/>
            <w:noWrap/>
            <w:vAlign w:val="bottom"/>
            <w:hideMark/>
          </w:tcPr>
          <w:p w:rsidR="00C2789C" w:rsidRPr="00582D25" w:rsidRDefault="00C2789C" w:rsidP="00582D25">
            <w:pPr>
              <w:spacing w:line="240" w:lineRule="auto"/>
              <w:jc w:val="left"/>
              <w:rPr>
                <w:color w:val="000000"/>
              </w:rPr>
            </w:pPr>
            <w:r w:rsidRPr="00582D25">
              <w:rPr>
                <w:color w:val="000000"/>
              </w:rPr>
              <w:t>KS Plzeň</w:t>
            </w:r>
          </w:p>
        </w:tc>
        <w:tc>
          <w:tcPr>
            <w:tcW w:w="2100" w:type="dxa"/>
            <w:tcBorders>
              <w:top w:val="nil"/>
              <w:left w:val="nil"/>
              <w:bottom w:val="single" w:sz="4" w:space="0" w:color="auto"/>
              <w:right w:val="nil"/>
            </w:tcBorders>
            <w:shd w:val="clear" w:color="auto" w:fill="auto"/>
            <w:noWrap/>
            <w:vAlign w:val="bottom"/>
            <w:hideMark/>
          </w:tcPr>
          <w:p w:rsidR="00C2789C" w:rsidRPr="00582D25" w:rsidRDefault="00C2789C" w:rsidP="00582D25">
            <w:pPr>
              <w:spacing w:line="240" w:lineRule="auto"/>
              <w:jc w:val="center"/>
              <w:rPr>
                <w:color w:val="000000"/>
              </w:rPr>
            </w:pPr>
            <w:r w:rsidRPr="00582D25">
              <w:rPr>
                <w:color w:val="000000"/>
              </w:rPr>
              <w:t>109</w:t>
            </w:r>
          </w:p>
        </w:tc>
      </w:tr>
      <w:tr w:rsidR="00C2789C" w:rsidRPr="00C2789C" w:rsidTr="00C2789C">
        <w:trPr>
          <w:trHeight w:val="315"/>
        </w:trPr>
        <w:tc>
          <w:tcPr>
            <w:tcW w:w="2780" w:type="dxa"/>
            <w:tcBorders>
              <w:top w:val="nil"/>
              <w:left w:val="nil"/>
              <w:bottom w:val="single" w:sz="4" w:space="0" w:color="auto"/>
              <w:right w:val="nil"/>
            </w:tcBorders>
            <w:shd w:val="clear" w:color="auto" w:fill="auto"/>
            <w:noWrap/>
            <w:vAlign w:val="bottom"/>
            <w:hideMark/>
          </w:tcPr>
          <w:p w:rsidR="00C2789C" w:rsidRPr="00582D25" w:rsidRDefault="00C2789C" w:rsidP="00582D25">
            <w:pPr>
              <w:spacing w:line="240" w:lineRule="auto"/>
              <w:jc w:val="left"/>
              <w:rPr>
                <w:color w:val="000000"/>
              </w:rPr>
            </w:pPr>
            <w:r w:rsidRPr="00582D25">
              <w:rPr>
                <w:color w:val="000000"/>
              </w:rPr>
              <w:t>KS Ústí n. Labem</w:t>
            </w:r>
          </w:p>
        </w:tc>
        <w:tc>
          <w:tcPr>
            <w:tcW w:w="2100" w:type="dxa"/>
            <w:tcBorders>
              <w:top w:val="nil"/>
              <w:left w:val="nil"/>
              <w:bottom w:val="single" w:sz="4" w:space="0" w:color="auto"/>
              <w:right w:val="nil"/>
            </w:tcBorders>
            <w:shd w:val="clear" w:color="auto" w:fill="auto"/>
            <w:noWrap/>
            <w:vAlign w:val="bottom"/>
            <w:hideMark/>
          </w:tcPr>
          <w:p w:rsidR="00C2789C" w:rsidRPr="00582D25" w:rsidRDefault="00C2789C" w:rsidP="00582D25">
            <w:pPr>
              <w:spacing w:line="240" w:lineRule="auto"/>
              <w:jc w:val="center"/>
              <w:rPr>
                <w:color w:val="000000"/>
              </w:rPr>
            </w:pPr>
            <w:r w:rsidRPr="00582D25">
              <w:rPr>
                <w:color w:val="000000"/>
              </w:rPr>
              <w:t>201</w:t>
            </w:r>
          </w:p>
        </w:tc>
      </w:tr>
      <w:tr w:rsidR="00C2789C" w:rsidRPr="00C2789C" w:rsidTr="00C2789C">
        <w:trPr>
          <w:trHeight w:val="315"/>
        </w:trPr>
        <w:tc>
          <w:tcPr>
            <w:tcW w:w="2780" w:type="dxa"/>
            <w:tcBorders>
              <w:top w:val="nil"/>
              <w:left w:val="nil"/>
              <w:bottom w:val="single" w:sz="4" w:space="0" w:color="auto"/>
              <w:right w:val="nil"/>
            </w:tcBorders>
            <w:shd w:val="clear" w:color="auto" w:fill="auto"/>
            <w:noWrap/>
            <w:vAlign w:val="bottom"/>
            <w:hideMark/>
          </w:tcPr>
          <w:p w:rsidR="00C2789C" w:rsidRPr="00582D25" w:rsidRDefault="00C2789C" w:rsidP="00582D25">
            <w:pPr>
              <w:spacing w:line="240" w:lineRule="auto"/>
              <w:jc w:val="left"/>
              <w:rPr>
                <w:color w:val="000000"/>
              </w:rPr>
            </w:pPr>
            <w:r w:rsidRPr="00582D25">
              <w:rPr>
                <w:color w:val="000000"/>
              </w:rPr>
              <w:t>KS Hr. Králové</w:t>
            </w:r>
          </w:p>
        </w:tc>
        <w:tc>
          <w:tcPr>
            <w:tcW w:w="2100" w:type="dxa"/>
            <w:tcBorders>
              <w:top w:val="nil"/>
              <w:left w:val="nil"/>
              <w:bottom w:val="single" w:sz="4" w:space="0" w:color="auto"/>
              <w:right w:val="nil"/>
            </w:tcBorders>
            <w:shd w:val="clear" w:color="auto" w:fill="auto"/>
            <w:noWrap/>
            <w:vAlign w:val="bottom"/>
            <w:hideMark/>
          </w:tcPr>
          <w:p w:rsidR="00C2789C" w:rsidRPr="00582D25" w:rsidRDefault="00C2789C" w:rsidP="00582D25">
            <w:pPr>
              <w:spacing w:line="240" w:lineRule="auto"/>
              <w:jc w:val="center"/>
              <w:rPr>
                <w:color w:val="000000"/>
              </w:rPr>
            </w:pPr>
            <w:r w:rsidRPr="00582D25">
              <w:rPr>
                <w:color w:val="000000"/>
              </w:rPr>
              <w:t>113</w:t>
            </w:r>
          </w:p>
        </w:tc>
      </w:tr>
      <w:tr w:rsidR="00C2789C" w:rsidRPr="00C2789C" w:rsidTr="00C2789C">
        <w:trPr>
          <w:trHeight w:val="315"/>
        </w:trPr>
        <w:tc>
          <w:tcPr>
            <w:tcW w:w="2780" w:type="dxa"/>
            <w:tcBorders>
              <w:top w:val="nil"/>
              <w:left w:val="nil"/>
              <w:bottom w:val="single" w:sz="4" w:space="0" w:color="auto"/>
              <w:right w:val="nil"/>
            </w:tcBorders>
            <w:shd w:val="clear" w:color="auto" w:fill="auto"/>
            <w:noWrap/>
            <w:vAlign w:val="bottom"/>
            <w:hideMark/>
          </w:tcPr>
          <w:p w:rsidR="00C2789C" w:rsidRPr="00582D25" w:rsidRDefault="00C2789C" w:rsidP="00582D25">
            <w:pPr>
              <w:spacing w:line="240" w:lineRule="auto"/>
              <w:jc w:val="left"/>
              <w:rPr>
                <w:color w:val="000000"/>
              </w:rPr>
            </w:pPr>
            <w:r w:rsidRPr="00582D25">
              <w:rPr>
                <w:color w:val="000000"/>
              </w:rPr>
              <w:t>KS Brno</w:t>
            </w:r>
          </w:p>
        </w:tc>
        <w:tc>
          <w:tcPr>
            <w:tcW w:w="2100" w:type="dxa"/>
            <w:tcBorders>
              <w:top w:val="nil"/>
              <w:left w:val="nil"/>
              <w:bottom w:val="single" w:sz="4" w:space="0" w:color="auto"/>
              <w:right w:val="nil"/>
            </w:tcBorders>
            <w:shd w:val="clear" w:color="auto" w:fill="auto"/>
            <w:noWrap/>
            <w:vAlign w:val="bottom"/>
            <w:hideMark/>
          </w:tcPr>
          <w:p w:rsidR="00C2789C" w:rsidRPr="00582D25" w:rsidRDefault="00C2789C" w:rsidP="00582D25">
            <w:pPr>
              <w:spacing w:line="240" w:lineRule="auto"/>
              <w:jc w:val="center"/>
              <w:rPr>
                <w:color w:val="000000"/>
              </w:rPr>
            </w:pPr>
            <w:r w:rsidRPr="00582D25">
              <w:rPr>
                <w:color w:val="000000"/>
              </w:rPr>
              <w:t>169</w:t>
            </w:r>
          </w:p>
        </w:tc>
      </w:tr>
      <w:tr w:rsidR="00C2789C" w:rsidRPr="00C2789C" w:rsidTr="00C2789C">
        <w:trPr>
          <w:trHeight w:val="330"/>
        </w:trPr>
        <w:tc>
          <w:tcPr>
            <w:tcW w:w="2780" w:type="dxa"/>
            <w:tcBorders>
              <w:top w:val="nil"/>
              <w:left w:val="nil"/>
              <w:bottom w:val="double" w:sz="6" w:space="0" w:color="auto"/>
              <w:right w:val="nil"/>
            </w:tcBorders>
            <w:shd w:val="clear" w:color="auto" w:fill="auto"/>
            <w:noWrap/>
            <w:vAlign w:val="bottom"/>
            <w:hideMark/>
          </w:tcPr>
          <w:p w:rsidR="00C2789C" w:rsidRPr="00582D25" w:rsidRDefault="00C2789C" w:rsidP="00582D25">
            <w:pPr>
              <w:spacing w:line="240" w:lineRule="auto"/>
              <w:jc w:val="left"/>
              <w:rPr>
                <w:color w:val="000000"/>
              </w:rPr>
            </w:pPr>
            <w:r w:rsidRPr="00582D25">
              <w:rPr>
                <w:color w:val="000000"/>
              </w:rPr>
              <w:t>KS Ostrava</w:t>
            </w:r>
          </w:p>
        </w:tc>
        <w:tc>
          <w:tcPr>
            <w:tcW w:w="2100" w:type="dxa"/>
            <w:tcBorders>
              <w:top w:val="nil"/>
              <w:left w:val="nil"/>
              <w:bottom w:val="nil"/>
              <w:right w:val="nil"/>
            </w:tcBorders>
            <w:shd w:val="clear" w:color="auto" w:fill="auto"/>
            <w:noWrap/>
            <w:vAlign w:val="bottom"/>
            <w:hideMark/>
          </w:tcPr>
          <w:p w:rsidR="00C2789C" w:rsidRPr="00582D25" w:rsidRDefault="00C2789C" w:rsidP="00582D25">
            <w:pPr>
              <w:spacing w:line="240" w:lineRule="auto"/>
              <w:jc w:val="center"/>
              <w:rPr>
                <w:color w:val="000000"/>
              </w:rPr>
            </w:pPr>
            <w:r w:rsidRPr="00582D25">
              <w:rPr>
                <w:color w:val="000000"/>
              </w:rPr>
              <w:t>112</w:t>
            </w:r>
          </w:p>
        </w:tc>
      </w:tr>
      <w:tr w:rsidR="00C2789C" w:rsidRPr="00C2789C" w:rsidTr="00C2789C">
        <w:trPr>
          <w:trHeight w:val="345"/>
        </w:trPr>
        <w:tc>
          <w:tcPr>
            <w:tcW w:w="2780" w:type="dxa"/>
            <w:tcBorders>
              <w:top w:val="nil"/>
              <w:left w:val="nil"/>
              <w:bottom w:val="double" w:sz="6" w:space="0" w:color="auto"/>
              <w:right w:val="nil"/>
            </w:tcBorders>
            <w:shd w:val="clear" w:color="auto" w:fill="auto"/>
            <w:noWrap/>
            <w:vAlign w:val="bottom"/>
            <w:hideMark/>
          </w:tcPr>
          <w:p w:rsidR="00C2789C" w:rsidRPr="00582D25" w:rsidRDefault="00C2789C" w:rsidP="00582D25">
            <w:pPr>
              <w:spacing w:line="240" w:lineRule="auto"/>
              <w:jc w:val="left"/>
              <w:rPr>
                <w:b/>
                <w:color w:val="000000"/>
              </w:rPr>
            </w:pPr>
            <w:r w:rsidRPr="00582D25">
              <w:rPr>
                <w:b/>
                <w:color w:val="000000"/>
              </w:rPr>
              <w:t>Celkem ČR</w:t>
            </w:r>
          </w:p>
        </w:tc>
        <w:tc>
          <w:tcPr>
            <w:tcW w:w="2100" w:type="dxa"/>
            <w:tcBorders>
              <w:top w:val="double" w:sz="6" w:space="0" w:color="auto"/>
              <w:left w:val="nil"/>
              <w:bottom w:val="double" w:sz="6" w:space="0" w:color="auto"/>
              <w:right w:val="nil"/>
            </w:tcBorders>
            <w:shd w:val="clear" w:color="auto" w:fill="auto"/>
            <w:noWrap/>
            <w:vAlign w:val="bottom"/>
            <w:hideMark/>
          </w:tcPr>
          <w:p w:rsidR="00C2789C" w:rsidRPr="00582D25" w:rsidRDefault="00C2789C" w:rsidP="00582D25">
            <w:pPr>
              <w:spacing w:line="240" w:lineRule="auto"/>
              <w:jc w:val="center"/>
              <w:rPr>
                <w:b/>
                <w:color w:val="000000"/>
              </w:rPr>
            </w:pPr>
            <w:r w:rsidRPr="00582D25">
              <w:rPr>
                <w:b/>
                <w:color w:val="000000"/>
              </w:rPr>
              <w:t>144</w:t>
            </w:r>
          </w:p>
        </w:tc>
      </w:tr>
    </w:tbl>
    <w:p w:rsidR="00C2789C" w:rsidRDefault="00C2789C" w:rsidP="000F76A5"/>
    <w:p w:rsidR="006B75A1" w:rsidRDefault="006B75A1" w:rsidP="006B75A1">
      <w:pPr>
        <w:pStyle w:val="OdstavecASR"/>
      </w:pPr>
      <w:r>
        <w:t xml:space="preserve">Závěry jsou v zásadě stejné jako </w:t>
      </w:r>
      <w:r w:rsidR="004C0E85">
        <w:t>u </w:t>
      </w:r>
      <w:r>
        <w:t xml:space="preserve">předchozích ukazatelů. Rozdíly zde nejsou dány počtem vyřízených věcí, ale velkým počtem nevyřízených věcí </w:t>
      </w:r>
      <w:r w:rsidR="004C0E85">
        <w:t>u </w:t>
      </w:r>
      <w:r>
        <w:t xml:space="preserve">soudů, které spadají pod KS Ústí nad Labem, KS Brno </w:t>
      </w:r>
      <w:r w:rsidR="004C0E85">
        <w:t>a </w:t>
      </w:r>
      <w:r>
        <w:t>MS Praha.</w:t>
      </w:r>
    </w:p>
    <w:p w:rsidR="006B75A1" w:rsidRDefault="006B75A1" w:rsidP="000F76A5"/>
    <w:p w:rsidR="00DE5CE5" w:rsidRPr="006E491F" w:rsidRDefault="000B6297" w:rsidP="006E491F">
      <w:pPr>
        <w:pStyle w:val="Podtitul"/>
      </w:pPr>
      <w:bookmarkStart w:id="58" w:name="_Toc485734474"/>
      <w:bookmarkStart w:id="59" w:name="_Toc487792745"/>
      <w:r w:rsidRPr="006E491F">
        <w:lastRenderedPageBreak/>
        <w:t xml:space="preserve">Graf </w:t>
      </w:r>
      <w:fldSimple w:instr=" SEQ Graf \* ARABIC ">
        <w:r w:rsidR="00967748">
          <w:rPr>
            <w:noProof/>
          </w:rPr>
          <w:t>12</w:t>
        </w:r>
      </w:fldSimple>
      <w:r w:rsidRPr="006E491F">
        <w:t>: Disposition time</w:t>
      </w:r>
      <w:r w:rsidR="003A7592" w:rsidRPr="006E491F">
        <w:t xml:space="preserve"> civilního řízení</w:t>
      </w:r>
      <w:r w:rsidRPr="006E491F">
        <w:t xml:space="preserve"> </w:t>
      </w:r>
      <w:r w:rsidR="004C0E85" w:rsidRPr="006E491F">
        <w:t>u</w:t>
      </w:r>
      <w:r w:rsidR="004C0E85">
        <w:t> </w:t>
      </w:r>
      <w:r w:rsidRPr="006E491F">
        <w:t>jednotlivých OS</w:t>
      </w:r>
      <w:bookmarkEnd w:id="58"/>
      <w:bookmarkEnd w:id="59"/>
    </w:p>
    <w:p w:rsidR="00DE5CE5" w:rsidRPr="00A95087" w:rsidRDefault="000257CF" w:rsidP="000B6297">
      <w:pPr>
        <w:pStyle w:val="Podtitul"/>
        <w:rPr>
          <w:b w:val="0"/>
        </w:rPr>
      </w:pPr>
      <w:r>
        <w:rPr>
          <w:noProof/>
          <w:lang w:eastAsia="cs-CZ"/>
        </w:rPr>
        <w:drawing>
          <wp:anchor distT="0" distB="0" distL="114300" distR="114300" simplePos="0" relativeHeight="251645440" behindDoc="0" locked="0" layoutInCell="1" allowOverlap="1" wp14:anchorId="26B9C5F9" wp14:editId="3FEC9981">
            <wp:simplePos x="0" y="0"/>
            <wp:positionH relativeFrom="column">
              <wp:posOffset>4453775</wp:posOffset>
            </wp:positionH>
            <wp:positionV relativeFrom="paragraph">
              <wp:posOffset>120130</wp:posOffset>
            </wp:positionV>
            <wp:extent cx="1263650" cy="922655"/>
            <wp:effectExtent l="0" t="0" r="0" b="0"/>
            <wp:wrapNone/>
            <wp:docPr id="86" name="Obráze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63650" cy="922655"/>
                    </a:xfrm>
                    <a:prstGeom prst="rect">
                      <a:avLst/>
                    </a:prstGeom>
                    <a:noFill/>
                    <a:ln>
                      <a:noFill/>
                    </a:ln>
                  </pic:spPr>
                </pic:pic>
              </a:graphicData>
            </a:graphic>
            <wp14:sizeRelH relativeFrom="page">
              <wp14:pctWidth>0</wp14:pctWidth>
            </wp14:sizeRelH>
            <wp14:sizeRelV relativeFrom="page">
              <wp14:pctHeight>0</wp14:pctHeight>
            </wp14:sizeRelV>
          </wp:anchor>
        </w:drawing>
      </w:r>
      <w:r w:rsidR="000D1E48">
        <w:rPr>
          <w:noProof/>
          <w:lang w:eastAsia="cs-CZ"/>
        </w:rPr>
        <w:drawing>
          <wp:inline distT="0" distB="0" distL="0" distR="0" wp14:anchorId="72C9BE9B" wp14:editId="3683BA62">
            <wp:extent cx="5760720" cy="3327098"/>
            <wp:effectExtent l="0" t="0" r="0" b="6985"/>
            <wp:docPr id="85" name="Obráze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0720" cy="3327098"/>
                    </a:xfrm>
                    <a:prstGeom prst="rect">
                      <a:avLst/>
                    </a:prstGeom>
                    <a:noFill/>
                    <a:ln>
                      <a:noFill/>
                    </a:ln>
                  </pic:spPr>
                </pic:pic>
              </a:graphicData>
            </a:graphic>
          </wp:inline>
        </w:drawing>
      </w:r>
    </w:p>
    <w:p w:rsidR="00DE5CE5" w:rsidRDefault="00E416F8" w:rsidP="009A07E4">
      <w:pPr>
        <w:pStyle w:val="OdstavecASR"/>
      </w:pPr>
      <w:r>
        <w:t>Ze</w:t>
      </w:r>
      <w:r w:rsidR="00712C21">
        <w:t xml:space="preserve"> statistik v této kapitole </w:t>
      </w:r>
      <w:r>
        <w:t>vyplývá</w:t>
      </w:r>
      <w:r w:rsidR="00712C21">
        <w:t xml:space="preserve">, že existují značné rozdíly mezi kraji </w:t>
      </w:r>
      <w:r w:rsidR="004C0E85">
        <w:t>i </w:t>
      </w:r>
      <w:r w:rsidR="009119ED">
        <w:t xml:space="preserve">mezi </w:t>
      </w:r>
      <w:r w:rsidR="00712C21">
        <w:t>jednotlivými soudy. Nejhorší se zdá být situace v</w:t>
      </w:r>
      <w:r w:rsidR="000257CF">
        <w:t> </w:t>
      </w:r>
      <w:r w:rsidR="00712C21">
        <w:t>Severočeském</w:t>
      </w:r>
      <w:r w:rsidR="000257CF">
        <w:t xml:space="preserve"> kraji,</w:t>
      </w:r>
      <w:r w:rsidR="00712C21">
        <w:t xml:space="preserve"> Jihomoravském kraji </w:t>
      </w:r>
      <w:r w:rsidR="004C0E85">
        <w:t>a </w:t>
      </w:r>
      <w:r w:rsidR="000257CF">
        <w:t xml:space="preserve">v Praze. </w:t>
      </w:r>
      <w:r w:rsidR="008C0A7D">
        <w:t xml:space="preserve">Postupně se ale daří situaci v těchto krajích zlepšovat </w:t>
      </w:r>
      <w:r w:rsidR="004C0E85">
        <w:t>a </w:t>
      </w:r>
      <w:r w:rsidR="008C0A7D">
        <w:t>zmenšovat rozdíly mezi soudy.</w:t>
      </w:r>
    </w:p>
    <w:p w:rsidR="000B6A9F" w:rsidRDefault="000B6A9F" w:rsidP="000B6A9F">
      <w:pPr>
        <w:pStyle w:val="Podtitul"/>
      </w:pPr>
      <w:bookmarkStart w:id="60" w:name="_Toc485734475"/>
      <w:bookmarkStart w:id="61" w:name="_Toc487792746"/>
      <w:r>
        <w:t xml:space="preserve">Graf </w:t>
      </w:r>
      <w:fldSimple w:instr=" SEQ Graf \* ARABIC ">
        <w:r w:rsidR="00967748">
          <w:rPr>
            <w:noProof/>
          </w:rPr>
          <w:t>13</w:t>
        </w:r>
      </w:fldSimple>
      <w:r>
        <w:t>: OS – krabicové grafy</w:t>
      </w:r>
      <w:r w:rsidR="00242015">
        <w:t>, DT civilního</w:t>
      </w:r>
      <w:r w:rsidR="00706967">
        <w:t xml:space="preserve"> řízení</w:t>
      </w:r>
      <w:bookmarkEnd w:id="60"/>
      <w:bookmarkEnd w:id="61"/>
    </w:p>
    <w:p w:rsidR="007D2178" w:rsidRDefault="000B6A9F" w:rsidP="008C0A7D">
      <w:r>
        <w:rPr>
          <w:noProof/>
          <w:lang w:eastAsia="cs-CZ"/>
        </w:rPr>
        <w:drawing>
          <wp:inline distT="0" distB="0" distL="0" distR="0" wp14:anchorId="2852F8CA" wp14:editId="121F2012">
            <wp:extent cx="5112385" cy="3745230"/>
            <wp:effectExtent l="0" t="0" r="0" b="762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112385" cy="3745230"/>
                    </a:xfrm>
                    <a:prstGeom prst="rect">
                      <a:avLst/>
                    </a:prstGeom>
                    <a:noFill/>
                    <a:ln>
                      <a:noFill/>
                    </a:ln>
                  </pic:spPr>
                </pic:pic>
              </a:graphicData>
            </a:graphic>
          </wp:inline>
        </w:drawing>
      </w:r>
    </w:p>
    <w:p w:rsidR="00EF7ED2" w:rsidRDefault="007D2178" w:rsidP="007D2178">
      <w:pPr>
        <w:pStyle w:val="Nadpis3"/>
      </w:pPr>
      <w:bookmarkStart w:id="62" w:name="_Toc487791233"/>
      <w:r>
        <w:lastRenderedPageBreak/>
        <w:t>Další statistiky</w:t>
      </w:r>
      <w:bookmarkEnd w:id="62"/>
    </w:p>
    <w:p w:rsidR="00DE5CE5" w:rsidRPr="00F43123" w:rsidRDefault="00DA618F" w:rsidP="009A07E4">
      <w:pPr>
        <w:pStyle w:val="OdstavecASR"/>
        <w:rPr>
          <w:color w:val="000000" w:themeColor="text1"/>
        </w:rPr>
      </w:pPr>
      <w:r>
        <w:t xml:space="preserve">Kromě výše uvedených ukazatelů výkonnosti soudů sleduje Ministerstvo spravedlnosti </w:t>
      </w:r>
      <w:r w:rsidR="00A95087">
        <w:t xml:space="preserve">řadu </w:t>
      </w:r>
      <w:r>
        <w:t xml:space="preserve">dalších ukazatelů. </w:t>
      </w:r>
      <w:r w:rsidR="00E416F8">
        <w:t xml:space="preserve">Tato podkapitola se věnuje </w:t>
      </w:r>
      <w:r w:rsidR="00F11B0D">
        <w:t>třem</w:t>
      </w:r>
      <w:r w:rsidR="00E416F8">
        <w:t xml:space="preserve"> příkladům, a</w:t>
      </w:r>
      <w:r w:rsidR="000A165E">
        <w:t> </w:t>
      </w:r>
      <w:r w:rsidR="00E416F8">
        <w:t xml:space="preserve">to míře </w:t>
      </w:r>
      <w:r w:rsidR="00E416F8" w:rsidRPr="00F43123">
        <w:rPr>
          <w:color w:val="000000" w:themeColor="text1"/>
        </w:rPr>
        <w:t>odvolání</w:t>
      </w:r>
      <w:r w:rsidR="00F11B0D" w:rsidRPr="00F43123">
        <w:rPr>
          <w:color w:val="000000" w:themeColor="text1"/>
        </w:rPr>
        <w:t>, míře změny rozsudku</w:t>
      </w:r>
      <w:r w:rsidR="00E416F8" w:rsidRPr="00F43123">
        <w:rPr>
          <w:color w:val="000000" w:themeColor="text1"/>
        </w:rPr>
        <w:t xml:space="preserve"> a</w:t>
      </w:r>
      <w:r w:rsidR="000A165E" w:rsidRPr="00F43123">
        <w:rPr>
          <w:color w:val="000000" w:themeColor="text1"/>
        </w:rPr>
        <w:t> </w:t>
      </w:r>
      <w:r w:rsidR="00E416F8" w:rsidRPr="00F43123">
        <w:rPr>
          <w:color w:val="000000" w:themeColor="text1"/>
        </w:rPr>
        <w:t>výši přiznaných nároků.</w:t>
      </w:r>
    </w:p>
    <w:p w:rsidR="00E416F8" w:rsidRDefault="006046D4" w:rsidP="00E67F2D">
      <w:pPr>
        <w:pStyle w:val="OdstavecASR"/>
      </w:pPr>
      <w:r>
        <w:t>Data byla získána</w:t>
      </w:r>
      <w:r w:rsidR="009C066F">
        <w:t xml:space="preserve"> ze</w:t>
      </w:r>
      <w:r>
        <w:t xml:space="preserve"> </w:t>
      </w:r>
      <w:r w:rsidR="00F43B5F">
        <w:t xml:space="preserve">statistických listů </w:t>
      </w:r>
      <w:r w:rsidR="004C0E85">
        <w:t>a </w:t>
      </w:r>
      <w:r w:rsidR="00F43B5F">
        <w:t xml:space="preserve">byla omezena stejným způsobem jako </w:t>
      </w:r>
      <w:r w:rsidR="004C0E85">
        <w:t>u </w:t>
      </w:r>
      <w:r w:rsidR="00F43B5F">
        <w:t xml:space="preserve">délky řízení. </w:t>
      </w:r>
      <w:r w:rsidR="00EE3E6B">
        <w:t xml:space="preserve">Je tedy zkoumána pouze agenda </w:t>
      </w:r>
      <w:r w:rsidR="004C0E85">
        <w:t>C </w:t>
      </w:r>
      <w:r w:rsidR="00EE3E6B">
        <w:t xml:space="preserve">bez </w:t>
      </w:r>
      <w:r w:rsidR="009C066F">
        <w:t>rozkazní</w:t>
      </w:r>
      <w:r w:rsidR="00FE7910">
        <w:t>ho</w:t>
      </w:r>
      <w:r w:rsidR="009C066F">
        <w:t xml:space="preserve"> </w:t>
      </w:r>
      <w:r w:rsidR="00EE3E6B">
        <w:t>řízení.</w:t>
      </w:r>
    </w:p>
    <w:p w:rsidR="00DE5CE5" w:rsidRDefault="00E416F8" w:rsidP="009A07E4">
      <w:pPr>
        <w:pStyle w:val="OdstavecASR"/>
      </w:pPr>
      <w:r>
        <w:t>M</w:t>
      </w:r>
      <w:r w:rsidR="00A1641C">
        <w:t xml:space="preserve">íra odvolání udává, jak často podávají </w:t>
      </w:r>
      <w:r w:rsidR="001F2661">
        <w:t xml:space="preserve">účastníci sporu </w:t>
      </w:r>
      <w:r w:rsidR="00A1641C">
        <w:t>odvolání. Míra odvolání závisí na mnoha faktorech, jako je například složení agendy soudu</w:t>
      </w:r>
      <w:r w:rsidR="00675F75">
        <w:t xml:space="preserve"> nebo charakteristiky účastníků sporu</w:t>
      </w:r>
      <w:r w:rsidR="00A1641C">
        <w:t xml:space="preserve">. </w:t>
      </w:r>
      <w:r w:rsidR="00655F72">
        <w:t>Do určité míry může vypovídat o složitosti sporů, neboť u velmi jednoduchých sporů (typicky s procesně pasivní žalovanou stranou) je podání odvolání méně pravděpodobné. To by dobře vysvětlovalo vysoké množství odvolání v Praze (srov. i průměrným přiznaným nárokem níže), už ale ne nápadně nízkou míru odvolání u některých soudů v </w:t>
      </w:r>
      <w:r w:rsidR="00440B41">
        <w:t>Severočeském</w:t>
      </w:r>
      <w:r w:rsidR="00655F72">
        <w:t xml:space="preserve"> soudním kraji (paradoxně navíc těch, kde řízení trvá nejdéle).</w:t>
      </w:r>
    </w:p>
    <w:p w:rsidR="00043FC1" w:rsidRDefault="00043FC1" w:rsidP="00043FC1">
      <w:pPr>
        <w:pStyle w:val="Podtitul"/>
      </w:pPr>
      <w:bookmarkStart w:id="63" w:name="_Toc485734586"/>
      <w:bookmarkStart w:id="64" w:name="_Toc487792822"/>
      <w:r>
        <w:t xml:space="preserve">Tabulka </w:t>
      </w:r>
      <w:fldSimple w:instr=" SEQ Tabulka \* ARABIC ">
        <w:r w:rsidR="00967748">
          <w:rPr>
            <w:noProof/>
          </w:rPr>
          <w:t>8</w:t>
        </w:r>
      </w:fldSimple>
      <w:r>
        <w:t>: OS</w:t>
      </w:r>
      <w:r w:rsidR="00083A52">
        <w:t xml:space="preserve"> – </w:t>
      </w:r>
      <w:r>
        <w:t xml:space="preserve">míra odvolání dle </w:t>
      </w:r>
      <w:r w:rsidR="008A6805">
        <w:t>krajů</w:t>
      </w:r>
      <w:r w:rsidR="009A517B">
        <w:t xml:space="preserve"> v civilním řízení</w:t>
      </w:r>
      <w:bookmarkEnd w:id="63"/>
      <w:bookmarkEnd w:id="64"/>
    </w:p>
    <w:tbl>
      <w:tblPr>
        <w:tblW w:w="5118" w:type="dxa"/>
        <w:tblInd w:w="55" w:type="dxa"/>
        <w:tblCellMar>
          <w:left w:w="70" w:type="dxa"/>
          <w:right w:w="70" w:type="dxa"/>
        </w:tblCellMar>
        <w:tblLook w:val="04A0" w:firstRow="1" w:lastRow="0" w:firstColumn="1" w:lastColumn="0" w:noHBand="0" w:noVBand="1"/>
      </w:tblPr>
      <w:tblGrid>
        <w:gridCol w:w="2780"/>
        <w:gridCol w:w="2338"/>
      </w:tblGrid>
      <w:tr w:rsidR="00043FC1" w:rsidRPr="00043FC1" w:rsidTr="00D07837">
        <w:trPr>
          <w:trHeight w:val="345"/>
        </w:trPr>
        <w:tc>
          <w:tcPr>
            <w:tcW w:w="2780" w:type="dxa"/>
            <w:tcBorders>
              <w:top w:val="double" w:sz="6" w:space="0" w:color="auto"/>
              <w:left w:val="nil"/>
              <w:bottom w:val="double" w:sz="6" w:space="0" w:color="auto"/>
              <w:right w:val="nil"/>
            </w:tcBorders>
            <w:shd w:val="clear" w:color="auto" w:fill="auto"/>
            <w:noWrap/>
            <w:vAlign w:val="center"/>
            <w:hideMark/>
          </w:tcPr>
          <w:p w:rsidR="00043FC1" w:rsidRPr="00582D25" w:rsidRDefault="00087D28" w:rsidP="00582D25">
            <w:pPr>
              <w:spacing w:line="240" w:lineRule="auto"/>
              <w:jc w:val="center"/>
              <w:rPr>
                <w:b/>
                <w:color w:val="000000"/>
              </w:rPr>
            </w:pPr>
            <w:r w:rsidRPr="00582D25">
              <w:rPr>
                <w:b/>
                <w:color w:val="000000"/>
              </w:rPr>
              <w:t>Nadřízený</w:t>
            </w:r>
            <w:r w:rsidR="00043FC1" w:rsidRPr="00582D25">
              <w:rPr>
                <w:b/>
                <w:color w:val="000000"/>
              </w:rPr>
              <w:t xml:space="preserve"> soud</w:t>
            </w:r>
          </w:p>
        </w:tc>
        <w:tc>
          <w:tcPr>
            <w:tcW w:w="2338" w:type="dxa"/>
            <w:tcBorders>
              <w:top w:val="double" w:sz="6" w:space="0" w:color="auto"/>
              <w:left w:val="nil"/>
              <w:bottom w:val="double" w:sz="6" w:space="0" w:color="auto"/>
              <w:right w:val="nil"/>
            </w:tcBorders>
            <w:shd w:val="clear" w:color="auto" w:fill="auto"/>
            <w:noWrap/>
            <w:vAlign w:val="center"/>
            <w:hideMark/>
          </w:tcPr>
          <w:p w:rsidR="00043FC1" w:rsidRPr="00582D25" w:rsidRDefault="00043FC1" w:rsidP="00582D25">
            <w:pPr>
              <w:spacing w:line="240" w:lineRule="auto"/>
              <w:jc w:val="center"/>
              <w:rPr>
                <w:b/>
                <w:color w:val="000000"/>
              </w:rPr>
            </w:pPr>
            <w:r w:rsidRPr="00582D25">
              <w:rPr>
                <w:b/>
                <w:color w:val="000000"/>
              </w:rPr>
              <w:t>Míra odvolání</w:t>
            </w:r>
            <w:r w:rsidR="00D07837" w:rsidRPr="00582D25">
              <w:rPr>
                <w:b/>
                <w:color w:val="000000"/>
              </w:rPr>
              <w:t xml:space="preserve"> (</w:t>
            </w:r>
            <w:r w:rsidR="004C0E85" w:rsidRPr="00582D25">
              <w:rPr>
                <w:b/>
                <w:color w:val="000000"/>
              </w:rPr>
              <w:t>v </w:t>
            </w:r>
            <w:r w:rsidR="00D07837" w:rsidRPr="00582D25">
              <w:rPr>
                <w:b/>
                <w:color w:val="000000"/>
              </w:rPr>
              <w:t>%)</w:t>
            </w:r>
          </w:p>
        </w:tc>
      </w:tr>
      <w:tr w:rsidR="00043FC1" w:rsidRPr="00043FC1" w:rsidTr="00D07837">
        <w:trPr>
          <w:trHeight w:val="330"/>
        </w:trPr>
        <w:tc>
          <w:tcPr>
            <w:tcW w:w="2780" w:type="dxa"/>
            <w:tcBorders>
              <w:top w:val="nil"/>
              <w:left w:val="nil"/>
              <w:bottom w:val="single" w:sz="4" w:space="0" w:color="auto"/>
              <w:right w:val="nil"/>
            </w:tcBorders>
            <w:shd w:val="clear" w:color="auto" w:fill="auto"/>
            <w:noWrap/>
            <w:vAlign w:val="bottom"/>
            <w:hideMark/>
          </w:tcPr>
          <w:p w:rsidR="00043FC1" w:rsidRPr="00582D25" w:rsidRDefault="00043FC1" w:rsidP="00582D25">
            <w:pPr>
              <w:spacing w:line="240" w:lineRule="auto"/>
              <w:jc w:val="left"/>
              <w:rPr>
                <w:color w:val="000000"/>
              </w:rPr>
            </w:pPr>
            <w:r w:rsidRPr="00582D25">
              <w:rPr>
                <w:color w:val="000000"/>
              </w:rPr>
              <w:t>MS Praha</w:t>
            </w:r>
          </w:p>
        </w:tc>
        <w:tc>
          <w:tcPr>
            <w:tcW w:w="2338" w:type="dxa"/>
            <w:tcBorders>
              <w:top w:val="nil"/>
              <w:left w:val="nil"/>
              <w:bottom w:val="single" w:sz="4" w:space="0" w:color="auto"/>
              <w:right w:val="nil"/>
            </w:tcBorders>
            <w:shd w:val="clear" w:color="auto" w:fill="auto"/>
            <w:noWrap/>
            <w:vAlign w:val="bottom"/>
            <w:hideMark/>
          </w:tcPr>
          <w:p w:rsidR="00043FC1" w:rsidRPr="00582D25" w:rsidRDefault="00043FC1" w:rsidP="00582D25">
            <w:pPr>
              <w:spacing w:line="240" w:lineRule="auto"/>
              <w:jc w:val="center"/>
              <w:rPr>
                <w:color w:val="000000"/>
              </w:rPr>
            </w:pPr>
            <w:r w:rsidRPr="00582D25">
              <w:rPr>
                <w:color w:val="000000"/>
              </w:rPr>
              <w:t>7</w:t>
            </w:r>
            <w:r w:rsidR="004D0595" w:rsidRPr="00582D25">
              <w:rPr>
                <w:color w:val="000000"/>
              </w:rPr>
              <w:t>,</w:t>
            </w:r>
            <w:r w:rsidRPr="00582D25">
              <w:rPr>
                <w:color w:val="000000"/>
              </w:rPr>
              <w:t>12</w:t>
            </w:r>
          </w:p>
        </w:tc>
      </w:tr>
      <w:tr w:rsidR="00043FC1" w:rsidRPr="00043FC1" w:rsidTr="00D07837">
        <w:trPr>
          <w:trHeight w:val="315"/>
        </w:trPr>
        <w:tc>
          <w:tcPr>
            <w:tcW w:w="2780" w:type="dxa"/>
            <w:tcBorders>
              <w:top w:val="nil"/>
              <w:left w:val="nil"/>
              <w:bottom w:val="single" w:sz="4" w:space="0" w:color="auto"/>
              <w:right w:val="nil"/>
            </w:tcBorders>
            <w:shd w:val="clear" w:color="auto" w:fill="auto"/>
            <w:noWrap/>
            <w:vAlign w:val="bottom"/>
            <w:hideMark/>
          </w:tcPr>
          <w:p w:rsidR="00043FC1" w:rsidRPr="00582D25" w:rsidRDefault="00043FC1" w:rsidP="00582D25">
            <w:pPr>
              <w:spacing w:line="240" w:lineRule="auto"/>
              <w:jc w:val="left"/>
              <w:rPr>
                <w:color w:val="000000"/>
              </w:rPr>
            </w:pPr>
            <w:r w:rsidRPr="00582D25">
              <w:rPr>
                <w:color w:val="000000"/>
              </w:rPr>
              <w:t>KS Praha</w:t>
            </w:r>
          </w:p>
        </w:tc>
        <w:tc>
          <w:tcPr>
            <w:tcW w:w="2338" w:type="dxa"/>
            <w:tcBorders>
              <w:top w:val="nil"/>
              <w:left w:val="nil"/>
              <w:bottom w:val="single" w:sz="4" w:space="0" w:color="auto"/>
              <w:right w:val="nil"/>
            </w:tcBorders>
            <w:shd w:val="clear" w:color="auto" w:fill="auto"/>
            <w:noWrap/>
            <w:vAlign w:val="bottom"/>
            <w:hideMark/>
          </w:tcPr>
          <w:p w:rsidR="00043FC1" w:rsidRPr="00582D25" w:rsidRDefault="00043FC1" w:rsidP="00582D25">
            <w:pPr>
              <w:spacing w:line="240" w:lineRule="auto"/>
              <w:jc w:val="center"/>
              <w:rPr>
                <w:color w:val="000000"/>
              </w:rPr>
            </w:pPr>
            <w:r w:rsidRPr="00582D25">
              <w:rPr>
                <w:color w:val="000000"/>
              </w:rPr>
              <w:t>5</w:t>
            </w:r>
            <w:r w:rsidR="004D0595" w:rsidRPr="00582D25">
              <w:rPr>
                <w:color w:val="000000"/>
              </w:rPr>
              <w:t>,</w:t>
            </w:r>
            <w:r w:rsidRPr="00582D25">
              <w:rPr>
                <w:color w:val="000000"/>
              </w:rPr>
              <w:t>90</w:t>
            </w:r>
          </w:p>
        </w:tc>
      </w:tr>
      <w:tr w:rsidR="00043FC1" w:rsidRPr="00043FC1" w:rsidTr="00D07837">
        <w:trPr>
          <w:trHeight w:val="315"/>
        </w:trPr>
        <w:tc>
          <w:tcPr>
            <w:tcW w:w="2780" w:type="dxa"/>
            <w:tcBorders>
              <w:top w:val="nil"/>
              <w:left w:val="nil"/>
              <w:bottom w:val="single" w:sz="4" w:space="0" w:color="auto"/>
              <w:right w:val="nil"/>
            </w:tcBorders>
            <w:shd w:val="clear" w:color="auto" w:fill="auto"/>
            <w:noWrap/>
            <w:vAlign w:val="bottom"/>
            <w:hideMark/>
          </w:tcPr>
          <w:p w:rsidR="00043FC1" w:rsidRPr="00582D25" w:rsidRDefault="00043FC1" w:rsidP="00582D25">
            <w:pPr>
              <w:spacing w:line="240" w:lineRule="auto"/>
              <w:jc w:val="left"/>
              <w:rPr>
                <w:color w:val="000000"/>
              </w:rPr>
            </w:pPr>
            <w:r w:rsidRPr="00582D25">
              <w:rPr>
                <w:color w:val="000000"/>
              </w:rPr>
              <w:t>KS Č. Budějovice</w:t>
            </w:r>
          </w:p>
        </w:tc>
        <w:tc>
          <w:tcPr>
            <w:tcW w:w="2338" w:type="dxa"/>
            <w:tcBorders>
              <w:top w:val="nil"/>
              <w:left w:val="nil"/>
              <w:bottom w:val="single" w:sz="4" w:space="0" w:color="auto"/>
              <w:right w:val="nil"/>
            </w:tcBorders>
            <w:shd w:val="clear" w:color="auto" w:fill="auto"/>
            <w:noWrap/>
            <w:vAlign w:val="bottom"/>
            <w:hideMark/>
          </w:tcPr>
          <w:p w:rsidR="00043FC1" w:rsidRPr="00582D25" w:rsidRDefault="00043FC1" w:rsidP="00582D25">
            <w:pPr>
              <w:spacing w:line="240" w:lineRule="auto"/>
              <w:jc w:val="center"/>
              <w:rPr>
                <w:color w:val="000000"/>
              </w:rPr>
            </w:pPr>
            <w:r w:rsidRPr="00582D25">
              <w:rPr>
                <w:color w:val="000000"/>
              </w:rPr>
              <w:t>5</w:t>
            </w:r>
            <w:r w:rsidR="004D0595" w:rsidRPr="00582D25">
              <w:rPr>
                <w:color w:val="000000"/>
              </w:rPr>
              <w:t>,</w:t>
            </w:r>
            <w:r w:rsidRPr="00582D25">
              <w:rPr>
                <w:color w:val="000000"/>
              </w:rPr>
              <w:t>00</w:t>
            </w:r>
          </w:p>
        </w:tc>
      </w:tr>
      <w:tr w:rsidR="00043FC1" w:rsidRPr="00043FC1" w:rsidTr="00D07837">
        <w:trPr>
          <w:trHeight w:val="315"/>
        </w:trPr>
        <w:tc>
          <w:tcPr>
            <w:tcW w:w="2780" w:type="dxa"/>
            <w:tcBorders>
              <w:top w:val="nil"/>
              <w:left w:val="nil"/>
              <w:bottom w:val="single" w:sz="4" w:space="0" w:color="auto"/>
              <w:right w:val="nil"/>
            </w:tcBorders>
            <w:shd w:val="clear" w:color="auto" w:fill="auto"/>
            <w:noWrap/>
            <w:vAlign w:val="bottom"/>
            <w:hideMark/>
          </w:tcPr>
          <w:p w:rsidR="00043FC1" w:rsidRPr="00582D25" w:rsidRDefault="00043FC1" w:rsidP="00582D25">
            <w:pPr>
              <w:spacing w:line="240" w:lineRule="auto"/>
              <w:jc w:val="left"/>
              <w:rPr>
                <w:color w:val="000000"/>
              </w:rPr>
            </w:pPr>
            <w:r w:rsidRPr="00582D25">
              <w:rPr>
                <w:color w:val="000000"/>
              </w:rPr>
              <w:t>KS Plzeň</w:t>
            </w:r>
          </w:p>
        </w:tc>
        <w:tc>
          <w:tcPr>
            <w:tcW w:w="2338" w:type="dxa"/>
            <w:tcBorders>
              <w:top w:val="nil"/>
              <w:left w:val="nil"/>
              <w:bottom w:val="single" w:sz="4" w:space="0" w:color="auto"/>
              <w:right w:val="nil"/>
            </w:tcBorders>
            <w:shd w:val="clear" w:color="auto" w:fill="auto"/>
            <w:noWrap/>
            <w:vAlign w:val="bottom"/>
            <w:hideMark/>
          </w:tcPr>
          <w:p w:rsidR="00043FC1" w:rsidRPr="00582D25" w:rsidRDefault="00043FC1" w:rsidP="00582D25">
            <w:pPr>
              <w:spacing w:line="240" w:lineRule="auto"/>
              <w:jc w:val="center"/>
              <w:rPr>
                <w:color w:val="000000"/>
              </w:rPr>
            </w:pPr>
            <w:r w:rsidRPr="00582D25">
              <w:rPr>
                <w:color w:val="000000"/>
              </w:rPr>
              <w:t>4</w:t>
            </w:r>
            <w:r w:rsidR="004D0595" w:rsidRPr="00582D25">
              <w:rPr>
                <w:color w:val="000000"/>
              </w:rPr>
              <w:t>,</w:t>
            </w:r>
            <w:r w:rsidRPr="00582D25">
              <w:rPr>
                <w:color w:val="000000"/>
              </w:rPr>
              <w:t>44</w:t>
            </w:r>
          </w:p>
        </w:tc>
      </w:tr>
      <w:tr w:rsidR="00043FC1" w:rsidRPr="00043FC1" w:rsidTr="00D07837">
        <w:trPr>
          <w:trHeight w:val="315"/>
        </w:trPr>
        <w:tc>
          <w:tcPr>
            <w:tcW w:w="2780" w:type="dxa"/>
            <w:tcBorders>
              <w:top w:val="nil"/>
              <w:left w:val="nil"/>
              <w:bottom w:val="single" w:sz="4" w:space="0" w:color="auto"/>
              <w:right w:val="nil"/>
            </w:tcBorders>
            <w:shd w:val="clear" w:color="auto" w:fill="auto"/>
            <w:noWrap/>
            <w:vAlign w:val="bottom"/>
            <w:hideMark/>
          </w:tcPr>
          <w:p w:rsidR="00043FC1" w:rsidRPr="00582D25" w:rsidRDefault="00043FC1" w:rsidP="00582D25">
            <w:pPr>
              <w:spacing w:line="240" w:lineRule="auto"/>
              <w:jc w:val="left"/>
              <w:rPr>
                <w:color w:val="000000"/>
              </w:rPr>
            </w:pPr>
            <w:r w:rsidRPr="00582D25">
              <w:rPr>
                <w:color w:val="000000"/>
              </w:rPr>
              <w:t>KS Ústí n. Labem</w:t>
            </w:r>
          </w:p>
        </w:tc>
        <w:tc>
          <w:tcPr>
            <w:tcW w:w="2338" w:type="dxa"/>
            <w:tcBorders>
              <w:top w:val="nil"/>
              <w:left w:val="nil"/>
              <w:bottom w:val="single" w:sz="4" w:space="0" w:color="auto"/>
              <w:right w:val="nil"/>
            </w:tcBorders>
            <w:shd w:val="clear" w:color="auto" w:fill="auto"/>
            <w:noWrap/>
            <w:vAlign w:val="bottom"/>
            <w:hideMark/>
          </w:tcPr>
          <w:p w:rsidR="00043FC1" w:rsidRPr="00582D25" w:rsidRDefault="00043FC1" w:rsidP="00582D25">
            <w:pPr>
              <w:spacing w:line="240" w:lineRule="auto"/>
              <w:jc w:val="center"/>
              <w:rPr>
                <w:color w:val="000000"/>
              </w:rPr>
            </w:pPr>
            <w:r w:rsidRPr="00582D25">
              <w:rPr>
                <w:color w:val="000000"/>
              </w:rPr>
              <w:t>3</w:t>
            </w:r>
            <w:r w:rsidR="004D0595" w:rsidRPr="00582D25">
              <w:rPr>
                <w:color w:val="000000"/>
              </w:rPr>
              <w:t>,</w:t>
            </w:r>
            <w:r w:rsidRPr="00582D25">
              <w:rPr>
                <w:color w:val="000000"/>
              </w:rPr>
              <w:t>46</w:t>
            </w:r>
          </w:p>
        </w:tc>
      </w:tr>
      <w:tr w:rsidR="00043FC1" w:rsidRPr="00043FC1" w:rsidTr="00D07837">
        <w:trPr>
          <w:trHeight w:val="315"/>
        </w:trPr>
        <w:tc>
          <w:tcPr>
            <w:tcW w:w="2780" w:type="dxa"/>
            <w:tcBorders>
              <w:top w:val="nil"/>
              <w:left w:val="nil"/>
              <w:bottom w:val="single" w:sz="4" w:space="0" w:color="auto"/>
              <w:right w:val="nil"/>
            </w:tcBorders>
            <w:shd w:val="clear" w:color="auto" w:fill="auto"/>
            <w:noWrap/>
            <w:vAlign w:val="bottom"/>
            <w:hideMark/>
          </w:tcPr>
          <w:p w:rsidR="00043FC1" w:rsidRPr="00582D25" w:rsidRDefault="00043FC1" w:rsidP="00582D25">
            <w:pPr>
              <w:spacing w:line="240" w:lineRule="auto"/>
              <w:jc w:val="left"/>
              <w:rPr>
                <w:color w:val="000000"/>
              </w:rPr>
            </w:pPr>
            <w:r w:rsidRPr="00582D25">
              <w:rPr>
                <w:color w:val="000000"/>
              </w:rPr>
              <w:t>KS Hr. Králové</w:t>
            </w:r>
          </w:p>
        </w:tc>
        <w:tc>
          <w:tcPr>
            <w:tcW w:w="2338" w:type="dxa"/>
            <w:tcBorders>
              <w:top w:val="nil"/>
              <w:left w:val="nil"/>
              <w:bottom w:val="single" w:sz="4" w:space="0" w:color="auto"/>
              <w:right w:val="nil"/>
            </w:tcBorders>
            <w:shd w:val="clear" w:color="auto" w:fill="auto"/>
            <w:noWrap/>
            <w:vAlign w:val="bottom"/>
            <w:hideMark/>
          </w:tcPr>
          <w:p w:rsidR="00043FC1" w:rsidRPr="00582D25" w:rsidRDefault="00043FC1" w:rsidP="00582D25">
            <w:pPr>
              <w:spacing w:line="240" w:lineRule="auto"/>
              <w:jc w:val="center"/>
              <w:rPr>
                <w:color w:val="000000"/>
              </w:rPr>
            </w:pPr>
            <w:r w:rsidRPr="00582D25">
              <w:rPr>
                <w:color w:val="000000"/>
              </w:rPr>
              <w:t>6</w:t>
            </w:r>
            <w:r w:rsidR="004D0595" w:rsidRPr="00582D25">
              <w:rPr>
                <w:color w:val="000000"/>
              </w:rPr>
              <w:t>,</w:t>
            </w:r>
            <w:r w:rsidRPr="00582D25">
              <w:rPr>
                <w:color w:val="000000"/>
              </w:rPr>
              <w:t>34</w:t>
            </w:r>
          </w:p>
        </w:tc>
      </w:tr>
      <w:tr w:rsidR="00043FC1" w:rsidRPr="00043FC1" w:rsidTr="00D07837">
        <w:trPr>
          <w:trHeight w:val="315"/>
        </w:trPr>
        <w:tc>
          <w:tcPr>
            <w:tcW w:w="2780" w:type="dxa"/>
            <w:tcBorders>
              <w:top w:val="nil"/>
              <w:left w:val="nil"/>
              <w:bottom w:val="single" w:sz="4" w:space="0" w:color="auto"/>
              <w:right w:val="nil"/>
            </w:tcBorders>
            <w:shd w:val="clear" w:color="auto" w:fill="auto"/>
            <w:noWrap/>
            <w:vAlign w:val="bottom"/>
            <w:hideMark/>
          </w:tcPr>
          <w:p w:rsidR="00043FC1" w:rsidRPr="00582D25" w:rsidRDefault="00043FC1" w:rsidP="00582D25">
            <w:pPr>
              <w:spacing w:line="240" w:lineRule="auto"/>
              <w:jc w:val="left"/>
              <w:rPr>
                <w:color w:val="000000"/>
              </w:rPr>
            </w:pPr>
            <w:r w:rsidRPr="00582D25">
              <w:rPr>
                <w:color w:val="000000"/>
              </w:rPr>
              <w:t>KS Brno</w:t>
            </w:r>
          </w:p>
        </w:tc>
        <w:tc>
          <w:tcPr>
            <w:tcW w:w="2338" w:type="dxa"/>
            <w:tcBorders>
              <w:top w:val="nil"/>
              <w:left w:val="nil"/>
              <w:bottom w:val="single" w:sz="4" w:space="0" w:color="auto"/>
              <w:right w:val="nil"/>
            </w:tcBorders>
            <w:shd w:val="clear" w:color="auto" w:fill="auto"/>
            <w:noWrap/>
            <w:vAlign w:val="bottom"/>
            <w:hideMark/>
          </w:tcPr>
          <w:p w:rsidR="00043FC1" w:rsidRPr="00582D25" w:rsidRDefault="00043FC1" w:rsidP="00582D25">
            <w:pPr>
              <w:spacing w:line="240" w:lineRule="auto"/>
              <w:jc w:val="center"/>
              <w:rPr>
                <w:color w:val="000000"/>
              </w:rPr>
            </w:pPr>
            <w:r w:rsidRPr="00582D25">
              <w:rPr>
                <w:color w:val="000000"/>
              </w:rPr>
              <w:t>5</w:t>
            </w:r>
            <w:r w:rsidR="004D0595" w:rsidRPr="00582D25">
              <w:rPr>
                <w:color w:val="000000"/>
              </w:rPr>
              <w:t>,</w:t>
            </w:r>
            <w:r w:rsidRPr="00582D25">
              <w:rPr>
                <w:color w:val="000000"/>
              </w:rPr>
              <w:t>23</w:t>
            </w:r>
          </w:p>
        </w:tc>
      </w:tr>
      <w:tr w:rsidR="00043FC1" w:rsidRPr="00043FC1" w:rsidTr="00D07837">
        <w:trPr>
          <w:trHeight w:val="330"/>
        </w:trPr>
        <w:tc>
          <w:tcPr>
            <w:tcW w:w="2780" w:type="dxa"/>
            <w:tcBorders>
              <w:top w:val="nil"/>
              <w:left w:val="nil"/>
              <w:bottom w:val="double" w:sz="6" w:space="0" w:color="auto"/>
              <w:right w:val="nil"/>
            </w:tcBorders>
            <w:shd w:val="clear" w:color="auto" w:fill="auto"/>
            <w:noWrap/>
            <w:vAlign w:val="bottom"/>
            <w:hideMark/>
          </w:tcPr>
          <w:p w:rsidR="00043FC1" w:rsidRPr="00582D25" w:rsidRDefault="00043FC1" w:rsidP="00582D25">
            <w:pPr>
              <w:spacing w:line="240" w:lineRule="auto"/>
              <w:jc w:val="left"/>
              <w:rPr>
                <w:color w:val="000000"/>
              </w:rPr>
            </w:pPr>
            <w:r w:rsidRPr="00582D25">
              <w:rPr>
                <w:color w:val="000000"/>
              </w:rPr>
              <w:t>KS Ostrava</w:t>
            </w:r>
          </w:p>
        </w:tc>
        <w:tc>
          <w:tcPr>
            <w:tcW w:w="2338" w:type="dxa"/>
            <w:tcBorders>
              <w:top w:val="nil"/>
              <w:left w:val="nil"/>
              <w:bottom w:val="double" w:sz="6" w:space="0" w:color="auto"/>
              <w:right w:val="nil"/>
            </w:tcBorders>
            <w:shd w:val="clear" w:color="auto" w:fill="auto"/>
            <w:noWrap/>
            <w:vAlign w:val="bottom"/>
            <w:hideMark/>
          </w:tcPr>
          <w:p w:rsidR="00043FC1" w:rsidRPr="00582D25" w:rsidRDefault="00043FC1" w:rsidP="00582D25">
            <w:pPr>
              <w:spacing w:line="240" w:lineRule="auto"/>
              <w:jc w:val="center"/>
              <w:rPr>
                <w:color w:val="000000"/>
              </w:rPr>
            </w:pPr>
            <w:r w:rsidRPr="00582D25">
              <w:rPr>
                <w:color w:val="000000"/>
              </w:rPr>
              <w:t>4</w:t>
            </w:r>
            <w:r w:rsidR="004D0595" w:rsidRPr="00582D25">
              <w:rPr>
                <w:color w:val="000000"/>
              </w:rPr>
              <w:t>,</w:t>
            </w:r>
            <w:r w:rsidRPr="00582D25">
              <w:rPr>
                <w:color w:val="000000"/>
              </w:rPr>
              <w:t>43</w:t>
            </w:r>
          </w:p>
        </w:tc>
      </w:tr>
      <w:tr w:rsidR="00043FC1" w:rsidRPr="00043FC1" w:rsidTr="00D07837">
        <w:trPr>
          <w:trHeight w:val="345"/>
        </w:trPr>
        <w:tc>
          <w:tcPr>
            <w:tcW w:w="2780" w:type="dxa"/>
            <w:tcBorders>
              <w:top w:val="nil"/>
              <w:left w:val="nil"/>
              <w:bottom w:val="double" w:sz="6" w:space="0" w:color="auto"/>
              <w:right w:val="nil"/>
            </w:tcBorders>
            <w:shd w:val="clear" w:color="auto" w:fill="auto"/>
            <w:noWrap/>
            <w:vAlign w:val="bottom"/>
            <w:hideMark/>
          </w:tcPr>
          <w:p w:rsidR="00043FC1" w:rsidRPr="00582D25" w:rsidRDefault="00043FC1" w:rsidP="00582D25">
            <w:pPr>
              <w:spacing w:line="240" w:lineRule="auto"/>
              <w:jc w:val="left"/>
              <w:rPr>
                <w:b/>
                <w:color w:val="000000"/>
              </w:rPr>
            </w:pPr>
            <w:r w:rsidRPr="00582D25">
              <w:rPr>
                <w:b/>
                <w:color w:val="000000"/>
              </w:rPr>
              <w:t>Celkem ČR</w:t>
            </w:r>
          </w:p>
        </w:tc>
        <w:tc>
          <w:tcPr>
            <w:tcW w:w="2338" w:type="dxa"/>
            <w:tcBorders>
              <w:top w:val="nil"/>
              <w:left w:val="nil"/>
              <w:bottom w:val="double" w:sz="6" w:space="0" w:color="auto"/>
              <w:right w:val="nil"/>
            </w:tcBorders>
            <w:shd w:val="clear" w:color="auto" w:fill="auto"/>
            <w:noWrap/>
            <w:vAlign w:val="bottom"/>
            <w:hideMark/>
          </w:tcPr>
          <w:p w:rsidR="00043FC1" w:rsidRPr="00582D25" w:rsidRDefault="00043FC1" w:rsidP="00582D25">
            <w:pPr>
              <w:spacing w:line="240" w:lineRule="auto"/>
              <w:jc w:val="center"/>
              <w:rPr>
                <w:b/>
                <w:color w:val="000000"/>
              </w:rPr>
            </w:pPr>
            <w:r w:rsidRPr="00582D25">
              <w:rPr>
                <w:b/>
                <w:color w:val="000000"/>
              </w:rPr>
              <w:t>5</w:t>
            </w:r>
            <w:r w:rsidR="004D0595" w:rsidRPr="00582D25">
              <w:rPr>
                <w:b/>
                <w:color w:val="000000"/>
              </w:rPr>
              <w:t>,</w:t>
            </w:r>
            <w:r w:rsidRPr="00582D25">
              <w:rPr>
                <w:b/>
                <w:color w:val="000000"/>
              </w:rPr>
              <w:t>31</w:t>
            </w:r>
          </w:p>
        </w:tc>
      </w:tr>
    </w:tbl>
    <w:p w:rsidR="00043FC1" w:rsidRDefault="00043FC1" w:rsidP="00F43B5F"/>
    <w:p w:rsidR="00EB6F03" w:rsidRDefault="00EB6F03" w:rsidP="00EB6F03">
      <w:pPr>
        <w:pStyle w:val="Podtitul"/>
      </w:pPr>
      <w:bookmarkStart w:id="65" w:name="_Ref475695217"/>
      <w:bookmarkStart w:id="66" w:name="_Toc485734476"/>
      <w:bookmarkStart w:id="67" w:name="_Toc487792747"/>
      <w:r>
        <w:lastRenderedPageBreak/>
        <w:t xml:space="preserve">Graf </w:t>
      </w:r>
      <w:fldSimple w:instr=" SEQ Graf \* ARABIC ">
        <w:r w:rsidR="00967748">
          <w:rPr>
            <w:noProof/>
          </w:rPr>
          <w:t>14</w:t>
        </w:r>
      </w:fldSimple>
      <w:bookmarkEnd w:id="65"/>
      <w:r>
        <w:t xml:space="preserve">: Míra odvolání </w:t>
      </w:r>
      <w:r w:rsidR="004C0E85">
        <w:t>u </w:t>
      </w:r>
      <w:r>
        <w:t>jednotlivých OS</w:t>
      </w:r>
      <w:r w:rsidR="009A517B">
        <w:t xml:space="preserve"> v civilním řízení</w:t>
      </w:r>
      <w:bookmarkEnd w:id="66"/>
      <w:bookmarkEnd w:id="67"/>
    </w:p>
    <w:p w:rsidR="00085CEB" w:rsidRDefault="005005E0" w:rsidP="00F43B5F">
      <w:r>
        <w:rPr>
          <w:noProof/>
          <w:lang w:eastAsia="cs-CZ"/>
        </w:rPr>
        <w:drawing>
          <wp:anchor distT="0" distB="0" distL="114300" distR="114300" simplePos="0" relativeHeight="251650560" behindDoc="0" locked="0" layoutInCell="1" allowOverlap="1" wp14:anchorId="4F1E1F57" wp14:editId="09CF26FD">
            <wp:simplePos x="0" y="0"/>
            <wp:positionH relativeFrom="column">
              <wp:posOffset>4449618</wp:posOffset>
            </wp:positionH>
            <wp:positionV relativeFrom="paragraph">
              <wp:posOffset>47163</wp:posOffset>
            </wp:positionV>
            <wp:extent cx="1256665" cy="917575"/>
            <wp:effectExtent l="0" t="0" r="635" b="0"/>
            <wp:wrapNone/>
            <wp:docPr id="88" name="Obráze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56665" cy="917575"/>
                    </a:xfrm>
                    <a:prstGeom prst="rect">
                      <a:avLst/>
                    </a:prstGeom>
                    <a:noFill/>
                    <a:ln>
                      <a:noFill/>
                    </a:ln>
                  </pic:spPr>
                </pic:pic>
              </a:graphicData>
            </a:graphic>
            <wp14:sizeRelH relativeFrom="page">
              <wp14:pctWidth>0</wp14:pctWidth>
            </wp14:sizeRelH>
            <wp14:sizeRelV relativeFrom="page">
              <wp14:pctHeight>0</wp14:pctHeight>
            </wp14:sizeRelV>
          </wp:anchor>
        </w:drawing>
      </w:r>
      <w:r w:rsidR="00996C04">
        <w:rPr>
          <w:noProof/>
          <w:lang w:eastAsia="cs-CZ"/>
        </w:rPr>
        <w:drawing>
          <wp:inline distT="0" distB="0" distL="0" distR="0" wp14:anchorId="48CC090F" wp14:editId="56845E36">
            <wp:extent cx="5760720" cy="3327098"/>
            <wp:effectExtent l="0" t="0" r="0" b="6985"/>
            <wp:docPr id="87" name="Obráze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60720" cy="3327098"/>
                    </a:xfrm>
                    <a:prstGeom prst="rect">
                      <a:avLst/>
                    </a:prstGeom>
                    <a:noFill/>
                    <a:ln>
                      <a:noFill/>
                    </a:ln>
                  </pic:spPr>
                </pic:pic>
              </a:graphicData>
            </a:graphic>
          </wp:inline>
        </w:drawing>
      </w:r>
    </w:p>
    <w:p w:rsidR="00317A8D" w:rsidRDefault="004E1D6C" w:rsidP="009A07E4">
      <w:pPr>
        <w:pStyle w:val="OdstavecASR"/>
      </w:pPr>
      <w:r>
        <w:t xml:space="preserve">Míra odvolání je nejvyšší v Praze </w:t>
      </w:r>
      <w:r w:rsidR="00440B41">
        <w:t>a nejnižší v Severočeském kraji</w:t>
      </w:r>
      <w:r>
        <w:t>. Z jednotlivých okresních soudů je nejvyšší míra odvolání u OS Praha</w:t>
      </w:r>
      <w:r w:rsidR="00FA2896">
        <w:t> </w:t>
      </w:r>
      <w:r>
        <w:t>2</w:t>
      </w:r>
      <w:r w:rsidR="00FA2896">
        <w:t xml:space="preserve"> </w:t>
      </w:r>
      <w:r>
        <w:t>(22,31</w:t>
      </w:r>
      <w:r w:rsidR="00FA2896">
        <w:t> </w:t>
      </w:r>
      <w:r>
        <w:t>%), OS</w:t>
      </w:r>
      <w:r w:rsidR="00FA2896">
        <w:t xml:space="preserve"> </w:t>
      </w:r>
      <w:r>
        <w:t>Semily (9,60</w:t>
      </w:r>
      <w:r w:rsidR="00FA2896">
        <w:t> </w:t>
      </w:r>
      <w:r>
        <w:t>%)</w:t>
      </w:r>
      <w:r w:rsidR="00E907CA">
        <w:t xml:space="preserve"> a </w:t>
      </w:r>
      <w:r>
        <w:t>OS Praha-západ (9,18</w:t>
      </w:r>
      <w:r w:rsidR="00FA2896">
        <w:t> </w:t>
      </w:r>
      <w:r>
        <w:t>%). Obzvlášť vysoká míra odvolání u OS Praha</w:t>
      </w:r>
      <w:r w:rsidR="00FA2896">
        <w:t> </w:t>
      </w:r>
      <w:r>
        <w:t>2</w:t>
      </w:r>
      <w:r w:rsidR="00FA2896">
        <w:t xml:space="preserve"> </w:t>
      </w:r>
      <w:r>
        <w:t xml:space="preserve">má své odůvodnění. Tento soud je totiž specializovaný a velkou část jeho agendy tvoří spory týkající se </w:t>
      </w:r>
      <w:r w:rsidRPr="004E1D6C">
        <w:t>odpovědnost</w:t>
      </w:r>
      <w:r>
        <w:t>i</w:t>
      </w:r>
      <w:r w:rsidRPr="004E1D6C">
        <w:t xml:space="preserve"> státu a územních samosprávných celků za škodu způsobenou při výkonu veřejné moci </w:t>
      </w:r>
      <w:r>
        <w:t xml:space="preserve">podle zákona </w:t>
      </w:r>
      <w:r w:rsidRPr="004E1D6C">
        <w:t>č. 82/1998 Sb.</w:t>
      </w:r>
      <w:r>
        <w:t>, například spory o</w:t>
      </w:r>
      <w:r w:rsidR="000A165E">
        <w:t> </w:t>
      </w:r>
      <w:r>
        <w:t>náhradu škody způsobené</w:t>
      </w:r>
      <w:r w:rsidRPr="004F4BED">
        <w:t xml:space="preserve"> nesprávným úředním postupem</w:t>
      </w:r>
      <w:r>
        <w:t xml:space="preserve"> nebo nepřiměřenou délkou</w:t>
      </w:r>
      <w:r w:rsidRPr="004F4BED">
        <w:t xml:space="preserve"> soudního řízení</w:t>
      </w:r>
      <w:r>
        <w:t>. Míra odvolání je v těchto sporech velmi vysoká – téměř 60 %. Nejnižší je míra odvolání u OS Chomutov (1,93 %), OS Nový Jičín (2,58 %) a OS Mladá Boleslav (2,61 %).</w:t>
      </w:r>
    </w:p>
    <w:p w:rsidR="00097B79" w:rsidRPr="008B6ADC" w:rsidRDefault="00982C69" w:rsidP="009A07E4">
      <w:pPr>
        <w:pStyle w:val="OdstavecASR"/>
      </w:pPr>
      <w:r w:rsidRPr="008B6ADC">
        <w:t xml:space="preserve">Může být </w:t>
      </w:r>
      <w:r w:rsidR="00796717" w:rsidRPr="008B6ADC">
        <w:t xml:space="preserve">zajímavé </w:t>
      </w:r>
      <w:r w:rsidRPr="008B6ADC">
        <w:t>srovnat míru odvolání s mírou změny rozsudku. Proto jsou v následující tabulce</w:t>
      </w:r>
      <w:r w:rsidR="006C720B" w:rsidRPr="008B6ADC">
        <w:t xml:space="preserve"> a </w:t>
      </w:r>
      <w:r w:rsidRPr="008B6ADC">
        <w:t>v kartogramu prezentovány míry změny rozsudku pro jednotlivé kraje</w:t>
      </w:r>
      <w:r w:rsidR="006C720B" w:rsidRPr="008B6ADC">
        <w:t xml:space="preserve"> a </w:t>
      </w:r>
      <w:r w:rsidRPr="008B6ADC">
        <w:t>okresní soudy.</w:t>
      </w:r>
      <w:r w:rsidR="00A603E5" w:rsidRPr="008B6ADC">
        <w:t xml:space="preserve"> Míra změny rozsu</w:t>
      </w:r>
      <w:r w:rsidR="00097B79" w:rsidRPr="008B6ADC">
        <w:t>dku je podíl věcí</w:t>
      </w:r>
      <w:r w:rsidR="006C720B" w:rsidRPr="008B6ADC">
        <w:t xml:space="preserve"> v </w:t>
      </w:r>
      <w:r w:rsidR="00097B79" w:rsidRPr="008B6ADC">
        <w:t>procentech, v nichž odvolací soud na podkladě odvolání změnil rozhodnutí soudu I. stupně.</w:t>
      </w:r>
      <w:r w:rsidR="006B0B29" w:rsidRPr="008B6ADC">
        <w:t xml:space="preserve"> </w:t>
      </w:r>
      <w:r w:rsidR="00CC026E" w:rsidRPr="008B6ADC">
        <w:t>Jako</w:t>
      </w:r>
      <w:r w:rsidR="006B0B29" w:rsidRPr="008B6ADC">
        <w:t xml:space="preserve"> změn</w:t>
      </w:r>
      <w:r w:rsidR="00CC026E" w:rsidRPr="008B6ADC">
        <w:t>a</w:t>
      </w:r>
      <w:r w:rsidR="006B0B29" w:rsidRPr="008B6ADC">
        <w:t xml:space="preserve"> rozsudku jsou započítány i případy, kdy bylo rozhodnutí soudu I. stupně u odvolacího soudu zrušeno nebo vráceno soudu I. stupně.</w:t>
      </w:r>
    </w:p>
    <w:p w:rsidR="007B1B87" w:rsidRPr="008B6ADC" w:rsidRDefault="007B1B87" w:rsidP="007B1B87">
      <w:pPr>
        <w:pStyle w:val="Podtitul"/>
        <w:rPr>
          <w:color w:val="auto"/>
        </w:rPr>
      </w:pPr>
      <w:bookmarkStart w:id="68" w:name="_Toc487792823"/>
      <w:r w:rsidRPr="008B6ADC">
        <w:rPr>
          <w:color w:val="auto"/>
        </w:rPr>
        <w:t xml:space="preserve">Tabulka </w:t>
      </w:r>
      <w:r w:rsidRPr="008B6ADC">
        <w:rPr>
          <w:color w:val="auto"/>
        </w:rPr>
        <w:fldChar w:fldCharType="begin"/>
      </w:r>
      <w:r w:rsidRPr="008B6ADC">
        <w:rPr>
          <w:color w:val="auto"/>
        </w:rPr>
        <w:instrText xml:space="preserve"> SEQ Tabulka \* ARABIC </w:instrText>
      </w:r>
      <w:r w:rsidRPr="008B6ADC">
        <w:rPr>
          <w:color w:val="auto"/>
        </w:rPr>
        <w:fldChar w:fldCharType="separate"/>
      </w:r>
      <w:r w:rsidR="00967748">
        <w:rPr>
          <w:noProof/>
          <w:color w:val="auto"/>
        </w:rPr>
        <w:t>9</w:t>
      </w:r>
      <w:r w:rsidRPr="008B6ADC">
        <w:rPr>
          <w:color w:val="auto"/>
        </w:rPr>
        <w:fldChar w:fldCharType="end"/>
      </w:r>
      <w:r w:rsidRPr="008B6ADC">
        <w:rPr>
          <w:color w:val="auto"/>
        </w:rPr>
        <w:t>: OS – míra změny rozsudku dle krajů v civilním řízení</w:t>
      </w:r>
      <w:bookmarkEnd w:id="68"/>
    </w:p>
    <w:tbl>
      <w:tblPr>
        <w:tblW w:w="5820" w:type="dxa"/>
        <w:tblInd w:w="55" w:type="dxa"/>
        <w:tblCellMar>
          <w:left w:w="70" w:type="dxa"/>
          <w:right w:w="70" w:type="dxa"/>
        </w:tblCellMar>
        <w:tblLook w:val="04A0" w:firstRow="1" w:lastRow="0" w:firstColumn="1" w:lastColumn="0" w:noHBand="0" w:noVBand="1"/>
      </w:tblPr>
      <w:tblGrid>
        <w:gridCol w:w="2480"/>
        <w:gridCol w:w="3340"/>
      </w:tblGrid>
      <w:tr w:rsidR="008B6ADC" w:rsidRPr="008B6ADC" w:rsidTr="00097B79">
        <w:trPr>
          <w:trHeight w:val="345"/>
        </w:trPr>
        <w:tc>
          <w:tcPr>
            <w:tcW w:w="2480" w:type="dxa"/>
            <w:tcBorders>
              <w:top w:val="double" w:sz="6" w:space="0" w:color="auto"/>
              <w:left w:val="nil"/>
              <w:bottom w:val="double" w:sz="6" w:space="0" w:color="auto"/>
              <w:right w:val="nil"/>
            </w:tcBorders>
            <w:shd w:val="clear" w:color="auto" w:fill="auto"/>
            <w:noWrap/>
            <w:vAlign w:val="center"/>
            <w:hideMark/>
          </w:tcPr>
          <w:p w:rsidR="00097B79" w:rsidRPr="008B6ADC" w:rsidRDefault="00097B79" w:rsidP="00097B79">
            <w:pPr>
              <w:spacing w:line="240" w:lineRule="auto"/>
              <w:jc w:val="center"/>
              <w:rPr>
                <w:rFonts w:eastAsia="Times New Roman"/>
                <w:b/>
                <w:bCs/>
                <w:szCs w:val="24"/>
                <w:lang w:eastAsia="cs-CZ"/>
              </w:rPr>
            </w:pPr>
            <w:r w:rsidRPr="008B6ADC">
              <w:rPr>
                <w:rFonts w:eastAsia="Times New Roman"/>
                <w:b/>
                <w:bCs/>
                <w:szCs w:val="24"/>
                <w:lang w:eastAsia="cs-CZ"/>
              </w:rPr>
              <w:t>Nadřízený soud</w:t>
            </w:r>
          </w:p>
        </w:tc>
        <w:tc>
          <w:tcPr>
            <w:tcW w:w="3340" w:type="dxa"/>
            <w:tcBorders>
              <w:top w:val="double" w:sz="6" w:space="0" w:color="auto"/>
              <w:left w:val="nil"/>
              <w:bottom w:val="double" w:sz="6" w:space="0" w:color="auto"/>
              <w:right w:val="nil"/>
            </w:tcBorders>
            <w:shd w:val="clear" w:color="auto" w:fill="auto"/>
            <w:noWrap/>
            <w:vAlign w:val="center"/>
            <w:hideMark/>
          </w:tcPr>
          <w:p w:rsidR="00097B79" w:rsidRPr="008B6ADC" w:rsidRDefault="00097B79" w:rsidP="00097B79">
            <w:pPr>
              <w:spacing w:line="240" w:lineRule="auto"/>
              <w:jc w:val="center"/>
              <w:rPr>
                <w:rFonts w:eastAsia="Times New Roman"/>
                <w:b/>
                <w:bCs/>
                <w:szCs w:val="24"/>
                <w:lang w:eastAsia="cs-CZ"/>
              </w:rPr>
            </w:pPr>
            <w:r w:rsidRPr="008B6ADC">
              <w:rPr>
                <w:rFonts w:eastAsia="Times New Roman"/>
                <w:b/>
                <w:bCs/>
                <w:szCs w:val="24"/>
                <w:lang w:eastAsia="cs-CZ"/>
              </w:rPr>
              <w:t>Míra změny rozsudku</w:t>
            </w:r>
            <w:r w:rsidR="006C720B" w:rsidRPr="008B6ADC">
              <w:rPr>
                <w:rFonts w:eastAsia="Times New Roman"/>
                <w:b/>
                <w:bCs/>
                <w:szCs w:val="24"/>
                <w:lang w:eastAsia="cs-CZ"/>
              </w:rPr>
              <w:t xml:space="preserve"> v </w:t>
            </w:r>
            <w:r w:rsidRPr="008B6ADC">
              <w:rPr>
                <w:rFonts w:eastAsia="Times New Roman"/>
                <w:b/>
                <w:bCs/>
                <w:szCs w:val="24"/>
                <w:lang w:eastAsia="cs-CZ"/>
              </w:rPr>
              <w:t>%</w:t>
            </w:r>
          </w:p>
        </w:tc>
      </w:tr>
      <w:tr w:rsidR="008B6ADC" w:rsidRPr="008B6ADC" w:rsidTr="00097B79">
        <w:trPr>
          <w:trHeight w:val="330"/>
        </w:trPr>
        <w:tc>
          <w:tcPr>
            <w:tcW w:w="2480" w:type="dxa"/>
            <w:tcBorders>
              <w:top w:val="nil"/>
              <w:left w:val="nil"/>
              <w:bottom w:val="single" w:sz="4" w:space="0" w:color="auto"/>
              <w:right w:val="nil"/>
            </w:tcBorders>
            <w:shd w:val="clear" w:color="auto" w:fill="auto"/>
            <w:noWrap/>
            <w:vAlign w:val="bottom"/>
            <w:hideMark/>
          </w:tcPr>
          <w:p w:rsidR="00097B79" w:rsidRPr="008B6ADC" w:rsidRDefault="00097B79" w:rsidP="00097B79">
            <w:pPr>
              <w:spacing w:line="240" w:lineRule="auto"/>
              <w:jc w:val="left"/>
              <w:rPr>
                <w:rFonts w:eastAsia="Times New Roman"/>
                <w:szCs w:val="24"/>
                <w:lang w:eastAsia="cs-CZ"/>
              </w:rPr>
            </w:pPr>
            <w:r w:rsidRPr="008B6ADC">
              <w:rPr>
                <w:rFonts w:eastAsia="Times New Roman"/>
                <w:szCs w:val="24"/>
                <w:lang w:eastAsia="cs-CZ"/>
              </w:rPr>
              <w:t>MS Praha</w:t>
            </w:r>
          </w:p>
        </w:tc>
        <w:tc>
          <w:tcPr>
            <w:tcW w:w="3340" w:type="dxa"/>
            <w:tcBorders>
              <w:top w:val="nil"/>
              <w:left w:val="nil"/>
              <w:bottom w:val="single" w:sz="4" w:space="0" w:color="auto"/>
              <w:right w:val="nil"/>
            </w:tcBorders>
            <w:shd w:val="clear" w:color="auto" w:fill="auto"/>
            <w:noWrap/>
            <w:vAlign w:val="bottom"/>
            <w:hideMark/>
          </w:tcPr>
          <w:p w:rsidR="00097B79" w:rsidRPr="008B6ADC" w:rsidRDefault="005D3ABF" w:rsidP="00097B79">
            <w:pPr>
              <w:spacing w:line="240" w:lineRule="auto"/>
              <w:jc w:val="center"/>
              <w:rPr>
                <w:rFonts w:eastAsia="Times New Roman"/>
                <w:szCs w:val="24"/>
                <w:lang w:eastAsia="cs-CZ"/>
              </w:rPr>
            </w:pPr>
            <w:r w:rsidRPr="008B6ADC">
              <w:rPr>
                <w:rFonts w:eastAsia="Times New Roman"/>
                <w:szCs w:val="24"/>
                <w:lang w:eastAsia="cs-CZ"/>
              </w:rPr>
              <w:t>31</w:t>
            </w:r>
            <w:r w:rsidR="00097B79" w:rsidRPr="008B6ADC">
              <w:rPr>
                <w:rFonts w:eastAsia="Times New Roman"/>
                <w:szCs w:val="24"/>
                <w:lang w:eastAsia="cs-CZ"/>
              </w:rPr>
              <w:t>,</w:t>
            </w:r>
            <w:r w:rsidRPr="008B6ADC">
              <w:rPr>
                <w:rFonts w:eastAsia="Times New Roman"/>
                <w:szCs w:val="24"/>
                <w:lang w:eastAsia="cs-CZ"/>
              </w:rPr>
              <w:t>67</w:t>
            </w:r>
          </w:p>
        </w:tc>
      </w:tr>
      <w:tr w:rsidR="008B6ADC" w:rsidRPr="008B6ADC" w:rsidTr="00097B79">
        <w:trPr>
          <w:trHeight w:val="315"/>
        </w:trPr>
        <w:tc>
          <w:tcPr>
            <w:tcW w:w="2480" w:type="dxa"/>
            <w:tcBorders>
              <w:top w:val="nil"/>
              <w:left w:val="nil"/>
              <w:bottom w:val="single" w:sz="4" w:space="0" w:color="auto"/>
              <w:right w:val="nil"/>
            </w:tcBorders>
            <w:shd w:val="clear" w:color="auto" w:fill="auto"/>
            <w:noWrap/>
            <w:vAlign w:val="bottom"/>
            <w:hideMark/>
          </w:tcPr>
          <w:p w:rsidR="00097B79" w:rsidRPr="008B6ADC" w:rsidRDefault="00097B79" w:rsidP="00097B79">
            <w:pPr>
              <w:spacing w:line="240" w:lineRule="auto"/>
              <w:jc w:val="left"/>
              <w:rPr>
                <w:rFonts w:eastAsia="Times New Roman"/>
                <w:szCs w:val="24"/>
                <w:lang w:eastAsia="cs-CZ"/>
              </w:rPr>
            </w:pPr>
            <w:r w:rsidRPr="008B6ADC">
              <w:rPr>
                <w:rFonts w:eastAsia="Times New Roman"/>
                <w:szCs w:val="24"/>
                <w:lang w:eastAsia="cs-CZ"/>
              </w:rPr>
              <w:t>KS Praha</w:t>
            </w:r>
          </w:p>
        </w:tc>
        <w:tc>
          <w:tcPr>
            <w:tcW w:w="3340" w:type="dxa"/>
            <w:tcBorders>
              <w:top w:val="nil"/>
              <w:left w:val="nil"/>
              <w:bottom w:val="single" w:sz="4" w:space="0" w:color="auto"/>
              <w:right w:val="nil"/>
            </w:tcBorders>
            <w:shd w:val="clear" w:color="auto" w:fill="auto"/>
            <w:noWrap/>
            <w:vAlign w:val="bottom"/>
            <w:hideMark/>
          </w:tcPr>
          <w:p w:rsidR="00097B79" w:rsidRPr="008B6ADC" w:rsidRDefault="00097B79" w:rsidP="005D3ABF">
            <w:pPr>
              <w:spacing w:line="240" w:lineRule="auto"/>
              <w:jc w:val="center"/>
              <w:rPr>
                <w:rFonts w:eastAsia="Times New Roman"/>
                <w:szCs w:val="24"/>
                <w:lang w:eastAsia="cs-CZ"/>
              </w:rPr>
            </w:pPr>
            <w:r w:rsidRPr="008B6ADC">
              <w:rPr>
                <w:rFonts w:eastAsia="Times New Roman"/>
                <w:szCs w:val="24"/>
                <w:lang w:eastAsia="cs-CZ"/>
              </w:rPr>
              <w:t>4</w:t>
            </w:r>
            <w:r w:rsidR="005D3ABF" w:rsidRPr="008B6ADC">
              <w:rPr>
                <w:rFonts w:eastAsia="Times New Roman"/>
                <w:szCs w:val="24"/>
                <w:lang w:eastAsia="cs-CZ"/>
              </w:rPr>
              <w:t>9</w:t>
            </w:r>
            <w:r w:rsidRPr="008B6ADC">
              <w:rPr>
                <w:rFonts w:eastAsia="Times New Roman"/>
                <w:szCs w:val="24"/>
                <w:lang w:eastAsia="cs-CZ"/>
              </w:rPr>
              <w:t>,</w:t>
            </w:r>
            <w:r w:rsidR="005D3ABF" w:rsidRPr="008B6ADC">
              <w:rPr>
                <w:rFonts w:eastAsia="Times New Roman"/>
                <w:szCs w:val="24"/>
                <w:lang w:eastAsia="cs-CZ"/>
              </w:rPr>
              <w:t>52</w:t>
            </w:r>
          </w:p>
        </w:tc>
      </w:tr>
      <w:tr w:rsidR="008B6ADC" w:rsidRPr="008B6ADC" w:rsidTr="00097B79">
        <w:trPr>
          <w:trHeight w:val="315"/>
        </w:trPr>
        <w:tc>
          <w:tcPr>
            <w:tcW w:w="2480" w:type="dxa"/>
            <w:tcBorders>
              <w:top w:val="nil"/>
              <w:left w:val="nil"/>
              <w:bottom w:val="single" w:sz="4" w:space="0" w:color="auto"/>
              <w:right w:val="nil"/>
            </w:tcBorders>
            <w:shd w:val="clear" w:color="auto" w:fill="auto"/>
            <w:noWrap/>
            <w:vAlign w:val="bottom"/>
            <w:hideMark/>
          </w:tcPr>
          <w:p w:rsidR="00097B79" w:rsidRPr="008B6ADC" w:rsidRDefault="00097B79" w:rsidP="00097B79">
            <w:pPr>
              <w:spacing w:line="240" w:lineRule="auto"/>
              <w:jc w:val="left"/>
              <w:rPr>
                <w:rFonts w:eastAsia="Times New Roman"/>
                <w:szCs w:val="24"/>
                <w:lang w:eastAsia="cs-CZ"/>
              </w:rPr>
            </w:pPr>
            <w:r w:rsidRPr="008B6ADC">
              <w:rPr>
                <w:rFonts w:eastAsia="Times New Roman"/>
                <w:szCs w:val="24"/>
                <w:lang w:eastAsia="cs-CZ"/>
              </w:rPr>
              <w:t>KS Č. Budějovice</w:t>
            </w:r>
          </w:p>
        </w:tc>
        <w:tc>
          <w:tcPr>
            <w:tcW w:w="3340" w:type="dxa"/>
            <w:tcBorders>
              <w:top w:val="nil"/>
              <w:left w:val="nil"/>
              <w:bottom w:val="single" w:sz="4" w:space="0" w:color="auto"/>
              <w:right w:val="nil"/>
            </w:tcBorders>
            <w:shd w:val="clear" w:color="auto" w:fill="auto"/>
            <w:noWrap/>
            <w:vAlign w:val="bottom"/>
            <w:hideMark/>
          </w:tcPr>
          <w:p w:rsidR="00097B79" w:rsidRPr="008B6ADC" w:rsidRDefault="005D3ABF" w:rsidP="00097B79">
            <w:pPr>
              <w:spacing w:line="240" w:lineRule="auto"/>
              <w:jc w:val="center"/>
              <w:rPr>
                <w:rFonts w:eastAsia="Times New Roman"/>
                <w:szCs w:val="24"/>
                <w:lang w:eastAsia="cs-CZ"/>
              </w:rPr>
            </w:pPr>
            <w:r w:rsidRPr="008B6ADC">
              <w:rPr>
                <w:rFonts w:eastAsia="Times New Roman"/>
                <w:szCs w:val="24"/>
                <w:lang w:eastAsia="cs-CZ"/>
              </w:rPr>
              <w:t>45</w:t>
            </w:r>
            <w:r w:rsidR="00097B79" w:rsidRPr="008B6ADC">
              <w:rPr>
                <w:rFonts w:eastAsia="Times New Roman"/>
                <w:szCs w:val="24"/>
                <w:lang w:eastAsia="cs-CZ"/>
              </w:rPr>
              <w:t>,</w:t>
            </w:r>
            <w:r w:rsidRPr="008B6ADC">
              <w:rPr>
                <w:rFonts w:eastAsia="Times New Roman"/>
                <w:szCs w:val="24"/>
                <w:lang w:eastAsia="cs-CZ"/>
              </w:rPr>
              <w:t>4</w:t>
            </w:r>
            <w:r w:rsidR="00097B79" w:rsidRPr="008B6ADC">
              <w:rPr>
                <w:rFonts w:eastAsia="Times New Roman"/>
                <w:szCs w:val="24"/>
                <w:lang w:eastAsia="cs-CZ"/>
              </w:rPr>
              <w:t>9</w:t>
            </w:r>
          </w:p>
        </w:tc>
      </w:tr>
      <w:tr w:rsidR="008B6ADC" w:rsidRPr="008B6ADC" w:rsidTr="00097B79">
        <w:trPr>
          <w:trHeight w:val="315"/>
        </w:trPr>
        <w:tc>
          <w:tcPr>
            <w:tcW w:w="2480" w:type="dxa"/>
            <w:tcBorders>
              <w:top w:val="nil"/>
              <w:left w:val="nil"/>
              <w:bottom w:val="single" w:sz="4" w:space="0" w:color="auto"/>
              <w:right w:val="nil"/>
            </w:tcBorders>
            <w:shd w:val="clear" w:color="auto" w:fill="auto"/>
            <w:noWrap/>
            <w:vAlign w:val="bottom"/>
            <w:hideMark/>
          </w:tcPr>
          <w:p w:rsidR="00097B79" w:rsidRPr="008B6ADC" w:rsidRDefault="00097B79" w:rsidP="00097B79">
            <w:pPr>
              <w:spacing w:line="240" w:lineRule="auto"/>
              <w:jc w:val="left"/>
              <w:rPr>
                <w:rFonts w:eastAsia="Times New Roman"/>
                <w:szCs w:val="24"/>
                <w:lang w:eastAsia="cs-CZ"/>
              </w:rPr>
            </w:pPr>
            <w:r w:rsidRPr="008B6ADC">
              <w:rPr>
                <w:rFonts w:eastAsia="Times New Roman"/>
                <w:szCs w:val="24"/>
                <w:lang w:eastAsia="cs-CZ"/>
              </w:rPr>
              <w:t>KS Plzeň</w:t>
            </w:r>
          </w:p>
        </w:tc>
        <w:tc>
          <w:tcPr>
            <w:tcW w:w="3340" w:type="dxa"/>
            <w:tcBorders>
              <w:top w:val="nil"/>
              <w:left w:val="nil"/>
              <w:bottom w:val="single" w:sz="4" w:space="0" w:color="auto"/>
              <w:right w:val="nil"/>
            </w:tcBorders>
            <w:shd w:val="clear" w:color="auto" w:fill="auto"/>
            <w:noWrap/>
            <w:vAlign w:val="bottom"/>
            <w:hideMark/>
          </w:tcPr>
          <w:p w:rsidR="00097B79" w:rsidRPr="008B6ADC" w:rsidRDefault="00214B9D" w:rsidP="00097B79">
            <w:pPr>
              <w:spacing w:line="240" w:lineRule="auto"/>
              <w:jc w:val="center"/>
              <w:rPr>
                <w:rFonts w:eastAsia="Times New Roman"/>
                <w:szCs w:val="24"/>
                <w:lang w:eastAsia="cs-CZ"/>
              </w:rPr>
            </w:pPr>
            <w:r w:rsidRPr="008B6ADC">
              <w:rPr>
                <w:rFonts w:eastAsia="Times New Roman"/>
                <w:szCs w:val="24"/>
                <w:lang w:eastAsia="cs-CZ"/>
              </w:rPr>
              <w:t>45</w:t>
            </w:r>
            <w:r w:rsidR="00097B79" w:rsidRPr="008B6ADC">
              <w:rPr>
                <w:rFonts w:eastAsia="Times New Roman"/>
                <w:szCs w:val="24"/>
                <w:lang w:eastAsia="cs-CZ"/>
              </w:rPr>
              <w:t>,</w:t>
            </w:r>
            <w:r w:rsidRPr="008B6ADC">
              <w:rPr>
                <w:rFonts w:eastAsia="Times New Roman"/>
                <w:szCs w:val="24"/>
                <w:lang w:eastAsia="cs-CZ"/>
              </w:rPr>
              <w:t>36</w:t>
            </w:r>
          </w:p>
        </w:tc>
      </w:tr>
      <w:tr w:rsidR="008B6ADC" w:rsidRPr="008B6ADC" w:rsidTr="00097B79">
        <w:trPr>
          <w:trHeight w:val="315"/>
        </w:trPr>
        <w:tc>
          <w:tcPr>
            <w:tcW w:w="2480" w:type="dxa"/>
            <w:tcBorders>
              <w:top w:val="nil"/>
              <w:left w:val="nil"/>
              <w:bottom w:val="single" w:sz="4" w:space="0" w:color="auto"/>
              <w:right w:val="nil"/>
            </w:tcBorders>
            <w:shd w:val="clear" w:color="auto" w:fill="auto"/>
            <w:noWrap/>
            <w:vAlign w:val="bottom"/>
            <w:hideMark/>
          </w:tcPr>
          <w:p w:rsidR="00097B79" w:rsidRPr="008B6ADC" w:rsidRDefault="00097B79" w:rsidP="00097B79">
            <w:pPr>
              <w:spacing w:line="240" w:lineRule="auto"/>
              <w:jc w:val="left"/>
              <w:rPr>
                <w:rFonts w:eastAsia="Times New Roman"/>
                <w:szCs w:val="24"/>
                <w:lang w:eastAsia="cs-CZ"/>
              </w:rPr>
            </w:pPr>
            <w:r w:rsidRPr="008B6ADC">
              <w:rPr>
                <w:rFonts w:eastAsia="Times New Roman"/>
                <w:szCs w:val="24"/>
                <w:lang w:eastAsia="cs-CZ"/>
              </w:rPr>
              <w:t>KS Ústí n. Labem</w:t>
            </w:r>
          </w:p>
        </w:tc>
        <w:tc>
          <w:tcPr>
            <w:tcW w:w="3340" w:type="dxa"/>
            <w:tcBorders>
              <w:top w:val="nil"/>
              <w:left w:val="nil"/>
              <w:bottom w:val="single" w:sz="4" w:space="0" w:color="auto"/>
              <w:right w:val="nil"/>
            </w:tcBorders>
            <w:shd w:val="clear" w:color="auto" w:fill="auto"/>
            <w:noWrap/>
            <w:vAlign w:val="bottom"/>
            <w:hideMark/>
          </w:tcPr>
          <w:p w:rsidR="00097B79" w:rsidRPr="008B6ADC" w:rsidRDefault="00214B9D" w:rsidP="00097B79">
            <w:pPr>
              <w:spacing w:line="240" w:lineRule="auto"/>
              <w:jc w:val="center"/>
              <w:rPr>
                <w:rFonts w:eastAsia="Times New Roman"/>
                <w:szCs w:val="24"/>
                <w:lang w:eastAsia="cs-CZ"/>
              </w:rPr>
            </w:pPr>
            <w:r w:rsidRPr="008B6ADC">
              <w:rPr>
                <w:rFonts w:eastAsia="Times New Roman"/>
                <w:szCs w:val="24"/>
                <w:lang w:eastAsia="cs-CZ"/>
              </w:rPr>
              <w:t>52</w:t>
            </w:r>
            <w:r w:rsidR="00097B79" w:rsidRPr="008B6ADC">
              <w:rPr>
                <w:rFonts w:eastAsia="Times New Roman"/>
                <w:szCs w:val="24"/>
                <w:lang w:eastAsia="cs-CZ"/>
              </w:rPr>
              <w:t>,</w:t>
            </w:r>
            <w:r w:rsidRPr="008B6ADC">
              <w:rPr>
                <w:rFonts w:eastAsia="Times New Roman"/>
                <w:szCs w:val="24"/>
                <w:lang w:eastAsia="cs-CZ"/>
              </w:rPr>
              <w:t>46</w:t>
            </w:r>
          </w:p>
        </w:tc>
      </w:tr>
      <w:tr w:rsidR="008B6ADC" w:rsidRPr="008B6ADC" w:rsidTr="00097B79">
        <w:trPr>
          <w:trHeight w:val="315"/>
        </w:trPr>
        <w:tc>
          <w:tcPr>
            <w:tcW w:w="2480" w:type="dxa"/>
            <w:tcBorders>
              <w:top w:val="nil"/>
              <w:left w:val="nil"/>
              <w:bottom w:val="single" w:sz="4" w:space="0" w:color="auto"/>
              <w:right w:val="nil"/>
            </w:tcBorders>
            <w:shd w:val="clear" w:color="auto" w:fill="auto"/>
            <w:noWrap/>
            <w:vAlign w:val="bottom"/>
            <w:hideMark/>
          </w:tcPr>
          <w:p w:rsidR="00097B79" w:rsidRPr="008B6ADC" w:rsidRDefault="00097B79" w:rsidP="00097B79">
            <w:pPr>
              <w:spacing w:line="240" w:lineRule="auto"/>
              <w:jc w:val="left"/>
              <w:rPr>
                <w:rFonts w:eastAsia="Times New Roman"/>
                <w:szCs w:val="24"/>
                <w:lang w:eastAsia="cs-CZ"/>
              </w:rPr>
            </w:pPr>
            <w:r w:rsidRPr="008B6ADC">
              <w:rPr>
                <w:rFonts w:eastAsia="Times New Roman"/>
                <w:szCs w:val="24"/>
                <w:lang w:eastAsia="cs-CZ"/>
              </w:rPr>
              <w:t>KS Hr. Králové</w:t>
            </w:r>
          </w:p>
        </w:tc>
        <w:tc>
          <w:tcPr>
            <w:tcW w:w="3340" w:type="dxa"/>
            <w:tcBorders>
              <w:top w:val="nil"/>
              <w:left w:val="nil"/>
              <w:bottom w:val="single" w:sz="4" w:space="0" w:color="auto"/>
              <w:right w:val="nil"/>
            </w:tcBorders>
            <w:shd w:val="clear" w:color="auto" w:fill="auto"/>
            <w:noWrap/>
            <w:vAlign w:val="bottom"/>
            <w:hideMark/>
          </w:tcPr>
          <w:p w:rsidR="00097B79" w:rsidRPr="008B6ADC" w:rsidRDefault="00214B9D" w:rsidP="00097B79">
            <w:pPr>
              <w:spacing w:line="240" w:lineRule="auto"/>
              <w:jc w:val="center"/>
              <w:rPr>
                <w:rFonts w:eastAsia="Times New Roman"/>
                <w:szCs w:val="24"/>
                <w:lang w:eastAsia="cs-CZ"/>
              </w:rPr>
            </w:pPr>
            <w:r w:rsidRPr="008B6ADC">
              <w:rPr>
                <w:rFonts w:eastAsia="Times New Roman"/>
                <w:szCs w:val="24"/>
                <w:lang w:eastAsia="cs-CZ"/>
              </w:rPr>
              <w:t>38</w:t>
            </w:r>
            <w:r w:rsidR="00097B79" w:rsidRPr="008B6ADC">
              <w:rPr>
                <w:rFonts w:eastAsia="Times New Roman"/>
                <w:szCs w:val="24"/>
                <w:lang w:eastAsia="cs-CZ"/>
              </w:rPr>
              <w:t>,</w:t>
            </w:r>
            <w:r w:rsidRPr="008B6ADC">
              <w:rPr>
                <w:rFonts w:eastAsia="Times New Roman"/>
                <w:szCs w:val="24"/>
                <w:lang w:eastAsia="cs-CZ"/>
              </w:rPr>
              <w:t>62</w:t>
            </w:r>
          </w:p>
        </w:tc>
      </w:tr>
      <w:tr w:rsidR="008B6ADC" w:rsidRPr="008B6ADC" w:rsidTr="00097B79">
        <w:trPr>
          <w:trHeight w:val="315"/>
        </w:trPr>
        <w:tc>
          <w:tcPr>
            <w:tcW w:w="2480" w:type="dxa"/>
            <w:tcBorders>
              <w:top w:val="nil"/>
              <w:left w:val="nil"/>
              <w:bottom w:val="single" w:sz="4" w:space="0" w:color="auto"/>
              <w:right w:val="nil"/>
            </w:tcBorders>
            <w:shd w:val="clear" w:color="auto" w:fill="auto"/>
            <w:noWrap/>
            <w:vAlign w:val="bottom"/>
            <w:hideMark/>
          </w:tcPr>
          <w:p w:rsidR="00097B79" w:rsidRPr="008B6ADC" w:rsidRDefault="00097B79" w:rsidP="00097B79">
            <w:pPr>
              <w:spacing w:line="240" w:lineRule="auto"/>
              <w:jc w:val="left"/>
              <w:rPr>
                <w:rFonts w:eastAsia="Times New Roman"/>
                <w:szCs w:val="24"/>
                <w:lang w:eastAsia="cs-CZ"/>
              </w:rPr>
            </w:pPr>
            <w:r w:rsidRPr="008B6ADC">
              <w:rPr>
                <w:rFonts w:eastAsia="Times New Roman"/>
                <w:szCs w:val="24"/>
                <w:lang w:eastAsia="cs-CZ"/>
              </w:rPr>
              <w:t>KS Brno</w:t>
            </w:r>
          </w:p>
        </w:tc>
        <w:tc>
          <w:tcPr>
            <w:tcW w:w="3340" w:type="dxa"/>
            <w:tcBorders>
              <w:top w:val="nil"/>
              <w:left w:val="nil"/>
              <w:bottom w:val="single" w:sz="4" w:space="0" w:color="auto"/>
              <w:right w:val="nil"/>
            </w:tcBorders>
            <w:shd w:val="clear" w:color="auto" w:fill="auto"/>
            <w:noWrap/>
            <w:vAlign w:val="bottom"/>
            <w:hideMark/>
          </w:tcPr>
          <w:p w:rsidR="00097B79" w:rsidRPr="008B6ADC" w:rsidRDefault="00214B9D" w:rsidP="00097B79">
            <w:pPr>
              <w:spacing w:line="240" w:lineRule="auto"/>
              <w:jc w:val="center"/>
              <w:rPr>
                <w:rFonts w:eastAsia="Times New Roman"/>
                <w:szCs w:val="24"/>
                <w:lang w:eastAsia="cs-CZ"/>
              </w:rPr>
            </w:pPr>
            <w:r w:rsidRPr="008B6ADC">
              <w:rPr>
                <w:rFonts w:eastAsia="Times New Roman"/>
                <w:szCs w:val="24"/>
                <w:lang w:eastAsia="cs-CZ"/>
              </w:rPr>
              <w:t>52</w:t>
            </w:r>
            <w:r w:rsidR="00097B79" w:rsidRPr="008B6ADC">
              <w:rPr>
                <w:rFonts w:eastAsia="Times New Roman"/>
                <w:szCs w:val="24"/>
                <w:lang w:eastAsia="cs-CZ"/>
              </w:rPr>
              <w:t>,</w:t>
            </w:r>
            <w:r w:rsidRPr="008B6ADC">
              <w:rPr>
                <w:rFonts w:eastAsia="Times New Roman"/>
                <w:szCs w:val="24"/>
                <w:lang w:eastAsia="cs-CZ"/>
              </w:rPr>
              <w:t>61</w:t>
            </w:r>
          </w:p>
        </w:tc>
      </w:tr>
      <w:tr w:rsidR="008B6ADC" w:rsidRPr="008B6ADC" w:rsidTr="00097B79">
        <w:trPr>
          <w:trHeight w:val="330"/>
        </w:trPr>
        <w:tc>
          <w:tcPr>
            <w:tcW w:w="2480" w:type="dxa"/>
            <w:tcBorders>
              <w:top w:val="nil"/>
              <w:left w:val="nil"/>
              <w:bottom w:val="double" w:sz="6" w:space="0" w:color="auto"/>
              <w:right w:val="nil"/>
            </w:tcBorders>
            <w:shd w:val="clear" w:color="auto" w:fill="auto"/>
            <w:noWrap/>
            <w:vAlign w:val="bottom"/>
            <w:hideMark/>
          </w:tcPr>
          <w:p w:rsidR="00097B79" w:rsidRPr="008B6ADC" w:rsidRDefault="00097B79" w:rsidP="00097B79">
            <w:pPr>
              <w:spacing w:line="240" w:lineRule="auto"/>
              <w:jc w:val="left"/>
              <w:rPr>
                <w:rFonts w:eastAsia="Times New Roman"/>
                <w:szCs w:val="24"/>
                <w:lang w:eastAsia="cs-CZ"/>
              </w:rPr>
            </w:pPr>
            <w:r w:rsidRPr="008B6ADC">
              <w:rPr>
                <w:rFonts w:eastAsia="Times New Roman"/>
                <w:szCs w:val="24"/>
                <w:lang w:eastAsia="cs-CZ"/>
              </w:rPr>
              <w:t>KS Ostrava</w:t>
            </w:r>
          </w:p>
        </w:tc>
        <w:tc>
          <w:tcPr>
            <w:tcW w:w="3340" w:type="dxa"/>
            <w:tcBorders>
              <w:top w:val="nil"/>
              <w:left w:val="nil"/>
              <w:bottom w:val="double" w:sz="6" w:space="0" w:color="auto"/>
              <w:right w:val="nil"/>
            </w:tcBorders>
            <w:shd w:val="clear" w:color="auto" w:fill="auto"/>
            <w:noWrap/>
            <w:vAlign w:val="bottom"/>
            <w:hideMark/>
          </w:tcPr>
          <w:p w:rsidR="00097B79" w:rsidRPr="008B6ADC" w:rsidRDefault="00214B9D" w:rsidP="00097B79">
            <w:pPr>
              <w:spacing w:line="240" w:lineRule="auto"/>
              <w:jc w:val="center"/>
              <w:rPr>
                <w:rFonts w:eastAsia="Times New Roman"/>
                <w:szCs w:val="24"/>
                <w:lang w:eastAsia="cs-CZ"/>
              </w:rPr>
            </w:pPr>
            <w:r w:rsidRPr="008B6ADC">
              <w:rPr>
                <w:rFonts w:eastAsia="Times New Roman"/>
                <w:szCs w:val="24"/>
                <w:lang w:eastAsia="cs-CZ"/>
              </w:rPr>
              <w:t>44</w:t>
            </w:r>
            <w:r w:rsidR="00097B79" w:rsidRPr="008B6ADC">
              <w:rPr>
                <w:rFonts w:eastAsia="Times New Roman"/>
                <w:szCs w:val="24"/>
                <w:lang w:eastAsia="cs-CZ"/>
              </w:rPr>
              <w:t>,</w:t>
            </w:r>
            <w:r w:rsidRPr="008B6ADC">
              <w:rPr>
                <w:rFonts w:eastAsia="Times New Roman"/>
                <w:szCs w:val="24"/>
                <w:lang w:eastAsia="cs-CZ"/>
              </w:rPr>
              <w:t>6</w:t>
            </w:r>
            <w:r w:rsidR="00097B79" w:rsidRPr="008B6ADC">
              <w:rPr>
                <w:rFonts w:eastAsia="Times New Roman"/>
                <w:szCs w:val="24"/>
                <w:lang w:eastAsia="cs-CZ"/>
              </w:rPr>
              <w:t>0</w:t>
            </w:r>
          </w:p>
        </w:tc>
      </w:tr>
      <w:tr w:rsidR="008B6ADC" w:rsidRPr="008B6ADC" w:rsidTr="00097B79">
        <w:trPr>
          <w:trHeight w:val="345"/>
        </w:trPr>
        <w:tc>
          <w:tcPr>
            <w:tcW w:w="2480" w:type="dxa"/>
            <w:tcBorders>
              <w:top w:val="nil"/>
              <w:left w:val="nil"/>
              <w:bottom w:val="double" w:sz="6" w:space="0" w:color="auto"/>
              <w:right w:val="nil"/>
            </w:tcBorders>
            <w:shd w:val="clear" w:color="auto" w:fill="auto"/>
            <w:noWrap/>
            <w:vAlign w:val="bottom"/>
            <w:hideMark/>
          </w:tcPr>
          <w:p w:rsidR="00097B79" w:rsidRPr="008B6ADC" w:rsidRDefault="00097B79" w:rsidP="00097B79">
            <w:pPr>
              <w:spacing w:line="240" w:lineRule="auto"/>
              <w:jc w:val="left"/>
              <w:rPr>
                <w:rFonts w:eastAsia="Times New Roman"/>
                <w:b/>
                <w:bCs/>
                <w:szCs w:val="24"/>
                <w:lang w:eastAsia="cs-CZ"/>
              </w:rPr>
            </w:pPr>
            <w:r w:rsidRPr="008B6ADC">
              <w:rPr>
                <w:rFonts w:eastAsia="Times New Roman"/>
                <w:b/>
                <w:bCs/>
                <w:szCs w:val="24"/>
                <w:lang w:eastAsia="cs-CZ"/>
              </w:rPr>
              <w:t>Celkem ČR</w:t>
            </w:r>
          </w:p>
        </w:tc>
        <w:tc>
          <w:tcPr>
            <w:tcW w:w="3340" w:type="dxa"/>
            <w:tcBorders>
              <w:top w:val="nil"/>
              <w:left w:val="nil"/>
              <w:bottom w:val="double" w:sz="6" w:space="0" w:color="auto"/>
              <w:right w:val="nil"/>
            </w:tcBorders>
            <w:shd w:val="clear" w:color="auto" w:fill="auto"/>
            <w:noWrap/>
            <w:vAlign w:val="bottom"/>
            <w:hideMark/>
          </w:tcPr>
          <w:p w:rsidR="00097B79" w:rsidRPr="008B6ADC" w:rsidRDefault="004B2B22" w:rsidP="00097B79">
            <w:pPr>
              <w:spacing w:line="240" w:lineRule="auto"/>
              <w:jc w:val="center"/>
              <w:rPr>
                <w:rFonts w:eastAsia="Times New Roman"/>
                <w:b/>
                <w:bCs/>
                <w:szCs w:val="24"/>
                <w:lang w:eastAsia="cs-CZ"/>
              </w:rPr>
            </w:pPr>
            <w:r w:rsidRPr="008B6ADC">
              <w:rPr>
                <w:rFonts w:eastAsia="Times New Roman"/>
                <w:b/>
                <w:bCs/>
                <w:szCs w:val="24"/>
                <w:lang w:eastAsia="cs-CZ"/>
              </w:rPr>
              <w:t>42</w:t>
            </w:r>
            <w:r w:rsidR="00097B79" w:rsidRPr="008B6ADC">
              <w:rPr>
                <w:rFonts w:eastAsia="Times New Roman"/>
                <w:b/>
                <w:bCs/>
                <w:szCs w:val="24"/>
                <w:lang w:eastAsia="cs-CZ"/>
              </w:rPr>
              <w:t>,</w:t>
            </w:r>
            <w:r w:rsidRPr="008B6ADC">
              <w:rPr>
                <w:rFonts w:eastAsia="Times New Roman"/>
                <w:b/>
                <w:bCs/>
                <w:szCs w:val="24"/>
                <w:lang w:eastAsia="cs-CZ"/>
              </w:rPr>
              <w:t>77</w:t>
            </w:r>
          </w:p>
        </w:tc>
      </w:tr>
    </w:tbl>
    <w:p w:rsidR="00ED6D8D" w:rsidRPr="00D24F72" w:rsidRDefault="00ED6D8D" w:rsidP="00371280">
      <w:pPr>
        <w:pStyle w:val="OdstavecASR"/>
        <w:spacing w:after="0"/>
        <w:rPr>
          <w:b/>
        </w:rPr>
      </w:pPr>
      <w:bookmarkStart w:id="69" w:name="_Toc487792748"/>
      <w:r w:rsidRPr="00D24F72">
        <w:rPr>
          <w:b/>
        </w:rPr>
        <w:lastRenderedPageBreak/>
        <w:t xml:space="preserve">Graf </w:t>
      </w:r>
      <w:r w:rsidRPr="00D24F72">
        <w:rPr>
          <w:b/>
        </w:rPr>
        <w:fldChar w:fldCharType="begin"/>
      </w:r>
      <w:r w:rsidRPr="00D24F72">
        <w:rPr>
          <w:b/>
        </w:rPr>
        <w:instrText xml:space="preserve"> SEQ Graf \* ARABIC </w:instrText>
      </w:r>
      <w:r w:rsidRPr="00D24F72">
        <w:rPr>
          <w:b/>
        </w:rPr>
        <w:fldChar w:fldCharType="separate"/>
      </w:r>
      <w:r w:rsidR="00967748">
        <w:rPr>
          <w:b/>
          <w:noProof/>
        </w:rPr>
        <w:t>15</w:t>
      </w:r>
      <w:r w:rsidRPr="00D24F72">
        <w:rPr>
          <w:b/>
        </w:rPr>
        <w:fldChar w:fldCharType="end"/>
      </w:r>
      <w:r w:rsidRPr="00D24F72">
        <w:rPr>
          <w:b/>
        </w:rPr>
        <w:t>: Míra změny rozsudku</w:t>
      </w:r>
      <w:r w:rsidR="006C720B" w:rsidRPr="00D24F72">
        <w:rPr>
          <w:b/>
        </w:rPr>
        <w:t xml:space="preserve"> u </w:t>
      </w:r>
      <w:r w:rsidRPr="00D24F72">
        <w:rPr>
          <w:b/>
        </w:rPr>
        <w:t>jednotlivých OS</w:t>
      </w:r>
      <w:r w:rsidR="006C720B" w:rsidRPr="00D24F72">
        <w:rPr>
          <w:b/>
        </w:rPr>
        <w:t xml:space="preserve"> v </w:t>
      </w:r>
      <w:r w:rsidRPr="00D24F72">
        <w:rPr>
          <w:b/>
        </w:rPr>
        <w:t>civilním řízení</w:t>
      </w:r>
      <w:bookmarkEnd w:id="69"/>
    </w:p>
    <w:p w:rsidR="00097B79" w:rsidRDefault="00AA796E">
      <w:pPr>
        <w:spacing w:line="240" w:lineRule="auto"/>
        <w:jc w:val="left"/>
      </w:pPr>
      <w:r>
        <w:rPr>
          <w:noProof/>
          <w:lang w:eastAsia="cs-CZ"/>
        </w:rPr>
        <w:drawing>
          <wp:anchor distT="0" distB="0" distL="114300" distR="114300" simplePos="0" relativeHeight="251828736" behindDoc="0" locked="0" layoutInCell="1" allowOverlap="1">
            <wp:simplePos x="0" y="0"/>
            <wp:positionH relativeFrom="column">
              <wp:posOffset>4439285</wp:posOffset>
            </wp:positionH>
            <wp:positionV relativeFrom="paragraph">
              <wp:posOffset>59055</wp:posOffset>
            </wp:positionV>
            <wp:extent cx="1276350" cy="933450"/>
            <wp:effectExtent l="0" t="0" r="0" b="0"/>
            <wp:wrapNone/>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76350" cy="933450"/>
                    </a:xfrm>
                    <a:prstGeom prst="rect">
                      <a:avLst/>
                    </a:prstGeom>
                    <a:noFill/>
                    <a:ln>
                      <a:noFill/>
                    </a:ln>
                  </pic:spPr>
                </pic:pic>
              </a:graphicData>
            </a:graphic>
            <wp14:sizeRelH relativeFrom="page">
              <wp14:pctWidth>0</wp14:pctWidth>
            </wp14:sizeRelH>
            <wp14:sizeRelV relativeFrom="page">
              <wp14:pctHeight>0</wp14:pctHeight>
            </wp14:sizeRelV>
          </wp:anchor>
        </w:drawing>
      </w:r>
      <w:r w:rsidR="007C29BD">
        <w:rPr>
          <w:noProof/>
          <w:lang w:eastAsia="cs-CZ"/>
        </w:rPr>
        <w:drawing>
          <wp:inline distT="0" distB="0" distL="0" distR="0">
            <wp:extent cx="5759450" cy="3328623"/>
            <wp:effectExtent l="0" t="0" r="0" b="5715"/>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59450" cy="3328623"/>
                    </a:xfrm>
                    <a:prstGeom prst="rect">
                      <a:avLst/>
                    </a:prstGeom>
                    <a:noFill/>
                    <a:ln>
                      <a:noFill/>
                    </a:ln>
                  </pic:spPr>
                </pic:pic>
              </a:graphicData>
            </a:graphic>
          </wp:inline>
        </w:drawing>
      </w:r>
    </w:p>
    <w:p w:rsidR="000570A8" w:rsidRPr="008B6ADC" w:rsidRDefault="00416129" w:rsidP="000570A8">
      <w:r w:rsidRPr="008B6ADC">
        <w:t>Míra změny rozsudku je nejnižší v Praze</w:t>
      </w:r>
      <w:r w:rsidR="006C720B" w:rsidRPr="008B6ADC">
        <w:t xml:space="preserve"> a </w:t>
      </w:r>
      <w:r w:rsidRPr="008B6ADC">
        <w:t>v Královehradeckém kraji. Za pozornost stojí fakt, že míra odvolání je v těchto krajích nejvyšší. Na druhou stranu</w:t>
      </w:r>
      <w:r w:rsidR="00796717" w:rsidRPr="008B6ADC">
        <w:t xml:space="preserve"> je</w:t>
      </w:r>
      <w:r w:rsidRPr="008B6ADC">
        <w:t xml:space="preserve"> míra změny rozsudku nejvyšší v </w:t>
      </w:r>
      <w:r w:rsidR="001D7A92" w:rsidRPr="008B6ADC">
        <w:t>Jihomoravském</w:t>
      </w:r>
      <w:r w:rsidR="006C720B" w:rsidRPr="008B6ADC">
        <w:t xml:space="preserve"> a </w:t>
      </w:r>
      <w:r w:rsidRPr="008B6ADC">
        <w:t>Severočeském kraji.</w:t>
      </w:r>
      <w:r w:rsidR="00CC2D12" w:rsidRPr="008B6ADC">
        <w:t xml:space="preserve"> </w:t>
      </w:r>
      <w:r w:rsidRPr="008B6ADC">
        <w:t>Z okresních soudů mají nejnižší míru změny rozsudku OS Semily (15,38 %), OS Praha</w:t>
      </w:r>
      <w:r w:rsidR="006C720B" w:rsidRPr="008B6ADC">
        <w:t xml:space="preserve"> 1 </w:t>
      </w:r>
      <w:r w:rsidR="00D76603" w:rsidRPr="008B6ADC">
        <w:t>(17,0</w:t>
      </w:r>
      <w:r w:rsidR="007B1B87" w:rsidRPr="008B6ADC">
        <w:t>1 </w:t>
      </w:r>
      <w:r w:rsidRPr="008B6ADC">
        <w:t>%)</w:t>
      </w:r>
      <w:r w:rsidR="006C720B" w:rsidRPr="008B6ADC">
        <w:t xml:space="preserve"> a </w:t>
      </w:r>
      <w:r w:rsidRPr="008B6ADC">
        <w:t xml:space="preserve">OS </w:t>
      </w:r>
      <w:r w:rsidR="003F7205" w:rsidRPr="008B6ADC">
        <w:t>Praha 7</w:t>
      </w:r>
      <w:r w:rsidRPr="008B6ADC">
        <w:t xml:space="preserve"> (</w:t>
      </w:r>
      <w:r w:rsidR="003F7205" w:rsidRPr="008B6ADC">
        <w:t>22,50</w:t>
      </w:r>
      <w:r w:rsidR="007B1B87" w:rsidRPr="008B6ADC">
        <w:t xml:space="preserve"> %</w:t>
      </w:r>
      <w:r w:rsidRPr="008B6ADC">
        <w:t>).</w:t>
      </w:r>
      <w:r w:rsidR="007B1B87" w:rsidRPr="008B6ADC">
        <w:t xml:space="preserve"> Na druhém ko</w:t>
      </w:r>
      <w:r w:rsidR="006030FC" w:rsidRPr="008B6ADC">
        <w:t>nci se nacházejí OS Kroměříž (72,29 %), OS Ústí nad Labem a OS Louny (61,90</w:t>
      </w:r>
      <w:r w:rsidR="007B1B87" w:rsidRPr="008B6ADC">
        <w:t xml:space="preserve"> %)</w:t>
      </w:r>
      <w:r w:rsidR="006030FC" w:rsidRPr="008B6ADC">
        <w:t>.</w:t>
      </w:r>
      <w:r w:rsidR="000570A8" w:rsidRPr="008B6ADC">
        <w:t xml:space="preserve"> </w:t>
      </w:r>
      <w:r w:rsidR="00ED475F" w:rsidRPr="008B6ADC">
        <w:t>Za zmínku stojí také to, že korelační koeficient, který vyjadřuje sílu statistické závislosti mezi mírou odvolání</w:t>
      </w:r>
      <w:r w:rsidR="006C720B" w:rsidRPr="008B6ADC">
        <w:t xml:space="preserve"> a </w:t>
      </w:r>
      <w:r w:rsidR="00ED475F" w:rsidRPr="008B6ADC">
        <w:t xml:space="preserve">mírou změny rozsudku, je pouze </w:t>
      </w:r>
      <w:r w:rsidR="00ED475F" w:rsidRPr="008B6ADC">
        <w:sym w:font="Symbol" w:char="F02D"/>
      </w:r>
      <w:r w:rsidR="00C90FAB" w:rsidRPr="008B6ADC">
        <w:t>0,18</w:t>
      </w:r>
      <w:r w:rsidR="00ED475F" w:rsidRPr="008B6ADC">
        <w:t xml:space="preserve"> (0 – žádná závislost; 1 – perfektní lineární vztah).</w:t>
      </w:r>
      <w:r w:rsidR="00CC2D12" w:rsidRPr="008B6ADC">
        <w:t xml:space="preserve"> Na základě tohoto údaje ale nelze dělat závěry</w:t>
      </w:r>
      <w:r w:rsidR="006C720B" w:rsidRPr="008B6ADC">
        <w:t xml:space="preserve"> o </w:t>
      </w:r>
      <w:r w:rsidR="00CC2D12" w:rsidRPr="008B6ADC">
        <w:t>vztahu mezi mírou změny rozsudku</w:t>
      </w:r>
      <w:r w:rsidR="006C720B" w:rsidRPr="008B6ADC">
        <w:t xml:space="preserve"> a </w:t>
      </w:r>
      <w:r w:rsidR="00CC2D12" w:rsidRPr="008B6ADC">
        <w:t>mírou odvolání. Pro vytvoření takovýchto závěrů je třeba provést rozsáhlejší analýzu.</w:t>
      </w:r>
    </w:p>
    <w:p w:rsidR="000570A8" w:rsidRDefault="000570A8">
      <w:pPr>
        <w:spacing w:line="240" w:lineRule="auto"/>
        <w:jc w:val="left"/>
        <w:rPr>
          <w:color w:val="548DD4" w:themeColor="text2" w:themeTint="99"/>
        </w:rPr>
      </w:pPr>
      <w:r>
        <w:rPr>
          <w:color w:val="548DD4" w:themeColor="text2" w:themeTint="99"/>
        </w:rPr>
        <w:br w:type="page"/>
      </w:r>
    </w:p>
    <w:p w:rsidR="003C4FAF" w:rsidRDefault="0094267B" w:rsidP="000570A8">
      <w:r>
        <w:lastRenderedPageBreak/>
        <w:t>Přiznané nároky byly rozděleny do intervalů. Tabulka </w:t>
      </w:r>
      <w:r w:rsidR="00796717">
        <w:t xml:space="preserve">10 </w:t>
      </w:r>
      <w:r>
        <w:t>udává podíly jednotlivých intervalů v procentech. Výše přiznaného nároku představuje částku, kterou soud přiznal žalobci vůči žalovanému.</w:t>
      </w:r>
    </w:p>
    <w:p w:rsidR="00211D03" w:rsidRDefault="00211D03" w:rsidP="00211D03">
      <w:pPr>
        <w:pStyle w:val="Podtitul"/>
      </w:pPr>
      <w:bookmarkStart w:id="70" w:name="_Toc485734587"/>
      <w:bookmarkStart w:id="71" w:name="_Toc487792824"/>
      <w:r>
        <w:t xml:space="preserve">Tabulka </w:t>
      </w:r>
      <w:fldSimple w:instr=" SEQ Tabulka \* ARABIC ">
        <w:r w:rsidR="00967748">
          <w:rPr>
            <w:noProof/>
          </w:rPr>
          <w:t>10</w:t>
        </w:r>
      </w:fldSimple>
      <w:r>
        <w:t xml:space="preserve">: OS </w:t>
      </w:r>
      <w:r w:rsidR="00922E16">
        <w:t>–</w:t>
      </w:r>
      <w:r>
        <w:t xml:space="preserve"> </w:t>
      </w:r>
      <w:r w:rsidR="00FE7910">
        <w:t>podíl</w:t>
      </w:r>
      <w:r>
        <w:t xml:space="preserve"> přiznaných nároků</w:t>
      </w:r>
      <w:r w:rsidR="00B2527D">
        <w:t xml:space="preserve"> (v</w:t>
      </w:r>
      <w:r w:rsidR="00FE7910">
        <w:t> </w:t>
      </w:r>
      <w:r w:rsidR="00B2527D">
        <w:t>%)</w:t>
      </w:r>
      <w:bookmarkEnd w:id="70"/>
      <w:bookmarkEnd w:id="71"/>
    </w:p>
    <w:tbl>
      <w:tblPr>
        <w:tblW w:w="9081" w:type="dxa"/>
        <w:tblInd w:w="55" w:type="dxa"/>
        <w:tblCellMar>
          <w:left w:w="70" w:type="dxa"/>
          <w:right w:w="70" w:type="dxa"/>
        </w:tblCellMar>
        <w:tblLook w:val="04A0" w:firstRow="1" w:lastRow="0" w:firstColumn="1" w:lastColumn="0" w:noHBand="0" w:noVBand="1"/>
      </w:tblPr>
      <w:tblGrid>
        <w:gridCol w:w="1960"/>
        <w:gridCol w:w="1280"/>
        <w:gridCol w:w="1888"/>
        <w:gridCol w:w="2116"/>
        <w:gridCol w:w="1837"/>
      </w:tblGrid>
      <w:tr w:rsidR="00D12A35" w:rsidRPr="00D12A35" w:rsidTr="00D12A35">
        <w:trPr>
          <w:trHeight w:val="330"/>
        </w:trPr>
        <w:tc>
          <w:tcPr>
            <w:tcW w:w="1960" w:type="dxa"/>
            <w:vMerge w:val="restart"/>
            <w:tcBorders>
              <w:top w:val="double" w:sz="6" w:space="0" w:color="auto"/>
              <w:left w:val="nil"/>
              <w:bottom w:val="double" w:sz="6" w:space="0" w:color="000000"/>
              <w:right w:val="nil"/>
            </w:tcBorders>
            <w:shd w:val="clear" w:color="auto" w:fill="auto"/>
            <w:noWrap/>
            <w:vAlign w:val="center"/>
            <w:hideMark/>
          </w:tcPr>
          <w:p w:rsidR="00D12A35" w:rsidRPr="00582D25" w:rsidRDefault="00087D28" w:rsidP="00582D25">
            <w:pPr>
              <w:spacing w:line="240" w:lineRule="auto"/>
              <w:jc w:val="center"/>
              <w:rPr>
                <w:b/>
                <w:color w:val="000000"/>
              </w:rPr>
            </w:pPr>
            <w:r w:rsidRPr="00582D25">
              <w:rPr>
                <w:b/>
                <w:color w:val="000000"/>
              </w:rPr>
              <w:t>Nadřízený</w:t>
            </w:r>
            <w:r w:rsidR="00D12A35" w:rsidRPr="00582D25">
              <w:rPr>
                <w:b/>
                <w:color w:val="000000"/>
              </w:rPr>
              <w:t xml:space="preserve"> soud</w:t>
            </w:r>
          </w:p>
        </w:tc>
        <w:tc>
          <w:tcPr>
            <w:tcW w:w="7121" w:type="dxa"/>
            <w:gridSpan w:val="4"/>
            <w:tcBorders>
              <w:top w:val="double" w:sz="6" w:space="0" w:color="auto"/>
              <w:left w:val="nil"/>
              <w:bottom w:val="nil"/>
              <w:right w:val="nil"/>
            </w:tcBorders>
            <w:shd w:val="clear" w:color="auto" w:fill="auto"/>
            <w:noWrap/>
            <w:vAlign w:val="center"/>
            <w:hideMark/>
          </w:tcPr>
          <w:p w:rsidR="00D12A35" w:rsidRPr="00582D25" w:rsidRDefault="00D12A35" w:rsidP="00582D25">
            <w:pPr>
              <w:spacing w:line="240" w:lineRule="auto"/>
              <w:jc w:val="center"/>
              <w:rPr>
                <w:b/>
                <w:color w:val="000000"/>
              </w:rPr>
            </w:pPr>
            <w:r w:rsidRPr="00582D25">
              <w:rPr>
                <w:b/>
                <w:color w:val="000000"/>
              </w:rPr>
              <w:t xml:space="preserve">Výše přiznaného nároku </w:t>
            </w:r>
            <w:r w:rsidR="004C0E85" w:rsidRPr="00582D25">
              <w:rPr>
                <w:b/>
                <w:color w:val="000000"/>
              </w:rPr>
              <w:t>v </w:t>
            </w:r>
            <w:r w:rsidRPr="00582D25">
              <w:rPr>
                <w:b/>
                <w:color w:val="000000"/>
              </w:rPr>
              <w:t>Kč</w:t>
            </w:r>
          </w:p>
        </w:tc>
      </w:tr>
      <w:tr w:rsidR="00D12A35" w:rsidRPr="00D12A35" w:rsidTr="00D12A35">
        <w:trPr>
          <w:trHeight w:val="330"/>
        </w:trPr>
        <w:tc>
          <w:tcPr>
            <w:tcW w:w="1960" w:type="dxa"/>
            <w:vMerge/>
            <w:tcBorders>
              <w:top w:val="double" w:sz="6" w:space="0" w:color="auto"/>
              <w:left w:val="nil"/>
              <w:bottom w:val="double" w:sz="6" w:space="0" w:color="000000"/>
              <w:right w:val="nil"/>
            </w:tcBorders>
            <w:vAlign w:val="center"/>
            <w:hideMark/>
          </w:tcPr>
          <w:p w:rsidR="00D12A35" w:rsidRPr="00582D25" w:rsidRDefault="00D12A35" w:rsidP="00582D25">
            <w:pPr>
              <w:spacing w:line="240" w:lineRule="auto"/>
              <w:jc w:val="left"/>
              <w:rPr>
                <w:b/>
                <w:color w:val="000000"/>
              </w:rPr>
            </w:pPr>
          </w:p>
        </w:tc>
        <w:tc>
          <w:tcPr>
            <w:tcW w:w="1280" w:type="dxa"/>
            <w:tcBorders>
              <w:top w:val="nil"/>
              <w:left w:val="nil"/>
              <w:bottom w:val="double" w:sz="6" w:space="0" w:color="auto"/>
              <w:right w:val="nil"/>
            </w:tcBorders>
            <w:shd w:val="clear" w:color="auto" w:fill="auto"/>
            <w:noWrap/>
            <w:vAlign w:val="center"/>
            <w:hideMark/>
          </w:tcPr>
          <w:p w:rsidR="00D12A35" w:rsidRPr="00582D25" w:rsidRDefault="004C0E85" w:rsidP="00582D25">
            <w:pPr>
              <w:spacing w:line="240" w:lineRule="auto"/>
              <w:jc w:val="center"/>
              <w:rPr>
                <w:b/>
                <w:color w:val="000000"/>
              </w:rPr>
            </w:pPr>
            <w:r w:rsidRPr="00582D25">
              <w:rPr>
                <w:b/>
                <w:color w:val="000000"/>
              </w:rPr>
              <w:t>1</w:t>
            </w:r>
            <w:r w:rsidR="00157B26" w:rsidRPr="00520F33">
              <w:rPr>
                <w:rFonts w:eastAsia="Times New Roman"/>
                <w:b/>
                <w:bCs/>
                <w:color w:val="000000"/>
                <w:szCs w:val="24"/>
                <w:lang w:eastAsia="cs-CZ"/>
              </w:rPr>
              <w:t>–</w:t>
            </w:r>
            <w:r w:rsidR="00D12A35" w:rsidRPr="00582D25">
              <w:rPr>
                <w:b/>
                <w:color w:val="000000"/>
              </w:rPr>
              <w:t>20 000</w:t>
            </w:r>
          </w:p>
        </w:tc>
        <w:tc>
          <w:tcPr>
            <w:tcW w:w="1888" w:type="dxa"/>
            <w:tcBorders>
              <w:top w:val="nil"/>
              <w:left w:val="nil"/>
              <w:bottom w:val="double" w:sz="6" w:space="0" w:color="auto"/>
              <w:right w:val="nil"/>
            </w:tcBorders>
            <w:shd w:val="clear" w:color="auto" w:fill="auto"/>
            <w:noWrap/>
            <w:vAlign w:val="center"/>
            <w:hideMark/>
          </w:tcPr>
          <w:p w:rsidR="00D12A35" w:rsidRPr="00582D25" w:rsidRDefault="00D12A35" w:rsidP="004E1D6C">
            <w:pPr>
              <w:spacing w:line="240" w:lineRule="auto"/>
              <w:jc w:val="center"/>
              <w:rPr>
                <w:b/>
                <w:color w:val="000000"/>
              </w:rPr>
            </w:pPr>
            <w:r w:rsidRPr="00D12A35">
              <w:rPr>
                <w:rFonts w:eastAsia="Times New Roman"/>
                <w:b/>
                <w:bCs/>
                <w:color w:val="000000"/>
                <w:szCs w:val="24"/>
                <w:lang w:eastAsia="cs-CZ"/>
              </w:rPr>
              <w:t>20</w:t>
            </w:r>
            <w:r w:rsidR="004E1D6C">
              <w:rPr>
                <w:rFonts w:eastAsia="Times New Roman"/>
                <w:b/>
                <w:bCs/>
                <w:color w:val="000000"/>
                <w:szCs w:val="24"/>
                <w:lang w:eastAsia="cs-CZ"/>
              </w:rPr>
              <w:t xml:space="preserve"> </w:t>
            </w:r>
            <w:r w:rsidRPr="00D12A35">
              <w:rPr>
                <w:rFonts w:eastAsia="Times New Roman"/>
                <w:b/>
                <w:bCs/>
                <w:color w:val="000000"/>
                <w:szCs w:val="24"/>
                <w:lang w:eastAsia="cs-CZ"/>
              </w:rPr>
              <w:t>001</w:t>
            </w:r>
            <w:r w:rsidR="004E1D6C">
              <w:rPr>
                <w:rFonts w:eastAsia="Times New Roman"/>
                <w:b/>
                <w:bCs/>
                <w:color w:val="000000"/>
                <w:szCs w:val="24"/>
                <w:lang w:eastAsia="cs-CZ"/>
              </w:rPr>
              <w:t>–</w:t>
            </w:r>
            <w:r w:rsidRPr="00582D25">
              <w:rPr>
                <w:b/>
                <w:color w:val="000000"/>
              </w:rPr>
              <w:t>50 000</w:t>
            </w:r>
          </w:p>
        </w:tc>
        <w:tc>
          <w:tcPr>
            <w:tcW w:w="2116" w:type="dxa"/>
            <w:tcBorders>
              <w:top w:val="nil"/>
              <w:left w:val="nil"/>
              <w:bottom w:val="double" w:sz="6" w:space="0" w:color="auto"/>
              <w:right w:val="nil"/>
            </w:tcBorders>
            <w:shd w:val="clear" w:color="auto" w:fill="auto"/>
            <w:noWrap/>
            <w:vAlign w:val="center"/>
            <w:hideMark/>
          </w:tcPr>
          <w:p w:rsidR="00D12A35" w:rsidRPr="00582D25" w:rsidRDefault="00D12A35" w:rsidP="00582D25">
            <w:pPr>
              <w:spacing w:line="240" w:lineRule="auto"/>
              <w:jc w:val="center"/>
              <w:rPr>
                <w:b/>
                <w:color w:val="000000"/>
              </w:rPr>
            </w:pPr>
            <w:r w:rsidRPr="00582D25">
              <w:rPr>
                <w:b/>
                <w:color w:val="000000"/>
              </w:rPr>
              <w:t>50 001</w:t>
            </w:r>
            <w:r w:rsidR="00157B26" w:rsidRPr="00520F33">
              <w:rPr>
                <w:rFonts w:eastAsia="Times New Roman"/>
                <w:b/>
                <w:bCs/>
                <w:color w:val="000000"/>
                <w:szCs w:val="24"/>
                <w:lang w:eastAsia="cs-CZ"/>
              </w:rPr>
              <w:t>–</w:t>
            </w:r>
            <w:r w:rsidRPr="00582D25">
              <w:rPr>
                <w:b/>
                <w:color w:val="000000"/>
              </w:rPr>
              <w:t>100 000</w:t>
            </w:r>
          </w:p>
        </w:tc>
        <w:tc>
          <w:tcPr>
            <w:tcW w:w="1837" w:type="dxa"/>
            <w:tcBorders>
              <w:top w:val="nil"/>
              <w:left w:val="nil"/>
              <w:bottom w:val="double" w:sz="6" w:space="0" w:color="auto"/>
              <w:right w:val="nil"/>
            </w:tcBorders>
            <w:shd w:val="clear" w:color="auto" w:fill="auto"/>
            <w:noWrap/>
            <w:vAlign w:val="center"/>
            <w:hideMark/>
          </w:tcPr>
          <w:p w:rsidR="00D12A35" w:rsidRPr="00582D25" w:rsidRDefault="00D12A35" w:rsidP="00582D25">
            <w:pPr>
              <w:spacing w:line="240" w:lineRule="auto"/>
              <w:jc w:val="center"/>
              <w:rPr>
                <w:b/>
                <w:color w:val="000000"/>
              </w:rPr>
            </w:pPr>
            <w:r w:rsidRPr="00582D25">
              <w:rPr>
                <w:b/>
                <w:color w:val="000000"/>
              </w:rPr>
              <w:t xml:space="preserve">100 000 </w:t>
            </w:r>
            <w:r w:rsidR="004C0E85" w:rsidRPr="00582D25">
              <w:rPr>
                <w:b/>
                <w:color w:val="000000"/>
              </w:rPr>
              <w:t>a </w:t>
            </w:r>
            <w:r w:rsidRPr="00582D25">
              <w:rPr>
                <w:b/>
                <w:color w:val="000000"/>
              </w:rPr>
              <w:t>více</w:t>
            </w:r>
          </w:p>
        </w:tc>
      </w:tr>
      <w:tr w:rsidR="00D12A35" w:rsidRPr="00D12A35" w:rsidTr="00D12A35">
        <w:trPr>
          <w:trHeight w:val="330"/>
        </w:trPr>
        <w:tc>
          <w:tcPr>
            <w:tcW w:w="1960" w:type="dxa"/>
            <w:tcBorders>
              <w:top w:val="single" w:sz="4" w:space="0" w:color="auto"/>
              <w:left w:val="nil"/>
              <w:bottom w:val="single" w:sz="4" w:space="0" w:color="auto"/>
              <w:right w:val="nil"/>
            </w:tcBorders>
            <w:shd w:val="clear" w:color="auto" w:fill="auto"/>
            <w:noWrap/>
            <w:vAlign w:val="bottom"/>
            <w:hideMark/>
          </w:tcPr>
          <w:p w:rsidR="00D12A35" w:rsidRPr="00582D25" w:rsidRDefault="00D12A35" w:rsidP="00582D25">
            <w:pPr>
              <w:spacing w:line="240" w:lineRule="auto"/>
              <w:jc w:val="left"/>
              <w:rPr>
                <w:color w:val="000000"/>
              </w:rPr>
            </w:pPr>
            <w:r w:rsidRPr="00582D25">
              <w:rPr>
                <w:color w:val="000000"/>
              </w:rPr>
              <w:t>MS Praha</w:t>
            </w:r>
          </w:p>
        </w:tc>
        <w:tc>
          <w:tcPr>
            <w:tcW w:w="1280" w:type="dxa"/>
            <w:tcBorders>
              <w:top w:val="single" w:sz="4" w:space="0" w:color="auto"/>
              <w:left w:val="nil"/>
              <w:bottom w:val="single" w:sz="4" w:space="0" w:color="auto"/>
              <w:right w:val="nil"/>
            </w:tcBorders>
            <w:shd w:val="clear" w:color="auto" w:fill="auto"/>
            <w:noWrap/>
            <w:vAlign w:val="bottom"/>
            <w:hideMark/>
          </w:tcPr>
          <w:p w:rsidR="00D12A35" w:rsidRPr="00582D25" w:rsidRDefault="00D12A35" w:rsidP="00582D25">
            <w:pPr>
              <w:spacing w:line="240" w:lineRule="auto"/>
              <w:jc w:val="center"/>
              <w:rPr>
                <w:color w:val="000000"/>
              </w:rPr>
            </w:pPr>
            <w:r w:rsidRPr="00582D25">
              <w:rPr>
                <w:color w:val="000000"/>
              </w:rPr>
              <w:t>53,81</w:t>
            </w:r>
          </w:p>
        </w:tc>
        <w:tc>
          <w:tcPr>
            <w:tcW w:w="1888" w:type="dxa"/>
            <w:tcBorders>
              <w:top w:val="single" w:sz="4" w:space="0" w:color="auto"/>
              <w:left w:val="nil"/>
              <w:bottom w:val="single" w:sz="4" w:space="0" w:color="auto"/>
              <w:right w:val="nil"/>
            </w:tcBorders>
            <w:shd w:val="clear" w:color="auto" w:fill="auto"/>
            <w:noWrap/>
            <w:vAlign w:val="bottom"/>
            <w:hideMark/>
          </w:tcPr>
          <w:p w:rsidR="00D12A35" w:rsidRPr="00582D25" w:rsidRDefault="00D12A35" w:rsidP="00582D25">
            <w:pPr>
              <w:spacing w:line="240" w:lineRule="auto"/>
              <w:jc w:val="center"/>
              <w:rPr>
                <w:color w:val="000000"/>
              </w:rPr>
            </w:pPr>
            <w:r w:rsidRPr="00582D25">
              <w:rPr>
                <w:color w:val="000000"/>
              </w:rPr>
              <w:t>19,73</w:t>
            </w:r>
          </w:p>
        </w:tc>
        <w:tc>
          <w:tcPr>
            <w:tcW w:w="2116" w:type="dxa"/>
            <w:tcBorders>
              <w:top w:val="single" w:sz="4" w:space="0" w:color="auto"/>
              <w:left w:val="nil"/>
              <w:bottom w:val="single" w:sz="4" w:space="0" w:color="auto"/>
              <w:right w:val="nil"/>
            </w:tcBorders>
            <w:shd w:val="clear" w:color="auto" w:fill="auto"/>
            <w:noWrap/>
            <w:vAlign w:val="bottom"/>
            <w:hideMark/>
          </w:tcPr>
          <w:p w:rsidR="00D12A35" w:rsidRPr="00582D25" w:rsidRDefault="00D12A35" w:rsidP="00582D25">
            <w:pPr>
              <w:spacing w:line="240" w:lineRule="auto"/>
              <w:jc w:val="center"/>
              <w:rPr>
                <w:color w:val="000000"/>
              </w:rPr>
            </w:pPr>
            <w:r w:rsidRPr="00582D25">
              <w:rPr>
                <w:color w:val="000000"/>
              </w:rPr>
              <w:t>11,70</w:t>
            </w:r>
          </w:p>
        </w:tc>
        <w:tc>
          <w:tcPr>
            <w:tcW w:w="1837" w:type="dxa"/>
            <w:tcBorders>
              <w:top w:val="single" w:sz="4" w:space="0" w:color="auto"/>
              <w:left w:val="nil"/>
              <w:bottom w:val="single" w:sz="4" w:space="0" w:color="auto"/>
              <w:right w:val="nil"/>
            </w:tcBorders>
            <w:shd w:val="clear" w:color="auto" w:fill="auto"/>
            <w:noWrap/>
            <w:vAlign w:val="bottom"/>
            <w:hideMark/>
          </w:tcPr>
          <w:p w:rsidR="00D12A35" w:rsidRPr="00582D25" w:rsidRDefault="00D12A35" w:rsidP="00582D25">
            <w:pPr>
              <w:spacing w:line="240" w:lineRule="auto"/>
              <w:jc w:val="center"/>
              <w:rPr>
                <w:color w:val="000000"/>
              </w:rPr>
            </w:pPr>
            <w:r w:rsidRPr="00582D25">
              <w:rPr>
                <w:color w:val="000000"/>
              </w:rPr>
              <w:t>14,75</w:t>
            </w:r>
          </w:p>
        </w:tc>
      </w:tr>
      <w:tr w:rsidR="00D12A35" w:rsidRPr="00D12A35" w:rsidTr="00D12A35">
        <w:trPr>
          <w:trHeight w:val="315"/>
        </w:trPr>
        <w:tc>
          <w:tcPr>
            <w:tcW w:w="1960" w:type="dxa"/>
            <w:tcBorders>
              <w:top w:val="nil"/>
              <w:left w:val="nil"/>
              <w:bottom w:val="single" w:sz="4" w:space="0" w:color="auto"/>
              <w:right w:val="nil"/>
            </w:tcBorders>
            <w:shd w:val="clear" w:color="auto" w:fill="auto"/>
            <w:noWrap/>
            <w:vAlign w:val="bottom"/>
            <w:hideMark/>
          </w:tcPr>
          <w:p w:rsidR="00D12A35" w:rsidRPr="00582D25" w:rsidRDefault="00D12A35" w:rsidP="00582D25">
            <w:pPr>
              <w:spacing w:line="240" w:lineRule="auto"/>
              <w:jc w:val="left"/>
              <w:rPr>
                <w:color w:val="000000"/>
              </w:rPr>
            </w:pPr>
            <w:r w:rsidRPr="00582D25">
              <w:rPr>
                <w:color w:val="000000"/>
              </w:rPr>
              <w:t>KS Praha</w:t>
            </w:r>
          </w:p>
        </w:tc>
        <w:tc>
          <w:tcPr>
            <w:tcW w:w="1280" w:type="dxa"/>
            <w:tcBorders>
              <w:top w:val="nil"/>
              <w:left w:val="nil"/>
              <w:bottom w:val="single" w:sz="4" w:space="0" w:color="auto"/>
              <w:right w:val="nil"/>
            </w:tcBorders>
            <w:shd w:val="clear" w:color="auto" w:fill="auto"/>
            <w:noWrap/>
            <w:vAlign w:val="bottom"/>
            <w:hideMark/>
          </w:tcPr>
          <w:p w:rsidR="00D12A35" w:rsidRPr="00582D25" w:rsidRDefault="00D12A35" w:rsidP="00582D25">
            <w:pPr>
              <w:spacing w:line="240" w:lineRule="auto"/>
              <w:jc w:val="center"/>
              <w:rPr>
                <w:color w:val="000000"/>
              </w:rPr>
            </w:pPr>
            <w:r w:rsidRPr="00582D25">
              <w:rPr>
                <w:color w:val="000000"/>
              </w:rPr>
              <w:t>68,16</w:t>
            </w:r>
          </w:p>
        </w:tc>
        <w:tc>
          <w:tcPr>
            <w:tcW w:w="1888" w:type="dxa"/>
            <w:tcBorders>
              <w:top w:val="nil"/>
              <w:left w:val="nil"/>
              <w:bottom w:val="single" w:sz="4" w:space="0" w:color="auto"/>
              <w:right w:val="nil"/>
            </w:tcBorders>
            <w:shd w:val="clear" w:color="auto" w:fill="auto"/>
            <w:noWrap/>
            <w:vAlign w:val="bottom"/>
            <w:hideMark/>
          </w:tcPr>
          <w:p w:rsidR="00D12A35" w:rsidRPr="00582D25" w:rsidRDefault="00D12A35" w:rsidP="00582D25">
            <w:pPr>
              <w:spacing w:line="240" w:lineRule="auto"/>
              <w:jc w:val="center"/>
              <w:rPr>
                <w:color w:val="000000"/>
              </w:rPr>
            </w:pPr>
            <w:r w:rsidRPr="00582D25">
              <w:rPr>
                <w:color w:val="000000"/>
              </w:rPr>
              <w:t>16,32</w:t>
            </w:r>
          </w:p>
        </w:tc>
        <w:tc>
          <w:tcPr>
            <w:tcW w:w="2116" w:type="dxa"/>
            <w:tcBorders>
              <w:top w:val="nil"/>
              <w:left w:val="nil"/>
              <w:bottom w:val="single" w:sz="4" w:space="0" w:color="auto"/>
              <w:right w:val="nil"/>
            </w:tcBorders>
            <w:shd w:val="clear" w:color="auto" w:fill="auto"/>
            <w:noWrap/>
            <w:vAlign w:val="bottom"/>
            <w:hideMark/>
          </w:tcPr>
          <w:p w:rsidR="00D12A35" w:rsidRPr="00582D25" w:rsidRDefault="00D12A35" w:rsidP="00582D25">
            <w:pPr>
              <w:spacing w:line="240" w:lineRule="auto"/>
              <w:jc w:val="center"/>
              <w:rPr>
                <w:color w:val="000000"/>
              </w:rPr>
            </w:pPr>
            <w:r w:rsidRPr="00582D25">
              <w:rPr>
                <w:color w:val="000000"/>
              </w:rPr>
              <w:t>7,40</w:t>
            </w:r>
          </w:p>
        </w:tc>
        <w:tc>
          <w:tcPr>
            <w:tcW w:w="1837" w:type="dxa"/>
            <w:tcBorders>
              <w:top w:val="nil"/>
              <w:left w:val="nil"/>
              <w:bottom w:val="single" w:sz="4" w:space="0" w:color="auto"/>
              <w:right w:val="nil"/>
            </w:tcBorders>
            <w:shd w:val="clear" w:color="auto" w:fill="auto"/>
            <w:noWrap/>
            <w:vAlign w:val="bottom"/>
            <w:hideMark/>
          </w:tcPr>
          <w:p w:rsidR="00D12A35" w:rsidRPr="00582D25" w:rsidRDefault="00D12A35" w:rsidP="00582D25">
            <w:pPr>
              <w:spacing w:line="240" w:lineRule="auto"/>
              <w:jc w:val="center"/>
              <w:rPr>
                <w:color w:val="000000"/>
              </w:rPr>
            </w:pPr>
            <w:r w:rsidRPr="00582D25">
              <w:rPr>
                <w:color w:val="000000"/>
              </w:rPr>
              <w:t>8,12</w:t>
            </w:r>
          </w:p>
        </w:tc>
      </w:tr>
      <w:tr w:rsidR="00D12A35" w:rsidRPr="00D12A35" w:rsidTr="00D12A35">
        <w:trPr>
          <w:trHeight w:val="315"/>
        </w:trPr>
        <w:tc>
          <w:tcPr>
            <w:tcW w:w="1960" w:type="dxa"/>
            <w:tcBorders>
              <w:top w:val="nil"/>
              <w:left w:val="nil"/>
              <w:bottom w:val="single" w:sz="4" w:space="0" w:color="auto"/>
              <w:right w:val="nil"/>
            </w:tcBorders>
            <w:shd w:val="clear" w:color="auto" w:fill="auto"/>
            <w:noWrap/>
            <w:vAlign w:val="bottom"/>
            <w:hideMark/>
          </w:tcPr>
          <w:p w:rsidR="00D12A35" w:rsidRPr="00582D25" w:rsidRDefault="00D12A35" w:rsidP="00582D25">
            <w:pPr>
              <w:spacing w:line="240" w:lineRule="auto"/>
              <w:jc w:val="left"/>
              <w:rPr>
                <w:color w:val="000000"/>
              </w:rPr>
            </w:pPr>
            <w:r w:rsidRPr="00582D25">
              <w:rPr>
                <w:color w:val="000000"/>
              </w:rPr>
              <w:t>KS Č</w:t>
            </w:r>
            <w:r w:rsidR="00086E9E" w:rsidRPr="00582D25">
              <w:rPr>
                <w:color w:val="000000"/>
              </w:rPr>
              <w:t>.</w:t>
            </w:r>
            <w:r w:rsidRPr="00582D25">
              <w:rPr>
                <w:color w:val="000000"/>
              </w:rPr>
              <w:t xml:space="preserve"> Budějovice</w:t>
            </w:r>
          </w:p>
        </w:tc>
        <w:tc>
          <w:tcPr>
            <w:tcW w:w="1280" w:type="dxa"/>
            <w:tcBorders>
              <w:top w:val="nil"/>
              <w:left w:val="nil"/>
              <w:bottom w:val="single" w:sz="4" w:space="0" w:color="auto"/>
              <w:right w:val="nil"/>
            </w:tcBorders>
            <w:shd w:val="clear" w:color="auto" w:fill="auto"/>
            <w:noWrap/>
            <w:vAlign w:val="bottom"/>
            <w:hideMark/>
          </w:tcPr>
          <w:p w:rsidR="00D12A35" w:rsidRPr="00582D25" w:rsidRDefault="00D12A35" w:rsidP="00582D25">
            <w:pPr>
              <w:spacing w:line="240" w:lineRule="auto"/>
              <w:jc w:val="center"/>
              <w:rPr>
                <w:color w:val="000000"/>
              </w:rPr>
            </w:pPr>
            <w:r w:rsidRPr="00582D25">
              <w:rPr>
                <w:color w:val="000000"/>
              </w:rPr>
              <w:t>74,06</w:t>
            </w:r>
          </w:p>
        </w:tc>
        <w:tc>
          <w:tcPr>
            <w:tcW w:w="1888" w:type="dxa"/>
            <w:tcBorders>
              <w:top w:val="nil"/>
              <w:left w:val="nil"/>
              <w:bottom w:val="single" w:sz="4" w:space="0" w:color="auto"/>
              <w:right w:val="nil"/>
            </w:tcBorders>
            <w:shd w:val="clear" w:color="auto" w:fill="auto"/>
            <w:noWrap/>
            <w:vAlign w:val="bottom"/>
            <w:hideMark/>
          </w:tcPr>
          <w:p w:rsidR="00D12A35" w:rsidRPr="00582D25" w:rsidRDefault="00D12A35" w:rsidP="00582D25">
            <w:pPr>
              <w:spacing w:line="240" w:lineRule="auto"/>
              <w:jc w:val="center"/>
              <w:rPr>
                <w:color w:val="000000"/>
              </w:rPr>
            </w:pPr>
            <w:r w:rsidRPr="00582D25">
              <w:rPr>
                <w:color w:val="000000"/>
              </w:rPr>
              <w:t>13,53</w:t>
            </w:r>
          </w:p>
        </w:tc>
        <w:tc>
          <w:tcPr>
            <w:tcW w:w="2116" w:type="dxa"/>
            <w:tcBorders>
              <w:top w:val="nil"/>
              <w:left w:val="nil"/>
              <w:bottom w:val="single" w:sz="4" w:space="0" w:color="auto"/>
              <w:right w:val="nil"/>
            </w:tcBorders>
            <w:shd w:val="clear" w:color="auto" w:fill="auto"/>
            <w:noWrap/>
            <w:vAlign w:val="bottom"/>
            <w:hideMark/>
          </w:tcPr>
          <w:p w:rsidR="00D12A35" w:rsidRPr="00582D25" w:rsidRDefault="00D12A35" w:rsidP="00582D25">
            <w:pPr>
              <w:spacing w:line="240" w:lineRule="auto"/>
              <w:jc w:val="center"/>
              <w:rPr>
                <w:color w:val="000000"/>
              </w:rPr>
            </w:pPr>
            <w:r w:rsidRPr="00582D25">
              <w:rPr>
                <w:color w:val="000000"/>
              </w:rPr>
              <w:t>6,08</w:t>
            </w:r>
          </w:p>
        </w:tc>
        <w:tc>
          <w:tcPr>
            <w:tcW w:w="1837" w:type="dxa"/>
            <w:tcBorders>
              <w:top w:val="nil"/>
              <w:left w:val="nil"/>
              <w:bottom w:val="single" w:sz="4" w:space="0" w:color="auto"/>
              <w:right w:val="nil"/>
            </w:tcBorders>
            <w:shd w:val="clear" w:color="auto" w:fill="auto"/>
            <w:noWrap/>
            <w:vAlign w:val="bottom"/>
            <w:hideMark/>
          </w:tcPr>
          <w:p w:rsidR="00D12A35" w:rsidRPr="00582D25" w:rsidRDefault="00D12A35" w:rsidP="00582D25">
            <w:pPr>
              <w:spacing w:line="240" w:lineRule="auto"/>
              <w:jc w:val="center"/>
              <w:rPr>
                <w:color w:val="000000"/>
              </w:rPr>
            </w:pPr>
            <w:r w:rsidRPr="00582D25">
              <w:rPr>
                <w:color w:val="000000"/>
              </w:rPr>
              <w:t>6,33</w:t>
            </w:r>
          </w:p>
        </w:tc>
      </w:tr>
      <w:tr w:rsidR="00D12A35" w:rsidRPr="00D12A35" w:rsidTr="00D12A35">
        <w:trPr>
          <w:trHeight w:val="315"/>
        </w:trPr>
        <w:tc>
          <w:tcPr>
            <w:tcW w:w="1960" w:type="dxa"/>
            <w:tcBorders>
              <w:top w:val="nil"/>
              <w:left w:val="nil"/>
              <w:bottom w:val="single" w:sz="4" w:space="0" w:color="auto"/>
              <w:right w:val="nil"/>
            </w:tcBorders>
            <w:shd w:val="clear" w:color="auto" w:fill="auto"/>
            <w:noWrap/>
            <w:vAlign w:val="bottom"/>
            <w:hideMark/>
          </w:tcPr>
          <w:p w:rsidR="00D12A35" w:rsidRPr="00582D25" w:rsidRDefault="00D12A35" w:rsidP="00582D25">
            <w:pPr>
              <w:spacing w:line="240" w:lineRule="auto"/>
              <w:jc w:val="left"/>
              <w:rPr>
                <w:color w:val="000000"/>
              </w:rPr>
            </w:pPr>
            <w:r w:rsidRPr="00582D25">
              <w:rPr>
                <w:color w:val="000000"/>
              </w:rPr>
              <w:t>KS Plzeň</w:t>
            </w:r>
          </w:p>
        </w:tc>
        <w:tc>
          <w:tcPr>
            <w:tcW w:w="1280" w:type="dxa"/>
            <w:tcBorders>
              <w:top w:val="nil"/>
              <w:left w:val="nil"/>
              <w:bottom w:val="single" w:sz="4" w:space="0" w:color="auto"/>
              <w:right w:val="nil"/>
            </w:tcBorders>
            <w:shd w:val="clear" w:color="auto" w:fill="auto"/>
            <w:noWrap/>
            <w:vAlign w:val="bottom"/>
            <w:hideMark/>
          </w:tcPr>
          <w:p w:rsidR="00D12A35" w:rsidRPr="00582D25" w:rsidRDefault="00D12A35" w:rsidP="00582D25">
            <w:pPr>
              <w:spacing w:line="240" w:lineRule="auto"/>
              <w:jc w:val="center"/>
              <w:rPr>
                <w:color w:val="000000"/>
              </w:rPr>
            </w:pPr>
            <w:r w:rsidRPr="00582D25">
              <w:rPr>
                <w:color w:val="000000"/>
              </w:rPr>
              <w:t>76,27</w:t>
            </w:r>
          </w:p>
        </w:tc>
        <w:tc>
          <w:tcPr>
            <w:tcW w:w="1888" w:type="dxa"/>
            <w:tcBorders>
              <w:top w:val="nil"/>
              <w:left w:val="nil"/>
              <w:bottom w:val="single" w:sz="4" w:space="0" w:color="auto"/>
              <w:right w:val="nil"/>
            </w:tcBorders>
            <w:shd w:val="clear" w:color="auto" w:fill="auto"/>
            <w:noWrap/>
            <w:vAlign w:val="bottom"/>
            <w:hideMark/>
          </w:tcPr>
          <w:p w:rsidR="00D12A35" w:rsidRPr="00582D25" w:rsidRDefault="00D12A35" w:rsidP="00582D25">
            <w:pPr>
              <w:spacing w:line="240" w:lineRule="auto"/>
              <w:jc w:val="center"/>
              <w:rPr>
                <w:color w:val="000000"/>
              </w:rPr>
            </w:pPr>
            <w:r w:rsidRPr="00582D25">
              <w:rPr>
                <w:color w:val="000000"/>
              </w:rPr>
              <w:t>12,45</w:t>
            </w:r>
          </w:p>
        </w:tc>
        <w:tc>
          <w:tcPr>
            <w:tcW w:w="2116" w:type="dxa"/>
            <w:tcBorders>
              <w:top w:val="nil"/>
              <w:left w:val="nil"/>
              <w:bottom w:val="single" w:sz="4" w:space="0" w:color="auto"/>
              <w:right w:val="nil"/>
            </w:tcBorders>
            <w:shd w:val="clear" w:color="auto" w:fill="auto"/>
            <w:noWrap/>
            <w:vAlign w:val="bottom"/>
            <w:hideMark/>
          </w:tcPr>
          <w:p w:rsidR="00D12A35" w:rsidRPr="00582D25" w:rsidRDefault="00D12A35" w:rsidP="00582D25">
            <w:pPr>
              <w:spacing w:line="240" w:lineRule="auto"/>
              <w:jc w:val="center"/>
              <w:rPr>
                <w:color w:val="000000"/>
              </w:rPr>
            </w:pPr>
            <w:r w:rsidRPr="00582D25">
              <w:rPr>
                <w:color w:val="000000"/>
              </w:rPr>
              <w:t>5,70</w:t>
            </w:r>
          </w:p>
        </w:tc>
        <w:tc>
          <w:tcPr>
            <w:tcW w:w="1837" w:type="dxa"/>
            <w:tcBorders>
              <w:top w:val="nil"/>
              <w:left w:val="nil"/>
              <w:bottom w:val="single" w:sz="4" w:space="0" w:color="auto"/>
              <w:right w:val="nil"/>
            </w:tcBorders>
            <w:shd w:val="clear" w:color="auto" w:fill="auto"/>
            <w:noWrap/>
            <w:vAlign w:val="bottom"/>
            <w:hideMark/>
          </w:tcPr>
          <w:p w:rsidR="00D12A35" w:rsidRPr="00582D25" w:rsidRDefault="00D12A35" w:rsidP="00582D25">
            <w:pPr>
              <w:spacing w:line="240" w:lineRule="auto"/>
              <w:jc w:val="center"/>
              <w:rPr>
                <w:color w:val="000000"/>
              </w:rPr>
            </w:pPr>
            <w:r w:rsidRPr="00582D25">
              <w:rPr>
                <w:color w:val="000000"/>
              </w:rPr>
              <w:t>5,59</w:t>
            </w:r>
          </w:p>
        </w:tc>
      </w:tr>
      <w:tr w:rsidR="00D12A35" w:rsidRPr="00D12A35" w:rsidTr="00D12A35">
        <w:trPr>
          <w:trHeight w:val="315"/>
        </w:trPr>
        <w:tc>
          <w:tcPr>
            <w:tcW w:w="1960" w:type="dxa"/>
            <w:tcBorders>
              <w:top w:val="nil"/>
              <w:left w:val="nil"/>
              <w:bottom w:val="single" w:sz="4" w:space="0" w:color="auto"/>
              <w:right w:val="nil"/>
            </w:tcBorders>
            <w:shd w:val="clear" w:color="auto" w:fill="auto"/>
            <w:noWrap/>
            <w:vAlign w:val="bottom"/>
            <w:hideMark/>
          </w:tcPr>
          <w:p w:rsidR="00D12A35" w:rsidRPr="00582D25" w:rsidRDefault="00D12A35" w:rsidP="00582D25">
            <w:pPr>
              <w:spacing w:line="240" w:lineRule="auto"/>
              <w:jc w:val="left"/>
              <w:rPr>
                <w:color w:val="000000"/>
              </w:rPr>
            </w:pPr>
            <w:r w:rsidRPr="00582D25">
              <w:rPr>
                <w:color w:val="000000"/>
              </w:rPr>
              <w:t>KS Ústí n</w:t>
            </w:r>
            <w:r w:rsidR="00086E9E" w:rsidRPr="00582D25">
              <w:rPr>
                <w:color w:val="000000"/>
              </w:rPr>
              <w:t>.</w:t>
            </w:r>
            <w:r w:rsidRPr="00582D25">
              <w:rPr>
                <w:color w:val="000000"/>
              </w:rPr>
              <w:t xml:space="preserve"> Labem</w:t>
            </w:r>
          </w:p>
        </w:tc>
        <w:tc>
          <w:tcPr>
            <w:tcW w:w="1280" w:type="dxa"/>
            <w:tcBorders>
              <w:top w:val="nil"/>
              <w:left w:val="nil"/>
              <w:bottom w:val="single" w:sz="4" w:space="0" w:color="auto"/>
              <w:right w:val="nil"/>
            </w:tcBorders>
            <w:shd w:val="clear" w:color="auto" w:fill="auto"/>
            <w:noWrap/>
            <w:vAlign w:val="bottom"/>
            <w:hideMark/>
          </w:tcPr>
          <w:p w:rsidR="00D12A35" w:rsidRPr="00582D25" w:rsidRDefault="00D12A35" w:rsidP="00582D25">
            <w:pPr>
              <w:spacing w:line="240" w:lineRule="auto"/>
              <w:jc w:val="center"/>
              <w:rPr>
                <w:color w:val="000000"/>
              </w:rPr>
            </w:pPr>
            <w:r w:rsidRPr="00582D25">
              <w:rPr>
                <w:color w:val="000000"/>
              </w:rPr>
              <w:t>75,32</w:t>
            </w:r>
          </w:p>
        </w:tc>
        <w:tc>
          <w:tcPr>
            <w:tcW w:w="1888" w:type="dxa"/>
            <w:tcBorders>
              <w:top w:val="nil"/>
              <w:left w:val="nil"/>
              <w:bottom w:val="single" w:sz="4" w:space="0" w:color="auto"/>
              <w:right w:val="nil"/>
            </w:tcBorders>
            <w:shd w:val="clear" w:color="auto" w:fill="auto"/>
            <w:noWrap/>
            <w:vAlign w:val="bottom"/>
            <w:hideMark/>
          </w:tcPr>
          <w:p w:rsidR="00D12A35" w:rsidRPr="00582D25" w:rsidRDefault="00D12A35" w:rsidP="00582D25">
            <w:pPr>
              <w:spacing w:line="240" w:lineRule="auto"/>
              <w:jc w:val="center"/>
              <w:rPr>
                <w:color w:val="000000"/>
              </w:rPr>
            </w:pPr>
            <w:r w:rsidRPr="00582D25">
              <w:rPr>
                <w:color w:val="000000"/>
              </w:rPr>
              <w:t>13,40</w:t>
            </w:r>
          </w:p>
        </w:tc>
        <w:tc>
          <w:tcPr>
            <w:tcW w:w="2116" w:type="dxa"/>
            <w:tcBorders>
              <w:top w:val="nil"/>
              <w:left w:val="nil"/>
              <w:bottom w:val="single" w:sz="4" w:space="0" w:color="auto"/>
              <w:right w:val="nil"/>
            </w:tcBorders>
            <w:shd w:val="clear" w:color="auto" w:fill="auto"/>
            <w:noWrap/>
            <w:vAlign w:val="bottom"/>
            <w:hideMark/>
          </w:tcPr>
          <w:p w:rsidR="00D12A35" w:rsidRPr="00582D25" w:rsidRDefault="00D12A35" w:rsidP="00582D25">
            <w:pPr>
              <w:spacing w:line="240" w:lineRule="auto"/>
              <w:jc w:val="center"/>
              <w:rPr>
                <w:color w:val="000000"/>
              </w:rPr>
            </w:pPr>
            <w:r w:rsidRPr="00582D25">
              <w:rPr>
                <w:color w:val="000000"/>
              </w:rPr>
              <w:t>5,86</w:t>
            </w:r>
          </w:p>
        </w:tc>
        <w:tc>
          <w:tcPr>
            <w:tcW w:w="1837" w:type="dxa"/>
            <w:tcBorders>
              <w:top w:val="nil"/>
              <w:left w:val="nil"/>
              <w:bottom w:val="single" w:sz="4" w:space="0" w:color="auto"/>
              <w:right w:val="nil"/>
            </w:tcBorders>
            <w:shd w:val="clear" w:color="auto" w:fill="auto"/>
            <w:noWrap/>
            <w:vAlign w:val="bottom"/>
            <w:hideMark/>
          </w:tcPr>
          <w:p w:rsidR="00D12A35" w:rsidRPr="00582D25" w:rsidRDefault="00D12A35" w:rsidP="00582D25">
            <w:pPr>
              <w:spacing w:line="240" w:lineRule="auto"/>
              <w:jc w:val="center"/>
              <w:rPr>
                <w:color w:val="000000"/>
              </w:rPr>
            </w:pPr>
            <w:r w:rsidRPr="00582D25">
              <w:rPr>
                <w:color w:val="000000"/>
              </w:rPr>
              <w:t>5,42</w:t>
            </w:r>
          </w:p>
        </w:tc>
      </w:tr>
      <w:tr w:rsidR="00D12A35" w:rsidRPr="00D12A35" w:rsidTr="00D12A35">
        <w:trPr>
          <w:trHeight w:val="315"/>
        </w:trPr>
        <w:tc>
          <w:tcPr>
            <w:tcW w:w="1960" w:type="dxa"/>
            <w:tcBorders>
              <w:top w:val="nil"/>
              <w:left w:val="nil"/>
              <w:bottom w:val="single" w:sz="4" w:space="0" w:color="auto"/>
              <w:right w:val="nil"/>
            </w:tcBorders>
            <w:shd w:val="clear" w:color="auto" w:fill="auto"/>
            <w:noWrap/>
            <w:vAlign w:val="bottom"/>
            <w:hideMark/>
          </w:tcPr>
          <w:p w:rsidR="00D12A35" w:rsidRPr="00582D25" w:rsidRDefault="00D12A35" w:rsidP="00582D25">
            <w:pPr>
              <w:spacing w:line="240" w:lineRule="auto"/>
              <w:jc w:val="left"/>
              <w:rPr>
                <w:color w:val="000000"/>
              </w:rPr>
            </w:pPr>
            <w:r w:rsidRPr="00582D25">
              <w:rPr>
                <w:color w:val="000000"/>
              </w:rPr>
              <w:t>KS Hr</w:t>
            </w:r>
            <w:r w:rsidR="00086E9E" w:rsidRPr="00582D25">
              <w:rPr>
                <w:color w:val="000000"/>
              </w:rPr>
              <w:t>.</w:t>
            </w:r>
            <w:r w:rsidRPr="00582D25">
              <w:rPr>
                <w:color w:val="000000"/>
              </w:rPr>
              <w:t xml:space="preserve"> Králové</w:t>
            </w:r>
          </w:p>
        </w:tc>
        <w:tc>
          <w:tcPr>
            <w:tcW w:w="1280" w:type="dxa"/>
            <w:tcBorders>
              <w:top w:val="nil"/>
              <w:left w:val="nil"/>
              <w:bottom w:val="single" w:sz="4" w:space="0" w:color="auto"/>
              <w:right w:val="nil"/>
            </w:tcBorders>
            <w:shd w:val="clear" w:color="auto" w:fill="auto"/>
            <w:noWrap/>
            <w:vAlign w:val="bottom"/>
            <w:hideMark/>
          </w:tcPr>
          <w:p w:rsidR="00D12A35" w:rsidRPr="00582D25" w:rsidRDefault="00D12A35" w:rsidP="00582D25">
            <w:pPr>
              <w:spacing w:line="240" w:lineRule="auto"/>
              <w:jc w:val="center"/>
              <w:rPr>
                <w:color w:val="000000"/>
              </w:rPr>
            </w:pPr>
            <w:r w:rsidRPr="00582D25">
              <w:rPr>
                <w:color w:val="000000"/>
              </w:rPr>
              <w:t>71,81</w:t>
            </w:r>
          </w:p>
        </w:tc>
        <w:tc>
          <w:tcPr>
            <w:tcW w:w="1888" w:type="dxa"/>
            <w:tcBorders>
              <w:top w:val="nil"/>
              <w:left w:val="nil"/>
              <w:bottom w:val="single" w:sz="4" w:space="0" w:color="auto"/>
              <w:right w:val="nil"/>
            </w:tcBorders>
            <w:shd w:val="clear" w:color="auto" w:fill="auto"/>
            <w:noWrap/>
            <w:vAlign w:val="bottom"/>
            <w:hideMark/>
          </w:tcPr>
          <w:p w:rsidR="00D12A35" w:rsidRPr="00582D25" w:rsidRDefault="00D12A35" w:rsidP="00582D25">
            <w:pPr>
              <w:spacing w:line="240" w:lineRule="auto"/>
              <w:jc w:val="center"/>
              <w:rPr>
                <w:color w:val="000000"/>
              </w:rPr>
            </w:pPr>
            <w:r w:rsidRPr="00582D25">
              <w:rPr>
                <w:color w:val="000000"/>
              </w:rPr>
              <w:t>14,49</w:t>
            </w:r>
          </w:p>
        </w:tc>
        <w:tc>
          <w:tcPr>
            <w:tcW w:w="2116" w:type="dxa"/>
            <w:tcBorders>
              <w:top w:val="nil"/>
              <w:left w:val="nil"/>
              <w:bottom w:val="single" w:sz="4" w:space="0" w:color="auto"/>
              <w:right w:val="nil"/>
            </w:tcBorders>
            <w:shd w:val="clear" w:color="auto" w:fill="auto"/>
            <w:noWrap/>
            <w:vAlign w:val="bottom"/>
            <w:hideMark/>
          </w:tcPr>
          <w:p w:rsidR="00D12A35" w:rsidRPr="00582D25" w:rsidRDefault="00D12A35" w:rsidP="00582D25">
            <w:pPr>
              <w:spacing w:line="240" w:lineRule="auto"/>
              <w:jc w:val="center"/>
              <w:rPr>
                <w:color w:val="000000"/>
              </w:rPr>
            </w:pPr>
            <w:r w:rsidRPr="00582D25">
              <w:rPr>
                <w:color w:val="000000"/>
              </w:rPr>
              <w:t>6,34</w:t>
            </w:r>
          </w:p>
        </w:tc>
        <w:tc>
          <w:tcPr>
            <w:tcW w:w="1837" w:type="dxa"/>
            <w:tcBorders>
              <w:top w:val="nil"/>
              <w:left w:val="nil"/>
              <w:bottom w:val="single" w:sz="4" w:space="0" w:color="auto"/>
              <w:right w:val="nil"/>
            </w:tcBorders>
            <w:shd w:val="clear" w:color="auto" w:fill="auto"/>
            <w:noWrap/>
            <w:vAlign w:val="bottom"/>
            <w:hideMark/>
          </w:tcPr>
          <w:p w:rsidR="00D12A35" w:rsidRPr="00582D25" w:rsidRDefault="00D12A35" w:rsidP="00582D25">
            <w:pPr>
              <w:spacing w:line="240" w:lineRule="auto"/>
              <w:jc w:val="center"/>
              <w:rPr>
                <w:color w:val="000000"/>
              </w:rPr>
            </w:pPr>
            <w:r w:rsidRPr="00582D25">
              <w:rPr>
                <w:color w:val="000000"/>
              </w:rPr>
              <w:t>7,37</w:t>
            </w:r>
          </w:p>
        </w:tc>
      </w:tr>
      <w:tr w:rsidR="00D12A35" w:rsidRPr="00D12A35" w:rsidTr="00D12A35">
        <w:trPr>
          <w:trHeight w:val="315"/>
        </w:trPr>
        <w:tc>
          <w:tcPr>
            <w:tcW w:w="1960" w:type="dxa"/>
            <w:tcBorders>
              <w:top w:val="nil"/>
              <w:left w:val="nil"/>
              <w:bottom w:val="single" w:sz="4" w:space="0" w:color="auto"/>
              <w:right w:val="nil"/>
            </w:tcBorders>
            <w:shd w:val="clear" w:color="auto" w:fill="auto"/>
            <w:noWrap/>
            <w:vAlign w:val="bottom"/>
            <w:hideMark/>
          </w:tcPr>
          <w:p w:rsidR="00D12A35" w:rsidRPr="00582D25" w:rsidRDefault="00D12A35" w:rsidP="00582D25">
            <w:pPr>
              <w:spacing w:line="240" w:lineRule="auto"/>
              <w:jc w:val="left"/>
              <w:rPr>
                <w:color w:val="000000"/>
              </w:rPr>
            </w:pPr>
            <w:r w:rsidRPr="00582D25">
              <w:rPr>
                <w:color w:val="000000"/>
              </w:rPr>
              <w:t>KS Brno</w:t>
            </w:r>
          </w:p>
        </w:tc>
        <w:tc>
          <w:tcPr>
            <w:tcW w:w="1280" w:type="dxa"/>
            <w:tcBorders>
              <w:top w:val="nil"/>
              <w:left w:val="nil"/>
              <w:bottom w:val="single" w:sz="4" w:space="0" w:color="auto"/>
              <w:right w:val="nil"/>
            </w:tcBorders>
            <w:shd w:val="clear" w:color="auto" w:fill="auto"/>
            <w:noWrap/>
            <w:vAlign w:val="bottom"/>
            <w:hideMark/>
          </w:tcPr>
          <w:p w:rsidR="00D12A35" w:rsidRPr="00582D25" w:rsidRDefault="00D12A35" w:rsidP="00582D25">
            <w:pPr>
              <w:spacing w:line="240" w:lineRule="auto"/>
              <w:jc w:val="center"/>
              <w:rPr>
                <w:color w:val="000000"/>
              </w:rPr>
            </w:pPr>
            <w:r w:rsidRPr="00582D25">
              <w:rPr>
                <w:color w:val="000000"/>
              </w:rPr>
              <w:t>73,83</w:t>
            </w:r>
          </w:p>
        </w:tc>
        <w:tc>
          <w:tcPr>
            <w:tcW w:w="1888" w:type="dxa"/>
            <w:tcBorders>
              <w:top w:val="nil"/>
              <w:left w:val="nil"/>
              <w:bottom w:val="single" w:sz="4" w:space="0" w:color="auto"/>
              <w:right w:val="nil"/>
            </w:tcBorders>
            <w:shd w:val="clear" w:color="auto" w:fill="auto"/>
            <w:noWrap/>
            <w:vAlign w:val="bottom"/>
            <w:hideMark/>
          </w:tcPr>
          <w:p w:rsidR="00D12A35" w:rsidRPr="00582D25" w:rsidRDefault="00D12A35" w:rsidP="00582D25">
            <w:pPr>
              <w:spacing w:line="240" w:lineRule="auto"/>
              <w:jc w:val="center"/>
              <w:rPr>
                <w:color w:val="000000"/>
              </w:rPr>
            </w:pPr>
            <w:r w:rsidRPr="00582D25">
              <w:rPr>
                <w:color w:val="000000"/>
              </w:rPr>
              <w:t>12,96</w:t>
            </w:r>
          </w:p>
        </w:tc>
        <w:tc>
          <w:tcPr>
            <w:tcW w:w="2116" w:type="dxa"/>
            <w:tcBorders>
              <w:top w:val="nil"/>
              <w:left w:val="nil"/>
              <w:bottom w:val="single" w:sz="4" w:space="0" w:color="auto"/>
              <w:right w:val="nil"/>
            </w:tcBorders>
            <w:shd w:val="clear" w:color="auto" w:fill="auto"/>
            <w:noWrap/>
            <w:vAlign w:val="bottom"/>
            <w:hideMark/>
          </w:tcPr>
          <w:p w:rsidR="00D12A35" w:rsidRPr="00582D25" w:rsidRDefault="00D12A35" w:rsidP="00582D25">
            <w:pPr>
              <w:spacing w:line="240" w:lineRule="auto"/>
              <w:jc w:val="center"/>
              <w:rPr>
                <w:color w:val="000000"/>
              </w:rPr>
            </w:pPr>
            <w:r w:rsidRPr="00582D25">
              <w:rPr>
                <w:color w:val="000000"/>
              </w:rPr>
              <w:t>6,40</w:t>
            </w:r>
          </w:p>
        </w:tc>
        <w:tc>
          <w:tcPr>
            <w:tcW w:w="1837" w:type="dxa"/>
            <w:tcBorders>
              <w:top w:val="nil"/>
              <w:left w:val="nil"/>
              <w:bottom w:val="single" w:sz="4" w:space="0" w:color="auto"/>
              <w:right w:val="nil"/>
            </w:tcBorders>
            <w:shd w:val="clear" w:color="auto" w:fill="auto"/>
            <w:noWrap/>
            <w:vAlign w:val="bottom"/>
            <w:hideMark/>
          </w:tcPr>
          <w:p w:rsidR="00D12A35" w:rsidRPr="00582D25" w:rsidRDefault="00D12A35" w:rsidP="00582D25">
            <w:pPr>
              <w:spacing w:line="240" w:lineRule="auto"/>
              <w:jc w:val="center"/>
              <w:rPr>
                <w:color w:val="000000"/>
              </w:rPr>
            </w:pPr>
            <w:r w:rsidRPr="00582D25">
              <w:rPr>
                <w:color w:val="000000"/>
              </w:rPr>
              <w:t>6,81</w:t>
            </w:r>
          </w:p>
        </w:tc>
      </w:tr>
      <w:tr w:rsidR="00D12A35" w:rsidRPr="00D12A35" w:rsidTr="00D12A35">
        <w:trPr>
          <w:trHeight w:val="330"/>
        </w:trPr>
        <w:tc>
          <w:tcPr>
            <w:tcW w:w="1960" w:type="dxa"/>
            <w:tcBorders>
              <w:top w:val="nil"/>
              <w:left w:val="nil"/>
              <w:bottom w:val="double" w:sz="6" w:space="0" w:color="auto"/>
              <w:right w:val="nil"/>
            </w:tcBorders>
            <w:shd w:val="clear" w:color="auto" w:fill="auto"/>
            <w:noWrap/>
            <w:vAlign w:val="bottom"/>
            <w:hideMark/>
          </w:tcPr>
          <w:p w:rsidR="00D12A35" w:rsidRPr="00582D25" w:rsidRDefault="00D12A35" w:rsidP="00582D25">
            <w:pPr>
              <w:spacing w:line="240" w:lineRule="auto"/>
              <w:jc w:val="left"/>
              <w:rPr>
                <w:color w:val="000000"/>
              </w:rPr>
            </w:pPr>
            <w:r w:rsidRPr="00582D25">
              <w:rPr>
                <w:color w:val="000000"/>
              </w:rPr>
              <w:t>KS Ostrava</w:t>
            </w:r>
          </w:p>
        </w:tc>
        <w:tc>
          <w:tcPr>
            <w:tcW w:w="1280" w:type="dxa"/>
            <w:tcBorders>
              <w:top w:val="nil"/>
              <w:left w:val="nil"/>
              <w:bottom w:val="double" w:sz="6" w:space="0" w:color="auto"/>
              <w:right w:val="nil"/>
            </w:tcBorders>
            <w:shd w:val="clear" w:color="auto" w:fill="auto"/>
            <w:noWrap/>
            <w:vAlign w:val="bottom"/>
            <w:hideMark/>
          </w:tcPr>
          <w:p w:rsidR="00D12A35" w:rsidRPr="00582D25" w:rsidRDefault="00D12A35" w:rsidP="00582D25">
            <w:pPr>
              <w:spacing w:line="240" w:lineRule="auto"/>
              <w:jc w:val="center"/>
              <w:rPr>
                <w:color w:val="000000"/>
              </w:rPr>
            </w:pPr>
            <w:r w:rsidRPr="00582D25">
              <w:rPr>
                <w:color w:val="000000"/>
              </w:rPr>
              <w:t>72,68</w:t>
            </w:r>
          </w:p>
        </w:tc>
        <w:tc>
          <w:tcPr>
            <w:tcW w:w="1888" w:type="dxa"/>
            <w:tcBorders>
              <w:top w:val="nil"/>
              <w:left w:val="nil"/>
              <w:bottom w:val="double" w:sz="6" w:space="0" w:color="auto"/>
              <w:right w:val="nil"/>
            </w:tcBorders>
            <w:shd w:val="clear" w:color="auto" w:fill="auto"/>
            <w:noWrap/>
            <w:vAlign w:val="bottom"/>
            <w:hideMark/>
          </w:tcPr>
          <w:p w:rsidR="00D12A35" w:rsidRPr="00582D25" w:rsidRDefault="00D12A35" w:rsidP="00582D25">
            <w:pPr>
              <w:spacing w:line="240" w:lineRule="auto"/>
              <w:jc w:val="center"/>
              <w:rPr>
                <w:color w:val="000000"/>
              </w:rPr>
            </w:pPr>
            <w:r w:rsidRPr="00582D25">
              <w:rPr>
                <w:color w:val="000000"/>
              </w:rPr>
              <w:t>14,46</w:t>
            </w:r>
          </w:p>
        </w:tc>
        <w:tc>
          <w:tcPr>
            <w:tcW w:w="2116" w:type="dxa"/>
            <w:tcBorders>
              <w:top w:val="nil"/>
              <w:left w:val="nil"/>
              <w:bottom w:val="double" w:sz="6" w:space="0" w:color="auto"/>
              <w:right w:val="nil"/>
            </w:tcBorders>
            <w:shd w:val="clear" w:color="auto" w:fill="auto"/>
            <w:noWrap/>
            <w:vAlign w:val="bottom"/>
            <w:hideMark/>
          </w:tcPr>
          <w:p w:rsidR="00D12A35" w:rsidRPr="00582D25" w:rsidRDefault="00D12A35" w:rsidP="00582D25">
            <w:pPr>
              <w:spacing w:line="240" w:lineRule="auto"/>
              <w:jc w:val="center"/>
              <w:rPr>
                <w:color w:val="000000"/>
              </w:rPr>
            </w:pPr>
            <w:r w:rsidRPr="00582D25">
              <w:rPr>
                <w:color w:val="000000"/>
              </w:rPr>
              <w:t>6,45</w:t>
            </w:r>
          </w:p>
        </w:tc>
        <w:tc>
          <w:tcPr>
            <w:tcW w:w="1837" w:type="dxa"/>
            <w:tcBorders>
              <w:top w:val="nil"/>
              <w:left w:val="nil"/>
              <w:bottom w:val="double" w:sz="6" w:space="0" w:color="auto"/>
              <w:right w:val="nil"/>
            </w:tcBorders>
            <w:shd w:val="clear" w:color="auto" w:fill="auto"/>
            <w:noWrap/>
            <w:vAlign w:val="bottom"/>
            <w:hideMark/>
          </w:tcPr>
          <w:p w:rsidR="00D12A35" w:rsidRPr="00582D25" w:rsidRDefault="00D12A35" w:rsidP="00582D25">
            <w:pPr>
              <w:spacing w:line="240" w:lineRule="auto"/>
              <w:jc w:val="center"/>
              <w:rPr>
                <w:color w:val="000000"/>
              </w:rPr>
            </w:pPr>
            <w:r w:rsidRPr="00582D25">
              <w:rPr>
                <w:color w:val="000000"/>
              </w:rPr>
              <w:t>6,41</w:t>
            </w:r>
          </w:p>
        </w:tc>
      </w:tr>
      <w:tr w:rsidR="00D12A35" w:rsidRPr="00D12A35" w:rsidTr="00D12A35">
        <w:trPr>
          <w:trHeight w:val="345"/>
        </w:trPr>
        <w:tc>
          <w:tcPr>
            <w:tcW w:w="1960" w:type="dxa"/>
            <w:tcBorders>
              <w:top w:val="nil"/>
              <w:left w:val="nil"/>
              <w:bottom w:val="double" w:sz="6" w:space="0" w:color="auto"/>
              <w:right w:val="nil"/>
            </w:tcBorders>
            <w:shd w:val="clear" w:color="auto" w:fill="auto"/>
            <w:noWrap/>
            <w:vAlign w:val="bottom"/>
            <w:hideMark/>
          </w:tcPr>
          <w:p w:rsidR="00D12A35" w:rsidRPr="00582D25" w:rsidRDefault="00D12A35" w:rsidP="00582D25">
            <w:pPr>
              <w:spacing w:line="240" w:lineRule="auto"/>
              <w:jc w:val="left"/>
              <w:rPr>
                <w:b/>
                <w:color w:val="000000"/>
              </w:rPr>
            </w:pPr>
            <w:r w:rsidRPr="00582D25">
              <w:rPr>
                <w:b/>
                <w:color w:val="000000"/>
              </w:rPr>
              <w:t>Celkem ČR</w:t>
            </w:r>
          </w:p>
        </w:tc>
        <w:tc>
          <w:tcPr>
            <w:tcW w:w="1280" w:type="dxa"/>
            <w:tcBorders>
              <w:top w:val="nil"/>
              <w:left w:val="nil"/>
              <w:bottom w:val="double" w:sz="6" w:space="0" w:color="auto"/>
              <w:right w:val="nil"/>
            </w:tcBorders>
            <w:shd w:val="clear" w:color="auto" w:fill="auto"/>
            <w:noWrap/>
            <w:vAlign w:val="bottom"/>
            <w:hideMark/>
          </w:tcPr>
          <w:p w:rsidR="00D12A35" w:rsidRPr="00582D25" w:rsidRDefault="00D12A35" w:rsidP="00582D25">
            <w:pPr>
              <w:spacing w:line="240" w:lineRule="auto"/>
              <w:jc w:val="center"/>
              <w:rPr>
                <w:b/>
                <w:color w:val="000000"/>
              </w:rPr>
            </w:pPr>
            <w:r w:rsidRPr="00582D25">
              <w:rPr>
                <w:b/>
                <w:color w:val="000000"/>
              </w:rPr>
              <w:t>68,99</w:t>
            </w:r>
          </w:p>
        </w:tc>
        <w:tc>
          <w:tcPr>
            <w:tcW w:w="1888" w:type="dxa"/>
            <w:tcBorders>
              <w:top w:val="nil"/>
              <w:left w:val="nil"/>
              <w:bottom w:val="double" w:sz="6" w:space="0" w:color="auto"/>
              <w:right w:val="nil"/>
            </w:tcBorders>
            <w:shd w:val="clear" w:color="auto" w:fill="auto"/>
            <w:noWrap/>
            <w:vAlign w:val="bottom"/>
            <w:hideMark/>
          </w:tcPr>
          <w:p w:rsidR="00D12A35" w:rsidRPr="00582D25" w:rsidRDefault="00D12A35" w:rsidP="00582D25">
            <w:pPr>
              <w:spacing w:line="240" w:lineRule="auto"/>
              <w:jc w:val="center"/>
              <w:rPr>
                <w:b/>
                <w:color w:val="000000"/>
              </w:rPr>
            </w:pPr>
            <w:r w:rsidRPr="00582D25">
              <w:rPr>
                <w:b/>
                <w:color w:val="000000"/>
              </w:rPr>
              <w:t>15,15</w:t>
            </w:r>
          </w:p>
        </w:tc>
        <w:tc>
          <w:tcPr>
            <w:tcW w:w="2116" w:type="dxa"/>
            <w:tcBorders>
              <w:top w:val="nil"/>
              <w:left w:val="nil"/>
              <w:bottom w:val="double" w:sz="6" w:space="0" w:color="auto"/>
              <w:right w:val="nil"/>
            </w:tcBorders>
            <w:shd w:val="clear" w:color="auto" w:fill="auto"/>
            <w:noWrap/>
            <w:vAlign w:val="bottom"/>
            <w:hideMark/>
          </w:tcPr>
          <w:p w:rsidR="00D12A35" w:rsidRPr="00582D25" w:rsidRDefault="00D12A35" w:rsidP="00582D25">
            <w:pPr>
              <w:spacing w:line="240" w:lineRule="auto"/>
              <w:jc w:val="center"/>
              <w:rPr>
                <w:b/>
                <w:color w:val="000000"/>
              </w:rPr>
            </w:pPr>
            <w:r w:rsidRPr="00582D25">
              <w:rPr>
                <w:b/>
                <w:color w:val="000000"/>
              </w:rPr>
              <w:t>7,52</w:t>
            </w:r>
          </w:p>
        </w:tc>
        <w:tc>
          <w:tcPr>
            <w:tcW w:w="1837" w:type="dxa"/>
            <w:tcBorders>
              <w:top w:val="nil"/>
              <w:left w:val="nil"/>
              <w:bottom w:val="double" w:sz="6" w:space="0" w:color="auto"/>
              <w:right w:val="nil"/>
            </w:tcBorders>
            <w:shd w:val="clear" w:color="auto" w:fill="auto"/>
            <w:noWrap/>
            <w:vAlign w:val="bottom"/>
            <w:hideMark/>
          </w:tcPr>
          <w:p w:rsidR="00D12A35" w:rsidRPr="00582D25" w:rsidRDefault="00D12A35" w:rsidP="00582D25">
            <w:pPr>
              <w:spacing w:line="240" w:lineRule="auto"/>
              <w:jc w:val="center"/>
              <w:rPr>
                <w:b/>
                <w:color w:val="000000"/>
              </w:rPr>
            </w:pPr>
            <w:r w:rsidRPr="00582D25">
              <w:rPr>
                <w:b/>
                <w:color w:val="000000"/>
              </w:rPr>
              <w:t>8,33</w:t>
            </w:r>
          </w:p>
        </w:tc>
      </w:tr>
    </w:tbl>
    <w:p w:rsidR="002A6A65" w:rsidRDefault="00F847D0" w:rsidP="009A07E4">
      <w:pPr>
        <w:pStyle w:val="OdstavecASR"/>
      </w:pPr>
      <w:r>
        <w:t xml:space="preserve">Ve výši přiznaných </w:t>
      </w:r>
      <w:r w:rsidR="003B5685">
        <w:t xml:space="preserve">nároků </w:t>
      </w:r>
      <w:r>
        <w:t>se</w:t>
      </w:r>
      <w:r w:rsidR="008E6525">
        <w:t xml:space="preserve"> v roce 2016</w:t>
      </w:r>
      <w:r>
        <w:t xml:space="preserve"> od zbytku republiky výrazně odlišují soudy spadající pod MS Praha. </w:t>
      </w:r>
      <w:r w:rsidR="00157B26">
        <w:t>S</w:t>
      </w:r>
      <w:r w:rsidR="0081244E">
        <w:t xml:space="preserve">tejně jako míra odvolání je </w:t>
      </w:r>
      <w:r w:rsidR="00157B26">
        <w:t>i</w:t>
      </w:r>
      <w:r w:rsidR="004E1D6C">
        <w:t> </w:t>
      </w:r>
      <w:r w:rsidR="0081244E">
        <w:t>výše přiznaných nároků ovlivněn</w:t>
      </w:r>
      <w:r w:rsidR="00697AE3">
        <w:t>a</w:t>
      </w:r>
      <w:r w:rsidR="0081244E">
        <w:t xml:space="preserve"> především druhem vyřizované agendy</w:t>
      </w:r>
      <w:r w:rsidR="006B79FC">
        <w:t>. V Praze se častěji vyskytují obchodních spory, neboť tam sídl</w:t>
      </w:r>
      <w:r w:rsidR="00263034">
        <w:t>í</w:t>
      </w:r>
      <w:r w:rsidR="006B79FC">
        <w:t xml:space="preserve"> většina společností. Zpravidla přiznané nároky bývají u těchto věcí vyšší. N</w:t>
      </w:r>
      <w:r w:rsidR="00157B26">
        <w:t xml:space="preserve">avíc </w:t>
      </w:r>
      <w:r w:rsidR="00B267BB">
        <w:t>v</w:t>
      </w:r>
      <w:r>
        <w:t> Praze žijí lidé s vyššími příjmy</w:t>
      </w:r>
      <w:r w:rsidR="00E907CA">
        <w:t xml:space="preserve"> a </w:t>
      </w:r>
      <w:r w:rsidR="00B267BB">
        <w:t xml:space="preserve">cenová hladina </w:t>
      </w:r>
      <w:r w:rsidR="002B4519">
        <w:t>j</w:t>
      </w:r>
      <w:r w:rsidR="00B267BB">
        <w:t>e</w:t>
      </w:r>
      <w:r w:rsidR="002B4519">
        <w:t xml:space="preserve"> také vyšší</w:t>
      </w:r>
      <w:r w:rsidR="00120082">
        <w:t xml:space="preserve"> a</w:t>
      </w:r>
      <w:r w:rsidR="004E1D6C">
        <w:t> </w:t>
      </w:r>
      <w:r w:rsidR="00120082">
        <w:t xml:space="preserve">liší se </w:t>
      </w:r>
      <w:r w:rsidR="004C0E85">
        <w:t>i </w:t>
      </w:r>
      <w:r w:rsidR="00B267BB">
        <w:t>poptávané zboží a</w:t>
      </w:r>
      <w:r w:rsidR="009A07E4">
        <w:t> </w:t>
      </w:r>
      <w:r w:rsidR="00120082">
        <w:t xml:space="preserve">služby </w:t>
      </w:r>
      <w:r w:rsidR="004C0E85">
        <w:t>a </w:t>
      </w:r>
      <w:r w:rsidR="00B267BB">
        <w:t>další faktor</w:t>
      </w:r>
      <w:r w:rsidR="00120082">
        <w:t>y</w:t>
      </w:r>
      <w:r w:rsidR="00B267BB">
        <w:t>.</w:t>
      </w:r>
      <w:r w:rsidR="00DE5CE5">
        <w:t xml:space="preserve"> </w:t>
      </w:r>
      <w:r w:rsidR="00B267BB">
        <w:t xml:space="preserve">Jako příklad rozdílů v přiznaných nárocích lze </w:t>
      </w:r>
      <w:r w:rsidR="00120082">
        <w:t>uvést</w:t>
      </w:r>
      <w:r w:rsidR="00B267BB">
        <w:t xml:space="preserve"> spory </w:t>
      </w:r>
      <w:r w:rsidR="004C0E85">
        <w:t>z </w:t>
      </w:r>
      <w:r w:rsidR="00B267BB">
        <w:t xml:space="preserve">koupě </w:t>
      </w:r>
      <w:r w:rsidR="003B5685">
        <w:t>movité věci</w:t>
      </w:r>
      <w:r w:rsidR="00B267BB">
        <w:t>. V Praze je průměr výše přiznaného nároku 236</w:t>
      </w:r>
      <w:r w:rsidR="004E1D6C">
        <w:t> </w:t>
      </w:r>
      <w:r w:rsidR="00B267BB">
        <w:t>286</w:t>
      </w:r>
      <w:r w:rsidR="004E1D6C">
        <w:t> </w:t>
      </w:r>
      <w:r w:rsidR="00B267BB">
        <w:t xml:space="preserve">Kč </w:t>
      </w:r>
      <w:r w:rsidR="004C0E85">
        <w:t>a </w:t>
      </w:r>
      <w:r w:rsidR="00B267BB">
        <w:t xml:space="preserve">medián je </w:t>
      </w:r>
      <w:r w:rsidR="00C40F09">
        <w:t>31 307 </w:t>
      </w:r>
      <w:r w:rsidR="00B267BB">
        <w:t>K</w:t>
      </w:r>
      <w:r w:rsidR="004C0E85">
        <w:t>č. </w:t>
      </w:r>
      <w:r w:rsidR="00B267BB">
        <w:t>Ve zbytku ČR je průměr 87</w:t>
      </w:r>
      <w:r w:rsidR="00C40F09">
        <w:t> 200 </w:t>
      </w:r>
      <w:r w:rsidR="00B267BB">
        <w:t xml:space="preserve">Kč </w:t>
      </w:r>
      <w:r w:rsidR="004C0E85">
        <w:t>a </w:t>
      </w:r>
      <w:r w:rsidR="00B267BB">
        <w:t>medián 21</w:t>
      </w:r>
      <w:r w:rsidR="00C40F09">
        <w:t> 945 </w:t>
      </w:r>
      <w:r w:rsidR="00B267BB">
        <w:t>Kč.</w:t>
      </w:r>
    </w:p>
    <w:p w:rsidR="006B79FC" w:rsidRDefault="006B79FC" w:rsidP="009A07E4">
      <w:pPr>
        <w:pStyle w:val="OdstavecASR"/>
      </w:pPr>
    </w:p>
    <w:p w:rsidR="002A6A65" w:rsidRDefault="002A6A65" w:rsidP="009A07E4">
      <w:pPr>
        <w:pStyle w:val="Nadpis2"/>
        <w:pageBreakBefore/>
      </w:pPr>
      <w:bookmarkStart w:id="72" w:name="_Toc487791234"/>
      <w:r>
        <w:lastRenderedPageBreak/>
        <w:t>Trestní agenda</w:t>
      </w:r>
      <w:bookmarkEnd w:id="72"/>
    </w:p>
    <w:p w:rsidR="006F55CE" w:rsidRDefault="00853B3C" w:rsidP="009A07E4">
      <w:pPr>
        <w:pStyle w:val="OdstavecASR"/>
      </w:pPr>
      <w:r>
        <w:t xml:space="preserve">Z hlediska statistického sledování je situace na trestním úseku soudů jednodušší. Vedlejší agendy jsou zde v zásadě pouze dvě </w:t>
      </w:r>
      <w:r w:rsidR="00D53428">
        <w:t xml:space="preserve">– </w:t>
      </w:r>
      <w:r w:rsidRPr="00853B3C">
        <w:t>všeobecné trestní věci</w:t>
      </w:r>
      <w:r w:rsidR="00C40F09">
        <w:t>, včetně rozhodování soudce v přípravném řízení</w:t>
      </w:r>
      <w:r w:rsidR="002A61B6">
        <w:t>,</w:t>
      </w:r>
      <w:r w:rsidR="00C40F09">
        <w:t xml:space="preserve"> </w:t>
      </w:r>
      <w:r w:rsidR="004C0E85">
        <w:t>a u </w:t>
      </w:r>
      <w:r w:rsidR="00555740">
        <w:t>soudů</w:t>
      </w:r>
      <w:r w:rsidR="00CA5A92">
        <w:t>,</w:t>
      </w:r>
      <w:r w:rsidR="00555740">
        <w:t xml:space="preserve"> v jejichž obvodu se nachází věznice, též agenda </w:t>
      </w:r>
      <w:r>
        <w:t>podmínečné</w:t>
      </w:r>
      <w:r w:rsidR="00555740">
        <w:t>ho</w:t>
      </w:r>
      <w:r>
        <w:t xml:space="preserve"> propuštění. Soudy tedy vyřizují</w:t>
      </w:r>
      <w:r w:rsidR="00CA5A92">
        <w:t xml:space="preserve"> </w:t>
      </w:r>
      <w:r w:rsidR="00D53428">
        <w:t>hlavně</w:t>
      </w:r>
      <w:r>
        <w:t xml:space="preserve"> prvostupňové trestní věci </w:t>
      </w:r>
      <w:r w:rsidR="004C0E85">
        <w:t>a </w:t>
      </w:r>
      <w:r w:rsidR="00F9666F">
        <w:t>prvostupňové</w:t>
      </w:r>
      <w:r>
        <w:t xml:space="preserve"> trestní věci mladistvých (rejstříky </w:t>
      </w:r>
      <w:r w:rsidR="004C0E85">
        <w:t>T a </w:t>
      </w:r>
      <w:r>
        <w:t xml:space="preserve">Tm). Způsob vykazování se na rozdíl od civilního řízení během let neměnil </w:t>
      </w:r>
      <w:r w:rsidR="004C0E85">
        <w:t>a </w:t>
      </w:r>
      <w:r>
        <w:t xml:space="preserve">není se tedy třeba obávat zkreslení v časových řadách. </w:t>
      </w:r>
      <w:r w:rsidR="008D0548">
        <w:t xml:space="preserve">Data </w:t>
      </w:r>
      <w:r w:rsidR="004C0E85">
        <w:t>v </w:t>
      </w:r>
      <w:r w:rsidR="00F9666F">
        <w:t xml:space="preserve">podkapitolách délky řízení </w:t>
      </w:r>
      <w:r w:rsidR="004C0E85">
        <w:t>a </w:t>
      </w:r>
      <w:r w:rsidR="00F9666F">
        <w:t xml:space="preserve">jiné statistiky </w:t>
      </w:r>
      <w:r w:rsidR="00D53428" w:rsidRPr="006C720B">
        <w:t>jsou</w:t>
      </w:r>
      <w:r w:rsidR="00F9666F" w:rsidRPr="006C720B">
        <w:t xml:space="preserve"> </w:t>
      </w:r>
      <w:r w:rsidR="001F48DF" w:rsidRPr="006C720B">
        <w:t xml:space="preserve">většinou </w:t>
      </w:r>
      <w:r w:rsidR="00F9666F" w:rsidRPr="006C720B">
        <w:t>očištěn</w:t>
      </w:r>
      <w:r w:rsidR="00CA5A92" w:rsidRPr="006C720B">
        <w:t>a</w:t>
      </w:r>
      <w:r w:rsidR="00F9666F" w:rsidRPr="006C720B">
        <w:t xml:space="preserve"> pouze </w:t>
      </w:r>
      <w:r w:rsidR="004C0E85">
        <w:t>o </w:t>
      </w:r>
      <w:r w:rsidR="00F9666F">
        <w:t xml:space="preserve">věci vyřízené trestním příkazem. </w:t>
      </w:r>
      <w:r w:rsidR="00CA5A92">
        <w:t>Trestní příkaz je obdobou platebního rozkazu v civilním řízení. Jedná se o jednoduché a velmi rychle vyřízené věci, a proto v této zprávě nejsou</w:t>
      </w:r>
      <w:r w:rsidR="00263034">
        <w:t xml:space="preserve"> v datech</w:t>
      </w:r>
      <w:r w:rsidR="00CA5A92">
        <w:t xml:space="preserve"> zahrnuty. </w:t>
      </w:r>
      <w:r w:rsidR="003B2F32">
        <w:t>Délky řízení</w:t>
      </w:r>
      <w:r w:rsidR="000821AD">
        <w:t xml:space="preserve">, kde jsou do výpočtu zahrnuty </w:t>
      </w:r>
      <w:r w:rsidR="006F55CE">
        <w:t>vě</w:t>
      </w:r>
      <w:r w:rsidR="000821AD">
        <w:t>ci</w:t>
      </w:r>
      <w:r w:rsidR="006F55CE">
        <w:t xml:space="preserve"> </w:t>
      </w:r>
      <w:r w:rsidR="000821AD">
        <w:t>vyřízené</w:t>
      </w:r>
      <w:r w:rsidR="006F55CE">
        <w:t xml:space="preserve"> trestním příkazem</w:t>
      </w:r>
      <w:r w:rsidR="003B5685">
        <w:t>,</w:t>
      </w:r>
      <w:r w:rsidR="006F55CE">
        <w:t xml:space="preserve"> je možné </w:t>
      </w:r>
      <w:r w:rsidR="002A61B6">
        <w:t xml:space="preserve">dohledat </w:t>
      </w:r>
      <w:r w:rsidR="006F55CE">
        <w:t xml:space="preserve">na </w:t>
      </w:r>
      <w:r w:rsidR="008D0548">
        <w:t xml:space="preserve">internetových stránkách </w:t>
      </w:r>
      <w:r w:rsidR="006F55CE">
        <w:t>Infodata</w:t>
      </w:r>
      <w:r w:rsidR="003B5685">
        <w:t xml:space="preserve"> nebo </w:t>
      </w:r>
      <w:r w:rsidR="008D0548">
        <w:t xml:space="preserve">ve </w:t>
      </w:r>
      <w:r w:rsidR="003B5685">
        <w:t>statistických ročenkách</w:t>
      </w:r>
      <w:r w:rsidR="006F55CE">
        <w:t>.</w:t>
      </w:r>
    </w:p>
    <w:p w:rsidR="006F55CE" w:rsidRDefault="006F55CE" w:rsidP="006F55CE">
      <w:pPr>
        <w:pStyle w:val="Nadpis3"/>
      </w:pPr>
      <w:bookmarkStart w:id="73" w:name="_Toc487791235"/>
      <w:r>
        <w:t>Délka řízení</w:t>
      </w:r>
      <w:bookmarkEnd w:id="73"/>
    </w:p>
    <w:p w:rsidR="006F55CE" w:rsidRDefault="006046D4" w:rsidP="009A07E4">
      <w:pPr>
        <w:pStyle w:val="OdstavecASR"/>
      </w:pPr>
      <w:r>
        <w:t xml:space="preserve">Platí stejné poznámky jako </w:t>
      </w:r>
      <w:r w:rsidR="004C0E85">
        <w:t>u </w:t>
      </w:r>
      <w:r>
        <w:t xml:space="preserve">civilního řízení, </w:t>
      </w:r>
      <w:r w:rsidR="00D53428">
        <w:t xml:space="preserve">délka řízení </w:t>
      </w:r>
      <w:r w:rsidR="00120082">
        <w:t>j</w:t>
      </w:r>
      <w:r w:rsidR="00D53428">
        <w:t>e tedy zjišť</w:t>
      </w:r>
      <w:r w:rsidR="00120082">
        <w:t>ována</w:t>
      </w:r>
      <w:r>
        <w:t xml:space="preserve"> ze stati</w:t>
      </w:r>
      <w:r w:rsidR="00F44B16">
        <w:t>sti</w:t>
      </w:r>
      <w:r>
        <w:t xml:space="preserve">ckých listů </w:t>
      </w:r>
      <w:r w:rsidR="00120082">
        <w:t>a</w:t>
      </w:r>
      <w:r w:rsidR="00CA5A92">
        <w:t> </w:t>
      </w:r>
      <w:r>
        <w:t xml:space="preserve">délky řízení </w:t>
      </w:r>
      <w:r w:rsidR="00120082">
        <w:t>jsou uveden</w:t>
      </w:r>
      <w:r w:rsidR="00263034">
        <w:t>y</w:t>
      </w:r>
      <w:r w:rsidR="00120082">
        <w:t xml:space="preserve"> </w:t>
      </w:r>
      <w:r w:rsidR="006716CF">
        <w:t>v</w:t>
      </w:r>
      <w:r w:rsidR="00FE7910">
        <w:t> </w:t>
      </w:r>
      <w:r w:rsidR="006716CF">
        <w:t xml:space="preserve">kalendářních dnech </w:t>
      </w:r>
      <w:r>
        <w:t xml:space="preserve">ode dne nápadu </w:t>
      </w:r>
      <w:r w:rsidR="00FE7910">
        <w:t xml:space="preserve">do dne </w:t>
      </w:r>
      <w:r w:rsidR="008638F9">
        <w:t>konečného rozhodnutí</w:t>
      </w:r>
      <w:r>
        <w:t xml:space="preserve"> soudem I. stupně</w:t>
      </w:r>
      <w:r w:rsidR="005B0F70">
        <w:t>.</w:t>
      </w:r>
    </w:p>
    <w:p w:rsidR="002304FA" w:rsidRPr="002304FA" w:rsidRDefault="002304FA" w:rsidP="002304FA">
      <w:pPr>
        <w:pStyle w:val="Podtitul"/>
      </w:pPr>
      <w:bookmarkStart w:id="74" w:name="_Toc485734477"/>
      <w:bookmarkStart w:id="75" w:name="_Toc487792749"/>
      <w:r w:rsidRPr="002304FA">
        <w:t xml:space="preserve">Graf </w:t>
      </w:r>
      <w:fldSimple w:instr=" SEQ Graf \* ARABIC ">
        <w:r w:rsidR="00967748">
          <w:rPr>
            <w:noProof/>
          </w:rPr>
          <w:t>16</w:t>
        </w:r>
      </w:fldSimple>
      <w:r w:rsidRPr="002304FA">
        <w:t xml:space="preserve">: Délka trestního řízení </w:t>
      </w:r>
      <w:r w:rsidR="004C0E85" w:rsidRPr="002304FA">
        <w:t>u</w:t>
      </w:r>
      <w:r w:rsidR="004C0E85">
        <w:t> </w:t>
      </w:r>
      <w:r w:rsidRPr="002304FA">
        <w:t>OS v letech 2008</w:t>
      </w:r>
      <w:r w:rsidR="00D53428">
        <w:t>–</w:t>
      </w:r>
      <w:r w:rsidRPr="002304FA">
        <w:t>2016</w:t>
      </w:r>
      <w:bookmarkEnd w:id="74"/>
      <w:bookmarkEnd w:id="75"/>
    </w:p>
    <w:p w:rsidR="002304FA" w:rsidRDefault="002304FA" w:rsidP="006F55CE">
      <w:r>
        <w:rPr>
          <w:noProof/>
          <w:lang w:eastAsia="cs-CZ"/>
        </w:rPr>
        <w:drawing>
          <wp:inline distT="0" distB="0" distL="0" distR="0" wp14:anchorId="2F1F2EAF" wp14:editId="5A4ECD15">
            <wp:extent cx="5112385" cy="3745230"/>
            <wp:effectExtent l="0" t="0" r="0" b="762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112385" cy="3745230"/>
                    </a:xfrm>
                    <a:prstGeom prst="rect">
                      <a:avLst/>
                    </a:prstGeom>
                    <a:noFill/>
                    <a:ln>
                      <a:noFill/>
                    </a:ln>
                  </pic:spPr>
                </pic:pic>
              </a:graphicData>
            </a:graphic>
          </wp:inline>
        </w:drawing>
      </w:r>
    </w:p>
    <w:p w:rsidR="00DE5CE5" w:rsidRDefault="00D02C5F" w:rsidP="009A07E4">
      <w:pPr>
        <w:pStyle w:val="OdstavecASR"/>
      </w:pPr>
      <w:r>
        <w:t>Z grafu 1</w:t>
      </w:r>
      <w:r w:rsidR="001C6C50">
        <w:t>6</w:t>
      </w:r>
      <w:r>
        <w:t xml:space="preserve"> je patrné, že ve zkoumaném období byly délky řízení největší v roce 2008. Od roku 2010 jsou velmi stabilní. Zaujme velký rozdíl mezi průměrem </w:t>
      </w:r>
      <w:r w:rsidR="004C0E85">
        <w:t>a </w:t>
      </w:r>
      <w:r>
        <w:t xml:space="preserve">mediánem. Průměrná délka řízení je více než </w:t>
      </w:r>
      <w:r w:rsidR="00D54396">
        <w:t>dvojnásobná</w:t>
      </w:r>
      <w:r>
        <w:t xml:space="preserve"> než </w:t>
      </w:r>
      <w:r w:rsidR="0066784F">
        <w:t>mediánová délka řízení</w:t>
      </w:r>
      <w:r>
        <w:t xml:space="preserve">. </w:t>
      </w:r>
      <w:r w:rsidR="0024170C">
        <w:t xml:space="preserve">To naznačuje, že existuje malá skupina </w:t>
      </w:r>
      <w:r w:rsidR="00D54396">
        <w:t>řízení</w:t>
      </w:r>
      <w:r w:rsidR="0024170C">
        <w:t>, kter</w:t>
      </w:r>
      <w:r w:rsidR="00D54396">
        <w:t>á</w:t>
      </w:r>
      <w:r w:rsidR="0024170C">
        <w:t xml:space="preserve"> se </w:t>
      </w:r>
      <w:r w:rsidR="00D53428">
        <w:t>oproti standardu</w:t>
      </w:r>
      <w:r w:rsidR="00D53428" w:rsidRPr="00D53428">
        <w:t xml:space="preserve"> </w:t>
      </w:r>
      <w:r w:rsidR="00D53428">
        <w:t>velmi dlouho</w:t>
      </w:r>
      <w:r w:rsidR="00D53428" w:rsidRPr="00D53428">
        <w:t xml:space="preserve"> </w:t>
      </w:r>
      <w:r w:rsidR="0024170C">
        <w:t>„</w:t>
      </w:r>
      <w:r w:rsidR="0024170C" w:rsidRPr="0066784F">
        <w:t>táhnou</w:t>
      </w:r>
      <w:r w:rsidR="0024170C">
        <w:t xml:space="preserve">“. </w:t>
      </w:r>
      <w:r w:rsidR="00120082">
        <w:t>Tuto domněnku</w:t>
      </w:r>
      <w:r w:rsidR="0024170C">
        <w:t xml:space="preserve"> potvrzuje </w:t>
      </w:r>
      <w:r w:rsidR="004C0E85">
        <w:t>i </w:t>
      </w:r>
      <w:r w:rsidR="0024170C">
        <w:t>poměrně vysoký percentil</w:t>
      </w:r>
      <w:r w:rsidR="00FA2896">
        <w:t> </w:t>
      </w:r>
      <w:r w:rsidR="0024170C">
        <w:t>90</w:t>
      </w:r>
      <w:r w:rsidR="007E3B7B">
        <w:t>, kdy 10</w:t>
      </w:r>
      <w:r w:rsidR="00FA2896">
        <w:t> </w:t>
      </w:r>
      <w:r w:rsidR="007E3B7B">
        <w:t>% extrémn</w:t>
      </w:r>
      <w:r w:rsidR="008D0548">
        <w:t xml:space="preserve">ě dlouhých </w:t>
      </w:r>
      <w:r w:rsidR="007E3B7B">
        <w:t>řízení přesahuje délku uvedenou v</w:t>
      </w:r>
      <w:r w:rsidR="009D2744">
        <w:t> </w:t>
      </w:r>
      <w:r w:rsidR="007E3B7B">
        <w:t>grafu</w:t>
      </w:r>
      <w:r w:rsidR="0024170C">
        <w:t xml:space="preserve">. Tento jev lze pozorovat </w:t>
      </w:r>
      <w:r w:rsidR="004C0E85">
        <w:t>i u </w:t>
      </w:r>
      <w:r w:rsidR="0024170C">
        <w:t xml:space="preserve">civilního řízení, kde je </w:t>
      </w:r>
      <w:r w:rsidR="0066784F">
        <w:t>nicméně o</w:t>
      </w:r>
      <w:r w:rsidR="004C0E85">
        <w:t> </w:t>
      </w:r>
      <w:r w:rsidR="0024170C">
        <w:t>něco méně výrazný.</w:t>
      </w:r>
    </w:p>
    <w:p w:rsidR="001C746B" w:rsidRDefault="001C746B" w:rsidP="001C746B">
      <w:pPr>
        <w:pStyle w:val="Podtitul"/>
      </w:pPr>
      <w:bookmarkStart w:id="76" w:name="_Toc485734588"/>
      <w:bookmarkStart w:id="77" w:name="_Toc487792825"/>
      <w:r>
        <w:lastRenderedPageBreak/>
        <w:t xml:space="preserve">Tabulka </w:t>
      </w:r>
      <w:fldSimple w:instr=" SEQ Tabulka \* ARABIC ">
        <w:r w:rsidR="00967748">
          <w:rPr>
            <w:noProof/>
          </w:rPr>
          <w:t>11</w:t>
        </w:r>
      </w:fldSimple>
      <w:r>
        <w:t>: OS – délky trestního řízení dle krajů</w:t>
      </w:r>
      <w:bookmarkEnd w:id="76"/>
      <w:bookmarkEnd w:id="77"/>
    </w:p>
    <w:tbl>
      <w:tblPr>
        <w:tblW w:w="6380" w:type="dxa"/>
        <w:tblInd w:w="55" w:type="dxa"/>
        <w:tblCellMar>
          <w:left w:w="70" w:type="dxa"/>
          <w:right w:w="70" w:type="dxa"/>
        </w:tblCellMar>
        <w:tblLook w:val="04A0" w:firstRow="1" w:lastRow="0" w:firstColumn="1" w:lastColumn="0" w:noHBand="0" w:noVBand="1"/>
      </w:tblPr>
      <w:tblGrid>
        <w:gridCol w:w="2480"/>
        <w:gridCol w:w="1117"/>
        <w:gridCol w:w="1100"/>
        <w:gridCol w:w="1683"/>
      </w:tblGrid>
      <w:tr w:rsidR="001C746B" w:rsidRPr="001C746B" w:rsidTr="001C746B">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rsidR="001C746B" w:rsidRPr="00582D25" w:rsidRDefault="00087D28" w:rsidP="00582D25">
            <w:pPr>
              <w:spacing w:line="240" w:lineRule="auto"/>
              <w:jc w:val="center"/>
              <w:rPr>
                <w:b/>
                <w:color w:val="000000"/>
              </w:rPr>
            </w:pPr>
            <w:r w:rsidRPr="00582D25">
              <w:rPr>
                <w:b/>
                <w:color w:val="000000"/>
              </w:rPr>
              <w:t>Nadřízený</w:t>
            </w:r>
            <w:r w:rsidR="001C746B" w:rsidRPr="00582D25">
              <w:rPr>
                <w:b/>
                <w:color w:val="000000"/>
              </w:rPr>
              <w:t xml:space="preserve"> soud</w:t>
            </w:r>
          </w:p>
        </w:tc>
        <w:tc>
          <w:tcPr>
            <w:tcW w:w="3900" w:type="dxa"/>
            <w:gridSpan w:val="3"/>
            <w:tcBorders>
              <w:top w:val="double" w:sz="6" w:space="0" w:color="auto"/>
              <w:left w:val="nil"/>
              <w:bottom w:val="nil"/>
              <w:right w:val="nil"/>
            </w:tcBorders>
            <w:shd w:val="clear" w:color="auto" w:fill="auto"/>
            <w:noWrap/>
            <w:vAlign w:val="center"/>
            <w:hideMark/>
          </w:tcPr>
          <w:p w:rsidR="001C746B" w:rsidRPr="00582D25" w:rsidRDefault="001C746B" w:rsidP="00582D25">
            <w:pPr>
              <w:spacing w:line="240" w:lineRule="auto"/>
              <w:jc w:val="center"/>
              <w:rPr>
                <w:b/>
                <w:color w:val="000000"/>
              </w:rPr>
            </w:pPr>
            <w:r w:rsidRPr="00582D25">
              <w:rPr>
                <w:b/>
                <w:color w:val="000000"/>
              </w:rPr>
              <w:t>Délka řízení</w:t>
            </w:r>
          </w:p>
        </w:tc>
      </w:tr>
      <w:tr w:rsidR="001C746B" w:rsidRPr="001C746B" w:rsidTr="001C746B">
        <w:trPr>
          <w:trHeight w:val="330"/>
        </w:trPr>
        <w:tc>
          <w:tcPr>
            <w:tcW w:w="2480" w:type="dxa"/>
            <w:vMerge/>
            <w:tcBorders>
              <w:top w:val="double" w:sz="6" w:space="0" w:color="auto"/>
              <w:left w:val="nil"/>
              <w:bottom w:val="double" w:sz="6" w:space="0" w:color="000000"/>
              <w:right w:val="nil"/>
            </w:tcBorders>
            <w:vAlign w:val="center"/>
            <w:hideMark/>
          </w:tcPr>
          <w:p w:rsidR="001C746B" w:rsidRPr="00582D25" w:rsidRDefault="001C746B" w:rsidP="00582D25">
            <w:pPr>
              <w:spacing w:line="240" w:lineRule="auto"/>
              <w:jc w:val="left"/>
              <w:rPr>
                <w:b/>
                <w:color w:val="000000"/>
              </w:rPr>
            </w:pPr>
          </w:p>
        </w:tc>
        <w:tc>
          <w:tcPr>
            <w:tcW w:w="1117" w:type="dxa"/>
            <w:tcBorders>
              <w:top w:val="nil"/>
              <w:left w:val="nil"/>
              <w:bottom w:val="double" w:sz="6" w:space="0" w:color="auto"/>
              <w:right w:val="nil"/>
            </w:tcBorders>
            <w:shd w:val="clear" w:color="auto" w:fill="auto"/>
            <w:noWrap/>
            <w:vAlign w:val="center"/>
            <w:hideMark/>
          </w:tcPr>
          <w:p w:rsidR="001C746B" w:rsidRPr="00582D25" w:rsidRDefault="001C746B" w:rsidP="00582D25">
            <w:pPr>
              <w:spacing w:line="240" w:lineRule="auto"/>
              <w:jc w:val="center"/>
              <w:rPr>
                <w:b/>
                <w:color w:val="000000"/>
              </w:rPr>
            </w:pPr>
            <w:r w:rsidRPr="00582D25">
              <w:rPr>
                <w:b/>
                <w:color w:val="000000"/>
              </w:rPr>
              <w:t>Průměr</w:t>
            </w:r>
          </w:p>
        </w:tc>
        <w:tc>
          <w:tcPr>
            <w:tcW w:w="1100" w:type="dxa"/>
            <w:tcBorders>
              <w:top w:val="nil"/>
              <w:left w:val="nil"/>
              <w:bottom w:val="double" w:sz="6" w:space="0" w:color="auto"/>
              <w:right w:val="nil"/>
            </w:tcBorders>
            <w:shd w:val="clear" w:color="auto" w:fill="auto"/>
            <w:noWrap/>
            <w:vAlign w:val="center"/>
            <w:hideMark/>
          </w:tcPr>
          <w:p w:rsidR="001C746B" w:rsidRPr="00582D25" w:rsidRDefault="001C746B" w:rsidP="00582D25">
            <w:pPr>
              <w:spacing w:line="240" w:lineRule="auto"/>
              <w:jc w:val="center"/>
              <w:rPr>
                <w:b/>
                <w:color w:val="000000"/>
              </w:rPr>
            </w:pPr>
            <w:r w:rsidRPr="00582D25">
              <w:rPr>
                <w:b/>
                <w:color w:val="000000"/>
              </w:rPr>
              <w:t>Medián</w:t>
            </w:r>
          </w:p>
        </w:tc>
        <w:tc>
          <w:tcPr>
            <w:tcW w:w="1683" w:type="dxa"/>
            <w:tcBorders>
              <w:top w:val="nil"/>
              <w:left w:val="nil"/>
              <w:bottom w:val="double" w:sz="6" w:space="0" w:color="auto"/>
              <w:right w:val="nil"/>
            </w:tcBorders>
            <w:shd w:val="clear" w:color="auto" w:fill="auto"/>
            <w:noWrap/>
            <w:vAlign w:val="center"/>
            <w:hideMark/>
          </w:tcPr>
          <w:p w:rsidR="001C746B" w:rsidRPr="00582D25" w:rsidRDefault="001C746B" w:rsidP="00582D25">
            <w:pPr>
              <w:spacing w:line="240" w:lineRule="auto"/>
              <w:jc w:val="center"/>
              <w:rPr>
                <w:b/>
                <w:color w:val="000000"/>
              </w:rPr>
            </w:pPr>
            <w:r w:rsidRPr="00582D25">
              <w:rPr>
                <w:b/>
                <w:color w:val="000000"/>
              </w:rPr>
              <w:t>Percentil 90</w:t>
            </w:r>
          </w:p>
        </w:tc>
      </w:tr>
      <w:tr w:rsidR="001C746B" w:rsidRPr="001C746B" w:rsidTr="001C746B">
        <w:trPr>
          <w:trHeight w:val="330"/>
        </w:trPr>
        <w:tc>
          <w:tcPr>
            <w:tcW w:w="2480" w:type="dxa"/>
            <w:tcBorders>
              <w:top w:val="single" w:sz="4" w:space="0" w:color="auto"/>
              <w:left w:val="nil"/>
              <w:bottom w:val="single" w:sz="4" w:space="0" w:color="auto"/>
              <w:right w:val="nil"/>
            </w:tcBorders>
            <w:shd w:val="clear" w:color="auto" w:fill="auto"/>
            <w:noWrap/>
            <w:vAlign w:val="bottom"/>
            <w:hideMark/>
          </w:tcPr>
          <w:p w:rsidR="001C746B" w:rsidRPr="00582D25" w:rsidRDefault="001C746B" w:rsidP="00582D25">
            <w:pPr>
              <w:spacing w:line="240" w:lineRule="auto"/>
              <w:jc w:val="left"/>
              <w:rPr>
                <w:color w:val="000000"/>
              </w:rPr>
            </w:pPr>
            <w:r w:rsidRPr="00582D25">
              <w:rPr>
                <w:color w:val="000000"/>
              </w:rPr>
              <w:t>MS Praha</w:t>
            </w:r>
          </w:p>
        </w:tc>
        <w:tc>
          <w:tcPr>
            <w:tcW w:w="1117" w:type="dxa"/>
            <w:tcBorders>
              <w:top w:val="single" w:sz="4" w:space="0" w:color="auto"/>
              <w:left w:val="nil"/>
              <w:bottom w:val="single" w:sz="4" w:space="0" w:color="auto"/>
              <w:right w:val="nil"/>
            </w:tcBorders>
            <w:shd w:val="clear" w:color="auto" w:fill="auto"/>
            <w:noWrap/>
            <w:vAlign w:val="bottom"/>
            <w:hideMark/>
          </w:tcPr>
          <w:p w:rsidR="001C746B" w:rsidRPr="00582D25" w:rsidRDefault="001C746B" w:rsidP="00582D25">
            <w:pPr>
              <w:spacing w:line="240" w:lineRule="auto"/>
              <w:jc w:val="center"/>
              <w:rPr>
                <w:color w:val="000000"/>
              </w:rPr>
            </w:pPr>
            <w:r w:rsidRPr="00582D25">
              <w:rPr>
                <w:color w:val="000000"/>
              </w:rPr>
              <w:t>146</w:t>
            </w:r>
          </w:p>
        </w:tc>
        <w:tc>
          <w:tcPr>
            <w:tcW w:w="1100" w:type="dxa"/>
            <w:tcBorders>
              <w:top w:val="single" w:sz="4" w:space="0" w:color="auto"/>
              <w:left w:val="nil"/>
              <w:bottom w:val="single" w:sz="4" w:space="0" w:color="auto"/>
              <w:right w:val="nil"/>
            </w:tcBorders>
            <w:shd w:val="clear" w:color="auto" w:fill="auto"/>
            <w:noWrap/>
            <w:vAlign w:val="bottom"/>
            <w:hideMark/>
          </w:tcPr>
          <w:p w:rsidR="001C746B" w:rsidRPr="00582D25" w:rsidRDefault="001C746B" w:rsidP="00582D25">
            <w:pPr>
              <w:spacing w:line="240" w:lineRule="auto"/>
              <w:jc w:val="center"/>
              <w:rPr>
                <w:color w:val="000000"/>
              </w:rPr>
            </w:pPr>
            <w:r w:rsidRPr="00582D25">
              <w:rPr>
                <w:color w:val="000000"/>
              </w:rPr>
              <w:t>78</w:t>
            </w:r>
          </w:p>
        </w:tc>
        <w:tc>
          <w:tcPr>
            <w:tcW w:w="1683" w:type="dxa"/>
            <w:tcBorders>
              <w:top w:val="single" w:sz="4" w:space="0" w:color="auto"/>
              <w:left w:val="nil"/>
              <w:bottom w:val="single" w:sz="4" w:space="0" w:color="auto"/>
              <w:right w:val="nil"/>
            </w:tcBorders>
            <w:shd w:val="clear" w:color="auto" w:fill="auto"/>
            <w:noWrap/>
            <w:vAlign w:val="bottom"/>
            <w:hideMark/>
          </w:tcPr>
          <w:p w:rsidR="001C746B" w:rsidRPr="00582D25" w:rsidRDefault="001C746B" w:rsidP="00582D25">
            <w:pPr>
              <w:spacing w:line="240" w:lineRule="auto"/>
              <w:jc w:val="center"/>
              <w:rPr>
                <w:color w:val="000000"/>
              </w:rPr>
            </w:pPr>
            <w:r w:rsidRPr="00582D25">
              <w:rPr>
                <w:color w:val="000000"/>
              </w:rPr>
              <w:t>331</w:t>
            </w:r>
          </w:p>
        </w:tc>
      </w:tr>
      <w:tr w:rsidR="001C746B" w:rsidRPr="001C746B" w:rsidTr="001C746B">
        <w:trPr>
          <w:trHeight w:val="315"/>
        </w:trPr>
        <w:tc>
          <w:tcPr>
            <w:tcW w:w="2480" w:type="dxa"/>
            <w:tcBorders>
              <w:top w:val="nil"/>
              <w:left w:val="nil"/>
              <w:bottom w:val="single" w:sz="4" w:space="0" w:color="auto"/>
              <w:right w:val="nil"/>
            </w:tcBorders>
            <w:shd w:val="clear" w:color="auto" w:fill="auto"/>
            <w:noWrap/>
            <w:vAlign w:val="bottom"/>
            <w:hideMark/>
          </w:tcPr>
          <w:p w:rsidR="001C746B" w:rsidRPr="00582D25" w:rsidRDefault="001C746B" w:rsidP="00582D25">
            <w:pPr>
              <w:spacing w:line="240" w:lineRule="auto"/>
              <w:jc w:val="left"/>
              <w:rPr>
                <w:color w:val="000000"/>
              </w:rPr>
            </w:pPr>
            <w:r w:rsidRPr="00582D25">
              <w:rPr>
                <w:color w:val="000000"/>
              </w:rPr>
              <w:t>KS Praha</w:t>
            </w:r>
          </w:p>
        </w:tc>
        <w:tc>
          <w:tcPr>
            <w:tcW w:w="1117" w:type="dxa"/>
            <w:tcBorders>
              <w:top w:val="nil"/>
              <w:left w:val="nil"/>
              <w:bottom w:val="single" w:sz="4" w:space="0" w:color="auto"/>
              <w:right w:val="nil"/>
            </w:tcBorders>
            <w:shd w:val="clear" w:color="auto" w:fill="auto"/>
            <w:noWrap/>
            <w:vAlign w:val="bottom"/>
            <w:hideMark/>
          </w:tcPr>
          <w:p w:rsidR="001C746B" w:rsidRPr="00582D25" w:rsidRDefault="001C746B" w:rsidP="00582D25">
            <w:pPr>
              <w:spacing w:line="240" w:lineRule="auto"/>
              <w:jc w:val="center"/>
              <w:rPr>
                <w:color w:val="000000"/>
              </w:rPr>
            </w:pPr>
            <w:r w:rsidRPr="00582D25">
              <w:rPr>
                <w:color w:val="000000"/>
              </w:rPr>
              <w:t>148</w:t>
            </w:r>
          </w:p>
        </w:tc>
        <w:tc>
          <w:tcPr>
            <w:tcW w:w="1100" w:type="dxa"/>
            <w:tcBorders>
              <w:top w:val="nil"/>
              <w:left w:val="nil"/>
              <w:bottom w:val="single" w:sz="4" w:space="0" w:color="auto"/>
              <w:right w:val="nil"/>
            </w:tcBorders>
            <w:shd w:val="clear" w:color="auto" w:fill="auto"/>
            <w:noWrap/>
            <w:vAlign w:val="bottom"/>
            <w:hideMark/>
          </w:tcPr>
          <w:p w:rsidR="001C746B" w:rsidRPr="00582D25" w:rsidRDefault="001C746B" w:rsidP="00582D25">
            <w:pPr>
              <w:spacing w:line="240" w:lineRule="auto"/>
              <w:jc w:val="center"/>
              <w:rPr>
                <w:color w:val="000000"/>
              </w:rPr>
            </w:pPr>
            <w:r w:rsidRPr="00582D25">
              <w:rPr>
                <w:color w:val="000000"/>
              </w:rPr>
              <w:t>71</w:t>
            </w:r>
          </w:p>
        </w:tc>
        <w:tc>
          <w:tcPr>
            <w:tcW w:w="1683" w:type="dxa"/>
            <w:tcBorders>
              <w:top w:val="nil"/>
              <w:left w:val="nil"/>
              <w:bottom w:val="single" w:sz="4" w:space="0" w:color="auto"/>
              <w:right w:val="nil"/>
            </w:tcBorders>
            <w:shd w:val="clear" w:color="auto" w:fill="auto"/>
            <w:noWrap/>
            <w:vAlign w:val="bottom"/>
            <w:hideMark/>
          </w:tcPr>
          <w:p w:rsidR="001C746B" w:rsidRPr="00582D25" w:rsidRDefault="001C746B" w:rsidP="00582D25">
            <w:pPr>
              <w:spacing w:line="240" w:lineRule="auto"/>
              <w:jc w:val="center"/>
              <w:rPr>
                <w:color w:val="000000"/>
              </w:rPr>
            </w:pPr>
            <w:r w:rsidRPr="00582D25">
              <w:rPr>
                <w:color w:val="000000"/>
              </w:rPr>
              <w:t>336</w:t>
            </w:r>
          </w:p>
        </w:tc>
      </w:tr>
      <w:tr w:rsidR="001C746B" w:rsidRPr="001C746B" w:rsidTr="001C746B">
        <w:trPr>
          <w:trHeight w:val="315"/>
        </w:trPr>
        <w:tc>
          <w:tcPr>
            <w:tcW w:w="2480" w:type="dxa"/>
            <w:tcBorders>
              <w:top w:val="nil"/>
              <w:left w:val="nil"/>
              <w:bottom w:val="single" w:sz="4" w:space="0" w:color="auto"/>
              <w:right w:val="nil"/>
            </w:tcBorders>
            <w:shd w:val="clear" w:color="auto" w:fill="auto"/>
            <w:noWrap/>
            <w:vAlign w:val="bottom"/>
            <w:hideMark/>
          </w:tcPr>
          <w:p w:rsidR="001C746B" w:rsidRPr="00582D25" w:rsidRDefault="001C746B" w:rsidP="00582D25">
            <w:pPr>
              <w:spacing w:line="240" w:lineRule="auto"/>
              <w:jc w:val="left"/>
              <w:rPr>
                <w:color w:val="000000"/>
              </w:rPr>
            </w:pPr>
            <w:r w:rsidRPr="00582D25">
              <w:rPr>
                <w:color w:val="000000"/>
              </w:rPr>
              <w:t>KS Č. Budějovice</w:t>
            </w:r>
          </w:p>
        </w:tc>
        <w:tc>
          <w:tcPr>
            <w:tcW w:w="1117" w:type="dxa"/>
            <w:tcBorders>
              <w:top w:val="nil"/>
              <w:left w:val="nil"/>
              <w:bottom w:val="single" w:sz="4" w:space="0" w:color="auto"/>
              <w:right w:val="nil"/>
            </w:tcBorders>
            <w:shd w:val="clear" w:color="auto" w:fill="auto"/>
            <w:noWrap/>
            <w:vAlign w:val="bottom"/>
            <w:hideMark/>
          </w:tcPr>
          <w:p w:rsidR="001C746B" w:rsidRPr="00582D25" w:rsidRDefault="001C746B" w:rsidP="00582D25">
            <w:pPr>
              <w:spacing w:line="240" w:lineRule="auto"/>
              <w:jc w:val="center"/>
              <w:rPr>
                <w:color w:val="000000"/>
              </w:rPr>
            </w:pPr>
            <w:r w:rsidRPr="00582D25">
              <w:rPr>
                <w:color w:val="000000"/>
              </w:rPr>
              <w:t>148</w:t>
            </w:r>
          </w:p>
        </w:tc>
        <w:tc>
          <w:tcPr>
            <w:tcW w:w="1100" w:type="dxa"/>
            <w:tcBorders>
              <w:top w:val="nil"/>
              <w:left w:val="nil"/>
              <w:bottom w:val="single" w:sz="4" w:space="0" w:color="auto"/>
              <w:right w:val="nil"/>
            </w:tcBorders>
            <w:shd w:val="clear" w:color="auto" w:fill="auto"/>
            <w:noWrap/>
            <w:vAlign w:val="bottom"/>
            <w:hideMark/>
          </w:tcPr>
          <w:p w:rsidR="001C746B" w:rsidRPr="00582D25" w:rsidRDefault="001C746B" w:rsidP="00582D25">
            <w:pPr>
              <w:spacing w:line="240" w:lineRule="auto"/>
              <w:jc w:val="center"/>
              <w:rPr>
                <w:color w:val="000000"/>
              </w:rPr>
            </w:pPr>
            <w:r w:rsidRPr="00582D25">
              <w:rPr>
                <w:color w:val="000000"/>
              </w:rPr>
              <w:t>86</w:t>
            </w:r>
          </w:p>
        </w:tc>
        <w:tc>
          <w:tcPr>
            <w:tcW w:w="1683" w:type="dxa"/>
            <w:tcBorders>
              <w:top w:val="nil"/>
              <w:left w:val="nil"/>
              <w:bottom w:val="single" w:sz="4" w:space="0" w:color="auto"/>
              <w:right w:val="nil"/>
            </w:tcBorders>
            <w:shd w:val="clear" w:color="auto" w:fill="auto"/>
            <w:noWrap/>
            <w:vAlign w:val="bottom"/>
            <w:hideMark/>
          </w:tcPr>
          <w:p w:rsidR="001C746B" w:rsidRPr="00582D25" w:rsidRDefault="001C746B" w:rsidP="00582D25">
            <w:pPr>
              <w:spacing w:line="240" w:lineRule="auto"/>
              <w:jc w:val="center"/>
              <w:rPr>
                <w:color w:val="000000"/>
              </w:rPr>
            </w:pPr>
            <w:r w:rsidRPr="00582D25">
              <w:rPr>
                <w:color w:val="000000"/>
              </w:rPr>
              <w:t>358</w:t>
            </w:r>
          </w:p>
        </w:tc>
      </w:tr>
      <w:tr w:rsidR="001C746B" w:rsidRPr="001C746B" w:rsidTr="001C746B">
        <w:trPr>
          <w:trHeight w:val="315"/>
        </w:trPr>
        <w:tc>
          <w:tcPr>
            <w:tcW w:w="2480" w:type="dxa"/>
            <w:tcBorders>
              <w:top w:val="nil"/>
              <w:left w:val="nil"/>
              <w:bottom w:val="single" w:sz="4" w:space="0" w:color="auto"/>
              <w:right w:val="nil"/>
            </w:tcBorders>
            <w:shd w:val="clear" w:color="auto" w:fill="auto"/>
            <w:noWrap/>
            <w:vAlign w:val="bottom"/>
            <w:hideMark/>
          </w:tcPr>
          <w:p w:rsidR="001C746B" w:rsidRPr="00582D25" w:rsidRDefault="001C746B" w:rsidP="00582D25">
            <w:pPr>
              <w:spacing w:line="240" w:lineRule="auto"/>
              <w:jc w:val="left"/>
              <w:rPr>
                <w:color w:val="000000"/>
              </w:rPr>
            </w:pPr>
            <w:r w:rsidRPr="00582D25">
              <w:rPr>
                <w:color w:val="000000"/>
              </w:rPr>
              <w:t>KS Plzeň</w:t>
            </w:r>
          </w:p>
        </w:tc>
        <w:tc>
          <w:tcPr>
            <w:tcW w:w="1117" w:type="dxa"/>
            <w:tcBorders>
              <w:top w:val="nil"/>
              <w:left w:val="nil"/>
              <w:bottom w:val="single" w:sz="4" w:space="0" w:color="auto"/>
              <w:right w:val="nil"/>
            </w:tcBorders>
            <w:shd w:val="clear" w:color="auto" w:fill="auto"/>
            <w:noWrap/>
            <w:vAlign w:val="bottom"/>
            <w:hideMark/>
          </w:tcPr>
          <w:p w:rsidR="001C746B" w:rsidRPr="00582D25" w:rsidRDefault="001C746B" w:rsidP="00582D25">
            <w:pPr>
              <w:spacing w:line="240" w:lineRule="auto"/>
              <w:jc w:val="center"/>
              <w:rPr>
                <w:color w:val="000000"/>
              </w:rPr>
            </w:pPr>
            <w:r w:rsidRPr="00582D25">
              <w:rPr>
                <w:color w:val="000000"/>
              </w:rPr>
              <w:t>226</w:t>
            </w:r>
          </w:p>
        </w:tc>
        <w:tc>
          <w:tcPr>
            <w:tcW w:w="1100" w:type="dxa"/>
            <w:tcBorders>
              <w:top w:val="nil"/>
              <w:left w:val="nil"/>
              <w:bottom w:val="single" w:sz="4" w:space="0" w:color="auto"/>
              <w:right w:val="nil"/>
            </w:tcBorders>
            <w:shd w:val="clear" w:color="auto" w:fill="auto"/>
            <w:noWrap/>
            <w:vAlign w:val="bottom"/>
            <w:hideMark/>
          </w:tcPr>
          <w:p w:rsidR="001C746B" w:rsidRPr="00582D25" w:rsidRDefault="001C746B" w:rsidP="00582D25">
            <w:pPr>
              <w:spacing w:line="240" w:lineRule="auto"/>
              <w:jc w:val="center"/>
              <w:rPr>
                <w:color w:val="000000"/>
              </w:rPr>
            </w:pPr>
            <w:r w:rsidRPr="00582D25">
              <w:rPr>
                <w:color w:val="000000"/>
              </w:rPr>
              <w:t>111</w:t>
            </w:r>
          </w:p>
        </w:tc>
        <w:tc>
          <w:tcPr>
            <w:tcW w:w="1683" w:type="dxa"/>
            <w:tcBorders>
              <w:top w:val="nil"/>
              <w:left w:val="nil"/>
              <w:bottom w:val="single" w:sz="4" w:space="0" w:color="auto"/>
              <w:right w:val="nil"/>
            </w:tcBorders>
            <w:shd w:val="clear" w:color="auto" w:fill="auto"/>
            <w:noWrap/>
            <w:vAlign w:val="bottom"/>
            <w:hideMark/>
          </w:tcPr>
          <w:p w:rsidR="001C746B" w:rsidRPr="00582D25" w:rsidRDefault="001C746B" w:rsidP="00582D25">
            <w:pPr>
              <w:spacing w:line="240" w:lineRule="auto"/>
              <w:jc w:val="center"/>
              <w:rPr>
                <w:color w:val="000000"/>
              </w:rPr>
            </w:pPr>
            <w:r w:rsidRPr="00582D25">
              <w:rPr>
                <w:color w:val="000000"/>
              </w:rPr>
              <w:t>532</w:t>
            </w:r>
          </w:p>
        </w:tc>
      </w:tr>
      <w:tr w:rsidR="001C746B" w:rsidRPr="001C746B" w:rsidTr="001C746B">
        <w:trPr>
          <w:trHeight w:val="315"/>
        </w:trPr>
        <w:tc>
          <w:tcPr>
            <w:tcW w:w="2480" w:type="dxa"/>
            <w:tcBorders>
              <w:top w:val="nil"/>
              <w:left w:val="nil"/>
              <w:bottom w:val="single" w:sz="4" w:space="0" w:color="auto"/>
              <w:right w:val="nil"/>
            </w:tcBorders>
            <w:shd w:val="clear" w:color="auto" w:fill="auto"/>
            <w:noWrap/>
            <w:vAlign w:val="bottom"/>
            <w:hideMark/>
          </w:tcPr>
          <w:p w:rsidR="001C746B" w:rsidRPr="00582D25" w:rsidRDefault="001C746B" w:rsidP="00582D25">
            <w:pPr>
              <w:spacing w:line="240" w:lineRule="auto"/>
              <w:jc w:val="left"/>
              <w:rPr>
                <w:color w:val="000000"/>
              </w:rPr>
            </w:pPr>
            <w:r w:rsidRPr="00582D25">
              <w:rPr>
                <w:color w:val="000000"/>
              </w:rPr>
              <w:t>KS Ústí n. Labem</w:t>
            </w:r>
          </w:p>
        </w:tc>
        <w:tc>
          <w:tcPr>
            <w:tcW w:w="1117" w:type="dxa"/>
            <w:tcBorders>
              <w:top w:val="nil"/>
              <w:left w:val="nil"/>
              <w:bottom w:val="single" w:sz="4" w:space="0" w:color="auto"/>
              <w:right w:val="nil"/>
            </w:tcBorders>
            <w:shd w:val="clear" w:color="auto" w:fill="auto"/>
            <w:noWrap/>
            <w:vAlign w:val="bottom"/>
            <w:hideMark/>
          </w:tcPr>
          <w:p w:rsidR="001C746B" w:rsidRPr="00582D25" w:rsidRDefault="001C746B" w:rsidP="00582D25">
            <w:pPr>
              <w:spacing w:line="240" w:lineRule="auto"/>
              <w:jc w:val="center"/>
              <w:rPr>
                <w:color w:val="000000"/>
              </w:rPr>
            </w:pPr>
            <w:r w:rsidRPr="00582D25">
              <w:rPr>
                <w:color w:val="000000"/>
              </w:rPr>
              <w:t>368</w:t>
            </w:r>
          </w:p>
        </w:tc>
        <w:tc>
          <w:tcPr>
            <w:tcW w:w="1100" w:type="dxa"/>
            <w:tcBorders>
              <w:top w:val="nil"/>
              <w:left w:val="nil"/>
              <w:bottom w:val="single" w:sz="4" w:space="0" w:color="auto"/>
              <w:right w:val="nil"/>
            </w:tcBorders>
            <w:shd w:val="clear" w:color="auto" w:fill="auto"/>
            <w:noWrap/>
            <w:vAlign w:val="bottom"/>
            <w:hideMark/>
          </w:tcPr>
          <w:p w:rsidR="001C746B" w:rsidRPr="00582D25" w:rsidRDefault="001C746B" w:rsidP="00582D25">
            <w:pPr>
              <w:spacing w:line="240" w:lineRule="auto"/>
              <w:jc w:val="center"/>
              <w:rPr>
                <w:color w:val="000000"/>
              </w:rPr>
            </w:pPr>
            <w:r w:rsidRPr="00582D25">
              <w:rPr>
                <w:color w:val="000000"/>
              </w:rPr>
              <w:t>208</w:t>
            </w:r>
          </w:p>
        </w:tc>
        <w:tc>
          <w:tcPr>
            <w:tcW w:w="1683" w:type="dxa"/>
            <w:tcBorders>
              <w:top w:val="nil"/>
              <w:left w:val="nil"/>
              <w:bottom w:val="single" w:sz="4" w:space="0" w:color="auto"/>
              <w:right w:val="nil"/>
            </w:tcBorders>
            <w:shd w:val="clear" w:color="auto" w:fill="auto"/>
            <w:noWrap/>
            <w:vAlign w:val="bottom"/>
            <w:hideMark/>
          </w:tcPr>
          <w:p w:rsidR="001C746B" w:rsidRPr="00582D25" w:rsidRDefault="001C746B" w:rsidP="00582D25">
            <w:pPr>
              <w:spacing w:line="240" w:lineRule="auto"/>
              <w:jc w:val="center"/>
              <w:rPr>
                <w:color w:val="000000"/>
              </w:rPr>
            </w:pPr>
            <w:r w:rsidRPr="00582D25">
              <w:rPr>
                <w:color w:val="000000"/>
              </w:rPr>
              <w:t>909</w:t>
            </w:r>
          </w:p>
        </w:tc>
      </w:tr>
      <w:tr w:rsidR="001C746B" w:rsidRPr="001C746B" w:rsidTr="001C746B">
        <w:trPr>
          <w:trHeight w:val="315"/>
        </w:trPr>
        <w:tc>
          <w:tcPr>
            <w:tcW w:w="2480" w:type="dxa"/>
            <w:tcBorders>
              <w:top w:val="nil"/>
              <w:left w:val="nil"/>
              <w:bottom w:val="single" w:sz="4" w:space="0" w:color="auto"/>
              <w:right w:val="nil"/>
            </w:tcBorders>
            <w:shd w:val="clear" w:color="auto" w:fill="auto"/>
            <w:noWrap/>
            <w:vAlign w:val="bottom"/>
            <w:hideMark/>
          </w:tcPr>
          <w:p w:rsidR="001C746B" w:rsidRPr="00582D25" w:rsidRDefault="001C746B" w:rsidP="00582D25">
            <w:pPr>
              <w:spacing w:line="240" w:lineRule="auto"/>
              <w:jc w:val="left"/>
              <w:rPr>
                <w:color w:val="000000"/>
              </w:rPr>
            </w:pPr>
            <w:r w:rsidRPr="00582D25">
              <w:rPr>
                <w:color w:val="000000"/>
              </w:rPr>
              <w:t>KS Hr. Králové</w:t>
            </w:r>
          </w:p>
        </w:tc>
        <w:tc>
          <w:tcPr>
            <w:tcW w:w="1117" w:type="dxa"/>
            <w:tcBorders>
              <w:top w:val="nil"/>
              <w:left w:val="nil"/>
              <w:bottom w:val="single" w:sz="4" w:space="0" w:color="auto"/>
              <w:right w:val="nil"/>
            </w:tcBorders>
            <w:shd w:val="clear" w:color="auto" w:fill="auto"/>
            <w:noWrap/>
            <w:vAlign w:val="bottom"/>
            <w:hideMark/>
          </w:tcPr>
          <w:p w:rsidR="001C746B" w:rsidRPr="00582D25" w:rsidRDefault="001C746B" w:rsidP="00582D25">
            <w:pPr>
              <w:spacing w:line="240" w:lineRule="auto"/>
              <w:jc w:val="center"/>
              <w:rPr>
                <w:color w:val="000000"/>
              </w:rPr>
            </w:pPr>
            <w:r w:rsidRPr="00582D25">
              <w:rPr>
                <w:color w:val="000000"/>
              </w:rPr>
              <w:t>139</w:t>
            </w:r>
          </w:p>
        </w:tc>
        <w:tc>
          <w:tcPr>
            <w:tcW w:w="1100" w:type="dxa"/>
            <w:tcBorders>
              <w:top w:val="nil"/>
              <w:left w:val="nil"/>
              <w:bottom w:val="single" w:sz="4" w:space="0" w:color="auto"/>
              <w:right w:val="nil"/>
            </w:tcBorders>
            <w:shd w:val="clear" w:color="auto" w:fill="auto"/>
            <w:noWrap/>
            <w:vAlign w:val="bottom"/>
            <w:hideMark/>
          </w:tcPr>
          <w:p w:rsidR="001C746B" w:rsidRPr="00582D25" w:rsidRDefault="001C746B" w:rsidP="00582D25">
            <w:pPr>
              <w:spacing w:line="240" w:lineRule="auto"/>
              <w:jc w:val="center"/>
              <w:rPr>
                <w:color w:val="000000"/>
              </w:rPr>
            </w:pPr>
            <w:r w:rsidRPr="00582D25">
              <w:rPr>
                <w:color w:val="000000"/>
              </w:rPr>
              <w:t>78</w:t>
            </w:r>
          </w:p>
        </w:tc>
        <w:tc>
          <w:tcPr>
            <w:tcW w:w="1683" w:type="dxa"/>
            <w:tcBorders>
              <w:top w:val="nil"/>
              <w:left w:val="nil"/>
              <w:bottom w:val="single" w:sz="4" w:space="0" w:color="auto"/>
              <w:right w:val="nil"/>
            </w:tcBorders>
            <w:shd w:val="clear" w:color="auto" w:fill="auto"/>
            <w:noWrap/>
            <w:vAlign w:val="bottom"/>
            <w:hideMark/>
          </w:tcPr>
          <w:p w:rsidR="001C746B" w:rsidRPr="00582D25" w:rsidRDefault="001C746B" w:rsidP="00582D25">
            <w:pPr>
              <w:spacing w:line="240" w:lineRule="auto"/>
              <w:jc w:val="center"/>
              <w:rPr>
                <w:color w:val="000000"/>
              </w:rPr>
            </w:pPr>
            <w:r w:rsidRPr="00582D25">
              <w:rPr>
                <w:color w:val="000000"/>
              </w:rPr>
              <w:t>303</w:t>
            </w:r>
          </w:p>
        </w:tc>
      </w:tr>
      <w:tr w:rsidR="001C746B" w:rsidRPr="001C746B" w:rsidTr="001C746B">
        <w:trPr>
          <w:trHeight w:val="315"/>
        </w:trPr>
        <w:tc>
          <w:tcPr>
            <w:tcW w:w="2480" w:type="dxa"/>
            <w:tcBorders>
              <w:top w:val="nil"/>
              <w:left w:val="nil"/>
              <w:bottom w:val="single" w:sz="4" w:space="0" w:color="auto"/>
              <w:right w:val="nil"/>
            </w:tcBorders>
            <w:shd w:val="clear" w:color="auto" w:fill="auto"/>
            <w:noWrap/>
            <w:vAlign w:val="bottom"/>
            <w:hideMark/>
          </w:tcPr>
          <w:p w:rsidR="001C746B" w:rsidRPr="00582D25" w:rsidRDefault="001C746B" w:rsidP="00582D25">
            <w:pPr>
              <w:spacing w:line="240" w:lineRule="auto"/>
              <w:jc w:val="left"/>
              <w:rPr>
                <w:color w:val="000000"/>
              </w:rPr>
            </w:pPr>
            <w:r w:rsidRPr="00582D25">
              <w:rPr>
                <w:color w:val="000000"/>
              </w:rPr>
              <w:t>KS Brno</w:t>
            </w:r>
          </w:p>
        </w:tc>
        <w:tc>
          <w:tcPr>
            <w:tcW w:w="1117" w:type="dxa"/>
            <w:tcBorders>
              <w:top w:val="nil"/>
              <w:left w:val="nil"/>
              <w:bottom w:val="single" w:sz="4" w:space="0" w:color="auto"/>
              <w:right w:val="nil"/>
            </w:tcBorders>
            <w:shd w:val="clear" w:color="auto" w:fill="auto"/>
            <w:noWrap/>
            <w:vAlign w:val="bottom"/>
            <w:hideMark/>
          </w:tcPr>
          <w:p w:rsidR="001C746B" w:rsidRPr="00582D25" w:rsidRDefault="001C746B" w:rsidP="00582D25">
            <w:pPr>
              <w:spacing w:line="240" w:lineRule="auto"/>
              <w:jc w:val="center"/>
              <w:rPr>
                <w:color w:val="000000"/>
              </w:rPr>
            </w:pPr>
            <w:r w:rsidRPr="00582D25">
              <w:rPr>
                <w:color w:val="000000"/>
              </w:rPr>
              <w:t>130</w:t>
            </w:r>
          </w:p>
        </w:tc>
        <w:tc>
          <w:tcPr>
            <w:tcW w:w="1100" w:type="dxa"/>
            <w:tcBorders>
              <w:top w:val="nil"/>
              <w:left w:val="nil"/>
              <w:bottom w:val="single" w:sz="4" w:space="0" w:color="auto"/>
              <w:right w:val="nil"/>
            </w:tcBorders>
            <w:shd w:val="clear" w:color="auto" w:fill="auto"/>
            <w:noWrap/>
            <w:vAlign w:val="bottom"/>
            <w:hideMark/>
          </w:tcPr>
          <w:p w:rsidR="001C746B" w:rsidRPr="00582D25" w:rsidRDefault="001C746B" w:rsidP="00582D25">
            <w:pPr>
              <w:spacing w:line="240" w:lineRule="auto"/>
              <w:jc w:val="center"/>
              <w:rPr>
                <w:color w:val="000000"/>
              </w:rPr>
            </w:pPr>
            <w:r w:rsidRPr="00582D25">
              <w:rPr>
                <w:color w:val="000000"/>
              </w:rPr>
              <w:t>68</w:t>
            </w:r>
          </w:p>
        </w:tc>
        <w:tc>
          <w:tcPr>
            <w:tcW w:w="1683" w:type="dxa"/>
            <w:tcBorders>
              <w:top w:val="nil"/>
              <w:left w:val="nil"/>
              <w:bottom w:val="single" w:sz="4" w:space="0" w:color="auto"/>
              <w:right w:val="nil"/>
            </w:tcBorders>
            <w:shd w:val="clear" w:color="auto" w:fill="auto"/>
            <w:noWrap/>
            <w:vAlign w:val="bottom"/>
            <w:hideMark/>
          </w:tcPr>
          <w:p w:rsidR="001C746B" w:rsidRPr="00582D25" w:rsidRDefault="001C746B" w:rsidP="00582D25">
            <w:pPr>
              <w:spacing w:line="240" w:lineRule="auto"/>
              <w:jc w:val="center"/>
              <w:rPr>
                <w:color w:val="000000"/>
              </w:rPr>
            </w:pPr>
            <w:r w:rsidRPr="00582D25">
              <w:rPr>
                <w:color w:val="000000"/>
              </w:rPr>
              <w:t>291</w:t>
            </w:r>
          </w:p>
        </w:tc>
      </w:tr>
      <w:tr w:rsidR="001C746B" w:rsidRPr="001C746B" w:rsidTr="001C746B">
        <w:trPr>
          <w:trHeight w:val="330"/>
        </w:trPr>
        <w:tc>
          <w:tcPr>
            <w:tcW w:w="2480" w:type="dxa"/>
            <w:tcBorders>
              <w:top w:val="nil"/>
              <w:left w:val="nil"/>
              <w:bottom w:val="double" w:sz="6" w:space="0" w:color="auto"/>
              <w:right w:val="nil"/>
            </w:tcBorders>
            <w:shd w:val="clear" w:color="auto" w:fill="auto"/>
            <w:noWrap/>
            <w:vAlign w:val="bottom"/>
            <w:hideMark/>
          </w:tcPr>
          <w:p w:rsidR="001C746B" w:rsidRPr="00582D25" w:rsidRDefault="001C746B" w:rsidP="00582D25">
            <w:pPr>
              <w:spacing w:line="240" w:lineRule="auto"/>
              <w:jc w:val="left"/>
              <w:rPr>
                <w:color w:val="000000"/>
              </w:rPr>
            </w:pPr>
            <w:r w:rsidRPr="00582D25">
              <w:rPr>
                <w:color w:val="000000"/>
              </w:rPr>
              <w:t>KS Ostrava</w:t>
            </w:r>
          </w:p>
        </w:tc>
        <w:tc>
          <w:tcPr>
            <w:tcW w:w="1117" w:type="dxa"/>
            <w:tcBorders>
              <w:top w:val="nil"/>
              <w:left w:val="nil"/>
              <w:bottom w:val="double" w:sz="6" w:space="0" w:color="auto"/>
              <w:right w:val="nil"/>
            </w:tcBorders>
            <w:shd w:val="clear" w:color="auto" w:fill="auto"/>
            <w:noWrap/>
            <w:vAlign w:val="bottom"/>
            <w:hideMark/>
          </w:tcPr>
          <w:p w:rsidR="001C746B" w:rsidRPr="00582D25" w:rsidRDefault="001C746B" w:rsidP="00582D25">
            <w:pPr>
              <w:spacing w:line="240" w:lineRule="auto"/>
              <w:jc w:val="center"/>
              <w:rPr>
                <w:color w:val="000000"/>
              </w:rPr>
            </w:pPr>
            <w:r w:rsidRPr="00582D25">
              <w:rPr>
                <w:color w:val="000000"/>
              </w:rPr>
              <w:t>165</w:t>
            </w:r>
          </w:p>
        </w:tc>
        <w:tc>
          <w:tcPr>
            <w:tcW w:w="1100" w:type="dxa"/>
            <w:tcBorders>
              <w:top w:val="nil"/>
              <w:left w:val="nil"/>
              <w:bottom w:val="double" w:sz="6" w:space="0" w:color="auto"/>
              <w:right w:val="nil"/>
            </w:tcBorders>
            <w:shd w:val="clear" w:color="auto" w:fill="auto"/>
            <w:noWrap/>
            <w:vAlign w:val="bottom"/>
            <w:hideMark/>
          </w:tcPr>
          <w:p w:rsidR="001C746B" w:rsidRPr="00582D25" w:rsidRDefault="001C746B" w:rsidP="00582D25">
            <w:pPr>
              <w:spacing w:line="240" w:lineRule="auto"/>
              <w:jc w:val="center"/>
              <w:rPr>
                <w:color w:val="000000"/>
              </w:rPr>
            </w:pPr>
            <w:r w:rsidRPr="00582D25">
              <w:rPr>
                <w:color w:val="000000"/>
              </w:rPr>
              <w:t>90</w:t>
            </w:r>
          </w:p>
        </w:tc>
        <w:tc>
          <w:tcPr>
            <w:tcW w:w="1683" w:type="dxa"/>
            <w:tcBorders>
              <w:top w:val="nil"/>
              <w:left w:val="nil"/>
              <w:bottom w:val="double" w:sz="6" w:space="0" w:color="auto"/>
              <w:right w:val="nil"/>
            </w:tcBorders>
            <w:shd w:val="clear" w:color="auto" w:fill="auto"/>
            <w:noWrap/>
            <w:vAlign w:val="bottom"/>
            <w:hideMark/>
          </w:tcPr>
          <w:p w:rsidR="001C746B" w:rsidRPr="00582D25" w:rsidRDefault="001C746B" w:rsidP="00582D25">
            <w:pPr>
              <w:spacing w:line="240" w:lineRule="auto"/>
              <w:jc w:val="center"/>
              <w:rPr>
                <w:color w:val="000000"/>
              </w:rPr>
            </w:pPr>
            <w:r w:rsidRPr="00582D25">
              <w:rPr>
                <w:color w:val="000000"/>
              </w:rPr>
              <w:t>393</w:t>
            </w:r>
          </w:p>
        </w:tc>
      </w:tr>
      <w:tr w:rsidR="001C746B" w:rsidRPr="001C746B" w:rsidTr="001C746B">
        <w:trPr>
          <w:trHeight w:val="345"/>
        </w:trPr>
        <w:tc>
          <w:tcPr>
            <w:tcW w:w="2480" w:type="dxa"/>
            <w:tcBorders>
              <w:top w:val="nil"/>
              <w:left w:val="nil"/>
              <w:bottom w:val="double" w:sz="6" w:space="0" w:color="auto"/>
              <w:right w:val="nil"/>
            </w:tcBorders>
            <w:shd w:val="clear" w:color="auto" w:fill="auto"/>
            <w:noWrap/>
            <w:vAlign w:val="bottom"/>
            <w:hideMark/>
          </w:tcPr>
          <w:p w:rsidR="001C746B" w:rsidRPr="00582D25" w:rsidRDefault="001C746B" w:rsidP="00582D25">
            <w:pPr>
              <w:spacing w:line="240" w:lineRule="auto"/>
              <w:jc w:val="left"/>
              <w:rPr>
                <w:b/>
                <w:color w:val="000000"/>
              </w:rPr>
            </w:pPr>
            <w:r w:rsidRPr="00582D25">
              <w:rPr>
                <w:b/>
                <w:color w:val="000000"/>
              </w:rPr>
              <w:t>Celkem ČR</w:t>
            </w:r>
          </w:p>
        </w:tc>
        <w:tc>
          <w:tcPr>
            <w:tcW w:w="1117" w:type="dxa"/>
            <w:tcBorders>
              <w:top w:val="nil"/>
              <w:left w:val="nil"/>
              <w:bottom w:val="double" w:sz="6" w:space="0" w:color="auto"/>
              <w:right w:val="nil"/>
            </w:tcBorders>
            <w:shd w:val="clear" w:color="auto" w:fill="auto"/>
            <w:noWrap/>
            <w:vAlign w:val="bottom"/>
            <w:hideMark/>
          </w:tcPr>
          <w:p w:rsidR="001C746B" w:rsidRPr="00582D25" w:rsidRDefault="001C746B" w:rsidP="00582D25">
            <w:pPr>
              <w:spacing w:line="240" w:lineRule="auto"/>
              <w:jc w:val="center"/>
              <w:rPr>
                <w:b/>
                <w:color w:val="000000"/>
              </w:rPr>
            </w:pPr>
            <w:r w:rsidRPr="00582D25">
              <w:rPr>
                <w:b/>
                <w:color w:val="000000"/>
              </w:rPr>
              <w:t>196</w:t>
            </w:r>
          </w:p>
        </w:tc>
        <w:tc>
          <w:tcPr>
            <w:tcW w:w="1100" w:type="dxa"/>
            <w:tcBorders>
              <w:top w:val="nil"/>
              <w:left w:val="nil"/>
              <w:bottom w:val="double" w:sz="6" w:space="0" w:color="auto"/>
              <w:right w:val="nil"/>
            </w:tcBorders>
            <w:shd w:val="clear" w:color="auto" w:fill="auto"/>
            <w:noWrap/>
            <w:vAlign w:val="bottom"/>
            <w:hideMark/>
          </w:tcPr>
          <w:p w:rsidR="001C746B" w:rsidRPr="00582D25" w:rsidRDefault="001C746B" w:rsidP="00582D25">
            <w:pPr>
              <w:spacing w:line="240" w:lineRule="auto"/>
              <w:jc w:val="center"/>
              <w:rPr>
                <w:b/>
                <w:color w:val="000000"/>
              </w:rPr>
            </w:pPr>
            <w:r w:rsidRPr="00582D25">
              <w:rPr>
                <w:b/>
                <w:color w:val="000000"/>
              </w:rPr>
              <w:t>92</w:t>
            </w:r>
          </w:p>
        </w:tc>
        <w:tc>
          <w:tcPr>
            <w:tcW w:w="1683" w:type="dxa"/>
            <w:tcBorders>
              <w:top w:val="nil"/>
              <w:left w:val="nil"/>
              <w:bottom w:val="double" w:sz="6" w:space="0" w:color="auto"/>
              <w:right w:val="nil"/>
            </w:tcBorders>
            <w:shd w:val="clear" w:color="auto" w:fill="auto"/>
            <w:noWrap/>
            <w:vAlign w:val="bottom"/>
            <w:hideMark/>
          </w:tcPr>
          <w:p w:rsidR="001C746B" w:rsidRPr="00582D25" w:rsidRDefault="001C746B" w:rsidP="00582D25">
            <w:pPr>
              <w:spacing w:line="240" w:lineRule="auto"/>
              <w:jc w:val="center"/>
              <w:rPr>
                <w:b/>
                <w:color w:val="000000"/>
              </w:rPr>
            </w:pPr>
            <w:r w:rsidRPr="00582D25">
              <w:rPr>
                <w:b/>
                <w:color w:val="000000"/>
              </w:rPr>
              <w:t>491</w:t>
            </w:r>
          </w:p>
        </w:tc>
      </w:tr>
    </w:tbl>
    <w:p w:rsidR="00FA1679" w:rsidRDefault="00FA1679" w:rsidP="009D2744">
      <w:pPr>
        <w:pStyle w:val="OdstavecASR"/>
      </w:pPr>
    </w:p>
    <w:p w:rsidR="00712C99" w:rsidRDefault="00712C99" w:rsidP="00712C99">
      <w:pPr>
        <w:pStyle w:val="Podtitul"/>
      </w:pPr>
      <w:bookmarkStart w:id="78" w:name="_Toc485734478"/>
      <w:bookmarkStart w:id="79" w:name="_Toc487792750"/>
      <w:r>
        <w:t xml:space="preserve">Graf </w:t>
      </w:r>
      <w:fldSimple w:instr=" SEQ Graf \* ARABIC ">
        <w:r w:rsidR="00967748">
          <w:rPr>
            <w:noProof/>
          </w:rPr>
          <w:t>17</w:t>
        </w:r>
      </w:fldSimple>
      <w:r w:rsidR="00C327F6">
        <w:t>:</w:t>
      </w:r>
      <w:r>
        <w:t xml:space="preserve"> Mediánové délky trestního řízení </w:t>
      </w:r>
      <w:r w:rsidR="004C0E85">
        <w:t>u </w:t>
      </w:r>
      <w:r>
        <w:t>jednotlivých OS</w:t>
      </w:r>
      <w:bookmarkEnd w:id="78"/>
      <w:bookmarkEnd w:id="79"/>
    </w:p>
    <w:p w:rsidR="00FA1679" w:rsidRDefault="00807BC1">
      <w:pPr>
        <w:spacing w:line="240" w:lineRule="auto"/>
        <w:jc w:val="left"/>
      </w:pPr>
      <w:r>
        <w:rPr>
          <w:noProof/>
          <w:lang w:eastAsia="cs-CZ"/>
        </w:rPr>
        <w:drawing>
          <wp:anchor distT="0" distB="0" distL="114300" distR="114300" simplePos="0" relativeHeight="251655680" behindDoc="0" locked="0" layoutInCell="1" allowOverlap="1" wp14:anchorId="1C1E92D8" wp14:editId="032FCB77">
            <wp:simplePos x="0" y="0"/>
            <wp:positionH relativeFrom="column">
              <wp:posOffset>4447540</wp:posOffset>
            </wp:positionH>
            <wp:positionV relativeFrom="paragraph">
              <wp:posOffset>45720</wp:posOffset>
            </wp:positionV>
            <wp:extent cx="1259840" cy="924560"/>
            <wp:effectExtent l="0" t="0" r="0" b="8890"/>
            <wp:wrapNone/>
            <wp:docPr id="90" name="Obráze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59840" cy="924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s-CZ"/>
        </w:rPr>
        <w:drawing>
          <wp:inline distT="0" distB="0" distL="0" distR="0" wp14:anchorId="430B549B" wp14:editId="24B99D52">
            <wp:extent cx="5760720" cy="3327098"/>
            <wp:effectExtent l="0" t="0" r="0" b="6985"/>
            <wp:docPr id="89" name="Obráze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60720" cy="3327098"/>
                    </a:xfrm>
                    <a:prstGeom prst="rect">
                      <a:avLst/>
                    </a:prstGeom>
                    <a:noFill/>
                    <a:ln>
                      <a:noFill/>
                    </a:ln>
                  </pic:spPr>
                </pic:pic>
              </a:graphicData>
            </a:graphic>
          </wp:inline>
        </w:drawing>
      </w:r>
    </w:p>
    <w:p w:rsidR="004B3C68" w:rsidRDefault="00120082" w:rsidP="009A07E4">
      <w:pPr>
        <w:pStyle w:val="OdstavecASR"/>
      </w:pPr>
      <w:r>
        <w:t>Nej</w:t>
      </w:r>
      <w:r w:rsidR="0066784F">
        <w:t>delší</w:t>
      </w:r>
      <w:r>
        <w:t xml:space="preserve"> délky řízení vykazují stejně jako u civilního řízení</w:t>
      </w:r>
      <w:r w:rsidDel="00120082">
        <w:t xml:space="preserve"> </w:t>
      </w:r>
      <w:r w:rsidR="00AD63EA">
        <w:t>okresních soud</w:t>
      </w:r>
      <w:r>
        <w:t>y</w:t>
      </w:r>
      <w:r w:rsidR="00AD63EA">
        <w:t xml:space="preserve"> </w:t>
      </w:r>
      <w:r w:rsidR="00985605">
        <w:t xml:space="preserve">v Severočeském kraji, </w:t>
      </w:r>
      <w:r w:rsidR="00D53428">
        <w:t>u</w:t>
      </w:r>
      <w:r w:rsidR="00D22123">
        <w:t xml:space="preserve">rčité problémy lze také </w:t>
      </w:r>
      <w:r w:rsidR="00D53428">
        <w:t xml:space="preserve">zaznamenat </w:t>
      </w:r>
      <w:r w:rsidR="00D22123">
        <w:t xml:space="preserve">v kraji Západočeském. </w:t>
      </w:r>
      <w:r w:rsidR="00962F5D">
        <w:t>Délky</w:t>
      </w:r>
      <w:r w:rsidR="00D54396">
        <w:t xml:space="preserve"> řízení</w:t>
      </w:r>
      <w:r w:rsidR="005326E8">
        <w:t xml:space="preserve"> u </w:t>
      </w:r>
      <w:r w:rsidR="009D2744">
        <w:t>okresních</w:t>
      </w:r>
      <w:r w:rsidR="00AD63EA">
        <w:t xml:space="preserve"> soud</w:t>
      </w:r>
      <w:r w:rsidR="009D2744">
        <w:t xml:space="preserve">ů </w:t>
      </w:r>
      <w:r w:rsidR="00962F5D">
        <w:t xml:space="preserve">v ostatních krajích jsou poměrně vyrovnané. </w:t>
      </w:r>
      <w:r w:rsidR="007A4621">
        <w:t>Tři soudy s nejkratší mediánovou délkou řízení jsou OS Kutná hora (36</w:t>
      </w:r>
      <w:r w:rsidR="005631AB">
        <w:t> </w:t>
      </w:r>
      <w:r w:rsidR="007A4621">
        <w:t>dnů), OS Svitavy (37</w:t>
      </w:r>
      <w:r w:rsidR="005631AB">
        <w:t> </w:t>
      </w:r>
      <w:r w:rsidR="007A4621">
        <w:t xml:space="preserve">dnů) </w:t>
      </w:r>
      <w:r w:rsidR="004C0E85">
        <w:t>a </w:t>
      </w:r>
      <w:r w:rsidR="007A4621">
        <w:t>OS Mladá Boleslav (40</w:t>
      </w:r>
      <w:r w:rsidR="005631AB">
        <w:t> </w:t>
      </w:r>
      <w:r w:rsidR="007A4621">
        <w:t>dnů)</w:t>
      </w:r>
      <w:r w:rsidR="0013798B">
        <w:t xml:space="preserve">. </w:t>
      </w:r>
      <w:r w:rsidR="00BA5E0C">
        <w:t xml:space="preserve">Délky řízení </w:t>
      </w:r>
      <w:r w:rsidR="004C0E85">
        <w:t>u </w:t>
      </w:r>
      <w:r w:rsidR="00BA5E0C">
        <w:t xml:space="preserve">nejpomalejších soudů jsou asi </w:t>
      </w:r>
      <w:r>
        <w:t>deset</w:t>
      </w:r>
      <w:r w:rsidR="00BA5E0C">
        <w:t>krát větší</w:t>
      </w:r>
      <w:r w:rsidR="00DE5CE5">
        <w:t xml:space="preserve"> </w:t>
      </w:r>
      <w:r w:rsidR="00D53428">
        <w:t>–</w:t>
      </w:r>
      <w:r w:rsidR="00BA5E0C">
        <w:t xml:space="preserve"> OS Ústí nad Labem (385</w:t>
      </w:r>
      <w:r w:rsidR="00FA2896">
        <w:t> </w:t>
      </w:r>
      <w:r w:rsidR="00BA5E0C">
        <w:t>dnů), OS Děčín (370</w:t>
      </w:r>
      <w:r w:rsidR="0066784F">
        <w:t> </w:t>
      </w:r>
      <w:r w:rsidR="00BA5E0C">
        <w:t xml:space="preserve">dnů) </w:t>
      </w:r>
      <w:r w:rsidR="004C0E85">
        <w:t>a </w:t>
      </w:r>
      <w:r w:rsidR="00BA5E0C">
        <w:t>OS Liberec (364</w:t>
      </w:r>
      <w:r w:rsidR="005631AB">
        <w:t> </w:t>
      </w:r>
      <w:r w:rsidR="00BA5E0C">
        <w:t xml:space="preserve">dnů). </w:t>
      </w:r>
    </w:p>
    <w:p w:rsidR="00DE5CE5" w:rsidRDefault="004B3C68" w:rsidP="009A07E4">
      <w:pPr>
        <w:pStyle w:val="OdstavecASR"/>
      </w:pPr>
      <w:r>
        <w:t xml:space="preserve">Při pohledu na délky řízení by se mohlo zdát, že se situace v trestním řízení nelepší. </w:t>
      </w:r>
      <w:r w:rsidR="00120082">
        <w:t>Z </w:t>
      </w:r>
      <w:r>
        <w:t>dalších kapitol</w:t>
      </w:r>
      <w:r w:rsidR="00120082">
        <w:t xml:space="preserve"> ale vyplývá</w:t>
      </w:r>
      <w:r>
        <w:t xml:space="preserve">, že se situace zlepšuje </w:t>
      </w:r>
      <w:r w:rsidR="004C0E85">
        <w:t>i </w:t>
      </w:r>
      <w:r>
        <w:t>na trestním úseku OS.</w:t>
      </w:r>
    </w:p>
    <w:p w:rsidR="00DE5CE5" w:rsidRDefault="004B3C68" w:rsidP="00053AD9">
      <w:pPr>
        <w:pStyle w:val="OdstavecASR"/>
      </w:pPr>
      <w:r>
        <w:t xml:space="preserve">Délky řízení jsou totiž vypočteny z pravomocně skončených věcí </w:t>
      </w:r>
      <w:r w:rsidR="004C0E85">
        <w:t>a </w:t>
      </w:r>
      <w:r>
        <w:t xml:space="preserve">reálné zlepšení situace </w:t>
      </w:r>
      <w:r w:rsidR="004C0E85">
        <w:t>u </w:t>
      </w:r>
      <w:r>
        <w:t xml:space="preserve">soudu se </w:t>
      </w:r>
      <w:r w:rsidR="00D84D5D">
        <w:t xml:space="preserve">může </w:t>
      </w:r>
      <w:r>
        <w:t>projevit s určitým zpožděním.</w:t>
      </w:r>
      <w:r w:rsidR="00DE5CE5">
        <w:t xml:space="preserve"> </w:t>
      </w:r>
      <w:r>
        <w:t xml:space="preserve">Přesně tato </w:t>
      </w:r>
      <w:r w:rsidR="003B5685">
        <w:t>situace</w:t>
      </w:r>
      <w:r>
        <w:t xml:space="preserve"> nastala v tomto případě.</w:t>
      </w:r>
    </w:p>
    <w:p w:rsidR="007D6490" w:rsidRDefault="007D6490" w:rsidP="007D6490">
      <w:pPr>
        <w:pStyle w:val="Podtitul"/>
      </w:pPr>
      <w:bookmarkStart w:id="80" w:name="_Toc485734479"/>
      <w:bookmarkStart w:id="81" w:name="_Toc487792751"/>
      <w:r>
        <w:lastRenderedPageBreak/>
        <w:t xml:space="preserve">Graf </w:t>
      </w:r>
      <w:fldSimple w:instr=" SEQ Graf \* ARABIC ">
        <w:r w:rsidR="00967748">
          <w:rPr>
            <w:noProof/>
          </w:rPr>
          <w:t>18</w:t>
        </w:r>
      </w:fldSimple>
      <w:r w:rsidR="005447CB">
        <w:t>: OS – krabicové grafy, mediánové délky</w:t>
      </w:r>
      <w:r>
        <w:t xml:space="preserve"> trestního řízení</w:t>
      </w:r>
      <w:bookmarkEnd w:id="80"/>
      <w:bookmarkEnd w:id="81"/>
    </w:p>
    <w:p w:rsidR="00DE5CE5" w:rsidRDefault="007D6490">
      <w:pPr>
        <w:spacing w:line="240" w:lineRule="auto"/>
        <w:jc w:val="left"/>
      </w:pPr>
      <w:r>
        <w:rPr>
          <w:noProof/>
          <w:lang w:eastAsia="cs-CZ"/>
        </w:rPr>
        <w:drawing>
          <wp:inline distT="0" distB="0" distL="0" distR="0" wp14:anchorId="7FD5128D" wp14:editId="2C359B2B">
            <wp:extent cx="5112385" cy="3745230"/>
            <wp:effectExtent l="0" t="0" r="0" b="762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112385" cy="3745230"/>
                    </a:xfrm>
                    <a:prstGeom prst="rect">
                      <a:avLst/>
                    </a:prstGeom>
                    <a:noFill/>
                    <a:ln>
                      <a:noFill/>
                    </a:ln>
                  </pic:spPr>
                </pic:pic>
              </a:graphicData>
            </a:graphic>
          </wp:inline>
        </w:drawing>
      </w:r>
    </w:p>
    <w:p w:rsidR="00191FA9" w:rsidRDefault="00191FA9" w:rsidP="00027E30">
      <w:pPr>
        <w:pStyle w:val="OdstavecASR"/>
      </w:pPr>
      <w:r>
        <w:t>Okresní soudy se nejčastěji zabývají následujícími trestnými činy (opět nejsou zahrnuty věci vyřízené trestním příkazem):</w:t>
      </w:r>
      <w:r w:rsidR="00C43485">
        <w:t xml:space="preserve"> krádež (</w:t>
      </w:r>
      <w:r w:rsidR="004C0E85">
        <w:t>§ </w:t>
      </w:r>
      <w:r w:rsidR="00C43485">
        <w:t>205</w:t>
      </w:r>
      <w:r w:rsidR="009D2744">
        <w:t xml:space="preserve"> trestního zákoníku</w:t>
      </w:r>
      <w:r w:rsidR="00C43485">
        <w:t>), zanedbání povinné výživy (</w:t>
      </w:r>
      <w:r w:rsidR="004C0E85">
        <w:t>§ </w:t>
      </w:r>
      <w:r w:rsidR="00C43485">
        <w:t xml:space="preserve">196) </w:t>
      </w:r>
      <w:r w:rsidR="004C0E85">
        <w:t>a </w:t>
      </w:r>
      <w:r w:rsidR="00C43485">
        <w:t xml:space="preserve">maření výkonu úředního rozhodnutí </w:t>
      </w:r>
      <w:r w:rsidR="004C0E85">
        <w:t>a </w:t>
      </w:r>
      <w:r w:rsidR="00C43485">
        <w:t>vykázání (</w:t>
      </w:r>
      <w:r w:rsidR="004C0E85">
        <w:t>§ </w:t>
      </w:r>
      <w:r w:rsidR="00C43485">
        <w:t>337).</w:t>
      </w:r>
    </w:p>
    <w:p w:rsidR="00F2280F" w:rsidRPr="00F2280F" w:rsidRDefault="00092F03" w:rsidP="00F2280F">
      <w:pPr>
        <w:pStyle w:val="Nadpis3"/>
      </w:pPr>
      <w:bookmarkStart w:id="82" w:name="_Toc487791236"/>
      <w:r>
        <w:t>Vyřizování věc</w:t>
      </w:r>
      <w:r w:rsidR="005F1386">
        <w:t>í</w:t>
      </w:r>
      <w:bookmarkEnd w:id="82"/>
    </w:p>
    <w:p w:rsidR="00F2280F" w:rsidRDefault="00F2280F" w:rsidP="00F2280F">
      <w:pPr>
        <w:pStyle w:val="Podtitul"/>
      </w:pPr>
      <w:bookmarkStart w:id="83" w:name="_Toc485734480"/>
      <w:bookmarkStart w:id="84" w:name="_Toc487792752"/>
      <w:r>
        <w:t xml:space="preserve">Graf </w:t>
      </w:r>
      <w:fldSimple w:instr=" SEQ Graf \* ARABIC ">
        <w:r w:rsidR="00967748">
          <w:rPr>
            <w:noProof/>
          </w:rPr>
          <w:t>19</w:t>
        </w:r>
      </w:fldSimple>
      <w:r w:rsidR="00D36758">
        <w:t xml:space="preserve">: </w:t>
      </w:r>
      <w:r w:rsidR="002C687A">
        <w:t xml:space="preserve">OS – </w:t>
      </w:r>
      <w:r w:rsidR="00975D0F">
        <w:t>vyřizování</w:t>
      </w:r>
      <w:r>
        <w:t xml:space="preserve"> trestní</w:t>
      </w:r>
      <w:r w:rsidR="00975D0F">
        <w:t>ch věcí</w:t>
      </w:r>
      <w:r>
        <w:t xml:space="preserve"> v letech 2008</w:t>
      </w:r>
      <w:r w:rsidR="00D84D5D">
        <w:t>–</w:t>
      </w:r>
      <w:r>
        <w:t>2016</w:t>
      </w:r>
      <w:bookmarkEnd w:id="83"/>
      <w:bookmarkEnd w:id="84"/>
    </w:p>
    <w:p w:rsidR="00F2280F" w:rsidRDefault="00CB7AEA" w:rsidP="00F2280F">
      <w:r>
        <w:rPr>
          <w:noProof/>
          <w:lang w:eastAsia="cs-CZ"/>
        </w:rPr>
        <w:drawing>
          <wp:inline distT="0" distB="0" distL="0" distR="0" wp14:anchorId="2B0704B6" wp14:editId="069A3993">
            <wp:extent cx="5112385" cy="3745230"/>
            <wp:effectExtent l="0" t="0" r="0" b="7620"/>
            <wp:docPr id="69" name="Obráze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112385" cy="3745230"/>
                    </a:xfrm>
                    <a:prstGeom prst="rect">
                      <a:avLst/>
                    </a:prstGeom>
                    <a:noFill/>
                    <a:ln>
                      <a:noFill/>
                    </a:ln>
                  </pic:spPr>
                </pic:pic>
              </a:graphicData>
            </a:graphic>
          </wp:inline>
        </w:drawing>
      </w:r>
    </w:p>
    <w:p w:rsidR="004C0E85" w:rsidRDefault="00BB7D5E" w:rsidP="009A07E4">
      <w:pPr>
        <w:pStyle w:val="OdstavecASR"/>
      </w:pPr>
      <w:r>
        <w:lastRenderedPageBreak/>
        <w:t xml:space="preserve">V grafu je na první pohled patrný výrazný pokles v nápadu </w:t>
      </w:r>
      <w:r w:rsidR="004C0E85">
        <w:t>a </w:t>
      </w:r>
      <w:r>
        <w:t xml:space="preserve">počtu vyřízených věcí. </w:t>
      </w:r>
      <w:r w:rsidR="007342E1">
        <w:t>Tento pokles vyplývá z poklesu kriminality na území ČR. Pozitivním jevem je také pokles v počtu nevyřízených věcí. Tento trend je patrný v celém sledovaném období.</w:t>
      </w:r>
    </w:p>
    <w:p w:rsidR="008925A1" w:rsidRDefault="008925A1" w:rsidP="008925A1">
      <w:pPr>
        <w:pStyle w:val="Podtitul"/>
      </w:pPr>
      <w:bookmarkStart w:id="85" w:name="_Toc485734589"/>
      <w:bookmarkStart w:id="86" w:name="_Toc487792826"/>
      <w:r>
        <w:t xml:space="preserve">Tabulka </w:t>
      </w:r>
      <w:fldSimple w:instr=" SEQ Tabulka \* ARABIC ">
        <w:r w:rsidR="00967748">
          <w:rPr>
            <w:noProof/>
          </w:rPr>
          <w:t>12</w:t>
        </w:r>
      </w:fldSimple>
      <w:r>
        <w:t>:</w:t>
      </w:r>
      <w:r w:rsidR="008F574E">
        <w:t xml:space="preserve"> OS – vyřizování trestních věcí dle krajů</w:t>
      </w:r>
      <w:bookmarkEnd w:id="85"/>
      <w:bookmarkEnd w:id="86"/>
    </w:p>
    <w:tbl>
      <w:tblPr>
        <w:tblW w:w="7520" w:type="dxa"/>
        <w:tblInd w:w="55" w:type="dxa"/>
        <w:tblCellMar>
          <w:left w:w="70" w:type="dxa"/>
          <w:right w:w="70" w:type="dxa"/>
        </w:tblCellMar>
        <w:tblLook w:val="04A0" w:firstRow="1" w:lastRow="0" w:firstColumn="1" w:lastColumn="0" w:noHBand="0" w:noVBand="1"/>
      </w:tblPr>
      <w:tblGrid>
        <w:gridCol w:w="2480"/>
        <w:gridCol w:w="2174"/>
        <w:gridCol w:w="1283"/>
        <w:gridCol w:w="1583"/>
      </w:tblGrid>
      <w:tr w:rsidR="008925A1" w:rsidRPr="008925A1" w:rsidTr="008925A1">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rsidR="008925A1" w:rsidRPr="00582D25" w:rsidRDefault="00087D28" w:rsidP="00582D25">
            <w:pPr>
              <w:spacing w:line="240" w:lineRule="auto"/>
              <w:jc w:val="center"/>
              <w:rPr>
                <w:b/>
                <w:color w:val="000000"/>
              </w:rPr>
            </w:pPr>
            <w:r w:rsidRPr="00582D25">
              <w:rPr>
                <w:b/>
                <w:color w:val="000000"/>
              </w:rPr>
              <w:t>Nadřízený</w:t>
            </w:r>
            <w:r w:rsidR="008925A1" w:rsidRPr="00582D25">
              <w:rPr>
                <w:b/>
                <w:color w:val="000000"/>
              </w:rPr>
              <w:t xml:space="preserve"> soud</w:t>
            </w:r>
          </w:p>
        </w:tc>
        <w:tc>
          <w:tcPr>
            <w:tcW w:w="5040" w:type="dxa"/>
            <w:gridSpan w:val="3"/>
            <w:tcBorders>
              <w:top w:val="double" w:sz="6" w:space="0" w:color="auto"/>
              <w:left w:val="nil"/>
              <w:bottom w:val="nil"/>
              <w:right w:val="nil"/>
            </w:tcBorders>
            <w:shd w:val="clear" w:color="auto" w:fill="auto"/>
            <w:noWrap/>
            <w:vAlign w:val="center"/>
            <w:hideMark/>
          </w:tcPr>
          <w:p w:rsidR="008925A1" w:rsidRPr="00582D25" w:rsidRDefault="008925A1" w:rsidP="00582D25">
            <w:pPr>
              <w:spacing w:line="240" w:lineRule="auto"/>
              <w:jc w:val="center"/>
              <w:rPr>
                <w:b/>
                <w:color w:val="000000"/>
              </w:rPr>
            </w:pPr>
            <w:r w:rsidRPr="00582D25">
              <w:rPr>
                <w:b/>
                <w:color w:val="000000"/>
              </w:rPr>
              <w:t>Počet věcí</w:t>
            </w:r>
          </w:p>
        </w:tc>
      </w:tr>
      <w:tr w:rsidR="008925A1" w:rsidRPr="008925A1" w:rsidTr="008925A1">
        <w:trPr>
          <w:trHeight w:val="330"/>
        </w:trPr>
        <w:tc>
          <w:tcPr>
            <w:tcW w:w="2480" w:type="dxa"/>
            <w:vMerge/>
            <w:tcBorders>
              <w:top w:val="double" w:sz="6" w:space="0" w:color="auto"/>
              <w:left w:val="nil"/>
              <w:bottom w:val="double" w:sz="6" w:space="0" w:color="000000"/>
              <w:right w:val="nil"/>
            </w:tcBorders>
            <w:vAlign w:val="center"/>
            <w:hideMark/>
          </w:tcPr>
          <w:p w:rsidR="008925A1" w:rsidRPr="00582D25" w:rsidRDefault="008925A1" w:rsidP="00582D25">
            <w:pPr>
              <w:spacing w:line="240" w:lineRule="auto"/>
              <w:jc w:val="left"/>
              <w:rPr>
                <w:b/>
                <w:color w:val="000000"/>
              </w:rPr>
            </w:pPr>
          </w:p>
        </w:tc>
        <w:tc>
          <w:tcPr>
            <w:tcW w:w="2174" w:type="dxa"/>
            <w:tcBorders>
              <w:top w:val="nil"/>
              <w:left w:val="nil"/>
              <w:bottom w:val="double" w:sz="6" w:space="0" w:color="auto"/>
              <w:right w:val="nil"/>
            </w:tcBorders>
            <w:shd w:val="clear" w:color="auto" w:fill="auto"/>
            <w:noWrap/>
            <w:vAlign w:val="center"/>
            <w:hideMark/>
          </w:tcPr>
          <w:p w:rsidR="008925A1" w:rsidRPr="00582D25" w:rsidRDefault="008925A1" w:rsidP="00582D25">
            <w:pPr>
              <w:spacing w:line="240" w:lineRule="auto"/>
              <w:jc w:val="center"/>
              <w:rPr>
                <w:b/>
                <w:color w:val="000000"/>
              </w:rPr>
            </w:pPr>
            <w:r w:rsidRPr="00582D25">
              <w:rPr>
                <w:b/>
                <w:color w:val="000000"/>
              </w:rPr>
              <w:t>Nápad + obživa</w:t>
            </w:r>
          </w:p>
        </w:tc>
        <w:tc>
          <w:tcPr>
            <w:tcW w:w="1283" w:type="dxa"/>
            <w:tcBorders>
              <w:top w:val="nil"/>
              <w:left w:val="nil"/>
              <w:bottom w:val="double" w:sz="6" w:space="0" w:color="auto"/>
              <w:right w:val="nil"/>
            </w:tcBorders>
            <w:shd w:val="clear" w:color="auto" w:fill="auto"/>
            <w:noWrap/>
            <w:vAlign w:val="center"/>
            <w:hideMark/>
          </w:tcPr>
          <w:p w:rsidR="008925A1" w:rsidRPr="00582D25" w:rsidRDefault="008925A1" w:rsidP="00582D25">
            <w:pPr>
              <w:spacing w:line="240" w:lineRule="auto"/>
              <w:jc w:val="center"/>
              <w:rPr>
                <w:b/>
                <w:color w:val="000000"/>
              </w:rPr>
            </w:pPr>
            <w:r w:rsidRPr="00582D25">
              <w:rPr>
                <w:b/>
                <w:color w:val="000000"/>
              </w:rPr>
              <w:t>Vyřízeno</w:t>
            </w:r>
          </w:p>
        </w:tc>
        <w:tc>
          <w:tcPr>
            <w:tcW w:w="1583" w:type="dxa"/>
            <w:tcBorders>
              <w:top w:val="nil"/>
              <w:left w:val="nil"/>
              <w:bottom w:val="double" w:sz="6" w:space="0" w:color="auto"/>
              <w:right w:val="nil"/>
            </w:tcBorders>
            <w:shd w:val="clear" w:color="auto" w:fill="auto"/>
            <w:noWrap/>
            <w:vAlign w:val="center"/>
            <w:hideMark/>
          </w:tcPr>
          <w:p w:rsidR="008925A1" w:rsidRPr="00582D25" w:rsidRDefault="008925A1" w:rsidP="00582D25">
            <w:pPr>
              <w:spacing w:line="240" w:lineRule="auto"/>
              <w:jc w:val="center"/>
              <w:rPr>
                <w:b/>
                <w:color w:val="000000"/>
              </w:rPr>
            </w:pPr>
            <w:r w:rsidRPr="00582D25">
              <w:rPr>
                <w:b/>
                <w:color w:val="000000"/>
              </w:rPr>
              <w:t>Nevyřízeno</w:t>
            </w:r>
          </w:p>
        </w:tc>
      </w:tr>
      <w:tr w:rsidR="0066784F" w:rsidRPr="008925A1" w:rsidTr="008925A1">
        <w:trPr>
          <w:trHeight w:val="330"/>
        </w:trPr>
        <w:tc>
          <w:tcPr>
            <w:tcW w:w="2480" w:type="dxa"/>
            <w:tcBorders>
              <w:top w:val="single" w:sz="4" w:space="0" w:color="auto"/>
              <w:left w:val="nil"/>
              <w:bottom w:val="single" w:sz="4" w:space="0" w:color="auto"/>
              <w:right w:val="nil"/>
            </w:tcBorders>
            <w:shd w:val="clear" w:color="auto" w:fill="auto"/>
            <w:noWrap/>
            <w:vAlign w:val="bottom"/>
            <w:hideMark/>
          </w:tcPr>
          <w:p w:rsidR="0066784F" w:rsidRPr="00582D25" w:rsidRDefault="0066784F" w:rsidP="00582D25">
            <w:pPr>
              <w:spacing w:line="240" w:lineRule="auto"/>
              <w:jc w:val="left"/>
              <w:rPr>
                <w:color w:val="000000"/>
              </w:rPr>
            </w:pPr>
            <w:r w:rsidRPr="00582D25">
              <w:rPr>
                <w:color w:val="000000"/>
              </w:rPr>
              <w:t>MS Praha</w:t>
            </w:r>
          </w:p>
        </w:tc>
        <w:tc>
          <w:tcPr>
            <w:tcW w:w="2174" w:type="dxa"/>
            <w:tcBorders>
              <w:top w:val="nil"/>
              <w:left w:val="nil"/>
              <w:bottom w:val="single" w:sz="4" w:space="0" w:color="auto"/>
              <w:right w:val="nil"/>
            </w:tcBorders>
            <w:shd w:val="clear" w:color="auto" w:fill="auto"/>
            <w:noWrap/>
            <w:vAlign w:val="bottom"/>
            <w:hideMark/>
          </w:tcPr>
          <w:p w:rsidR="0066784F" w:rsidRPr="00582D25" w:rsidRDefault="0066784F" w:rsidP="00582D25">
            <w:pPr>
              <w:spacing w:line="240" w:lineRule="auto"/>
              <w:jc w:val="center"/>
              <w:rPr>
                <w:color w:val="000000"/>
              </w:rPr>
            </w:pPr>
            <w:r w:rsidRPr="00520F33">
              <w:rPr>
                <w:rFonts w:eastAsia="Times New Roman"/>
                <w:color w:val="000000"/>
                <w:szCs w:val="24"/>
                <w:lang w:eastAsia="cs-CZ"/>
              </w:rPr>
              <w:t>10</w:t>
            </w:r>
            <w:r>
              <w:rPr>
                <w:rFonts w:eastAsia="Times New Roman"/>
                <w:color w:val="000000"/>
                <w:szCs w:val="24"/>
                <w:lang w:eastAsia="cs-CZ"/>
              </w:rPr>
              <w:t xml:space="preserve"> </w:t>
            </w:r>
            <w:r w:rsidRPr="00520F33">
              <w:rPr>
                <w:rFonts w:eastAsia="Times New Roman"/>
                <w:color w:val="000000"/>
                <w:szCs w:val="24"/>
                <w:lang w:eastAsia="cs-CZ"/>
              </w:rPr>
              <w:t>930</w:t>
            </w:r>
          </w:p>
        </w:tc>
        <w:tc>
          <w:tcPr>
            <w:tcW w:w="1283" w:type="dxa"/>
            <w:tcBorders>
              <w:top w:val="nil"/>
              <w:left w:val="nil"/>
              <w:bottom w:val="single" w:sz="4" w:space="0" w:color="auto"/>
              <w:right w:val="nil"/>
            </w:tcBorders>
            <w:shd w:val="clear" w:color="auto" w:fill="auto"/>
            <w:noWrap/>
            <w:vAlign w:val="bottom"/>
            <w:hideMark/>
          </w:tcPr>
          <w:p w:rsidR="0066784F" w:rsidRPr="00582D25" w:rsidRDefault="0066784F" w:rsidP="00582D25">
            <w:pPr>
              <w:spacing w:line="240" w:lineRule="auto"/>
              <w:jc w:val="center"/>
              <w:rPr>
                <w:color w:val="000000"/>
              </w:rPr>
            </w:pPr>
            <w:r w:rsidRPr="00520F33">
              <w:rPr>
                <w:rFonts w:eastAsia="Times New Roman"/>
                <w:color w:val="000000"/>
                <w:szCs w:val="24"/>
                <w:lang w:eastAsia="cs-CZ"/>
              </w:rPr>
              <w:t>10</w:t>
            </w:r>
            <w:r>
              <w:rPr>
                <w:rFonts w:eastAsia="Times New Roman"/>
                <w:color w:val="000000"/>
                <w:szCs w:val="24"/>
                <w:lang w:eastAsia="cs-CZ"/>
              </w:rPr>
              <w:t xml:space="preserve"> </w:t>
            </w:r>
            <w:r w:rsidRPr="00520F33">
              <w:rPr>
                <w:rFonts w:eastAsia="Times New Roman"/>
                <w:color w:val="000000"/>
                <w:szCs w:val="24"/>
                <w:lang w:eastAsia="cs-CZ"/>
              </w:rPr>
              <w:t>890</w:t>
            </w:r>
          </w:p>
        </w:tc>
        <w:tc>
          <w:tcPr>
            <w:tcW w:w="1583" w:type="dxa"/>
            <w:tcBorders>
              <w:top w:val="nil"/>
              <w:left w:val="nil"/>
              <w:bottom w:val="single" w:sz="4" w:space="0" w:color="auto"/>
              <w:right w:val="nil"/>
            </w:tcBorders>
            <w:shd w:val="clear" w:color="auto" w:fill="auto"/>
            <w:noWrap/>
            <w:vAlign w:val="bottom"/>
            <w:hideMark/>
          </w:tcPr>
          <w:p w:rsidR="0066784F" w:rsidRPr="00582D25" w:rsidRDefault="0066784F" w:rsidP="00582D25">
            <w:pPr>
              <w:spacing w:line="240" w:lineRule="auto"/>
              <w:jc w:val="center"/>
              <w:rPr>
                <w:color w:val="000000"/>
              </w:rPr>
            </w:pPr>
            <w:r w:rsidRPr="00520F33">
              <w:rPr>
                <w:rFonts w:eastAsia="Times New Roman"/>
                <w:color w:val="000000"/>
                <w:szCs w:val="24"/>
                <w:lang w:eastAsia="cs-CZ"/>
              </w:rPr>
              <w:t>1</w:t>
            </w:r>
            <w:r>
              <w:rPr>
                <w:rFonts w:eastAsia="Times New Roman"/>
                <w:color w:val="000000"/>
                <w:szCs w:val="24"/>
                <w:lang w:eastAsia="cs-CZ"/>
              </w:rPr>
              <w:t xml:space="preserve"> </w:t>
            </w:r>
            <w:r w:rsidRPr="00520F33">
              <w:rPr>
                <w:rFonts w:eastAsia="Times New Roman"/>
                <w:color w:val="000000"/>
                <w:szCs w:val="24"/>
                <w:lang w:eastAsia="cs-CZ"/>
              </w:rPr>
              <w:t>423</w:t>
            </w:r>
          </w:p>
        </w:tc>
      </w:tr>
      <w:tr w:rsidR="0066784F" w:rsidRPr="008925A1" w:rsidTr="008925A1">
        <w:trPr>
          <w:trHeight w:val="315"/>
        </w:trPr>
        <w:tc>
          <w:tcPr>
            <w:tcW w:w="2480" w:type="dxa"/>
            <w:tcBorders>
              <w:top w:val="nil"/>
              <w:left w:val="nil"/>
              <w:bottom w:val="single" w:sz="4" w:space="0" w:color="auto"/>
              <w:right w:val="nil"/>
            </w:tcBorders>
            <w:shd w:val="clear" w:color="auto" w:fill="auto"/>
            <w:noWrap/>
            <w:vAlign w:val="bottom"/>
            <w:hideMark/>
          </w:tcPr>
          <w:p w:rsidR="0066784F" w:rsidRPr="00582D25" w:rsidRDefault="0066784F" w:rsidP="00582D25">
            <w:pPr>
              <w:spacing w:line="240" w:lineRule="auto"/>
              <w:jc w:val="left"/>
              <w:rPr>
                <w:color w:val="000000"/>
              </w:rPr>
            </w:pPr>
            <w:r w:rsidRPr="00582D25">
              <w:rPr>
                <w:color w:val="000000"/>
              </w:rPr>
              <w:t>KS Praha</w:t>
            </w:r>
          </w:p>
        </w:tc>
        <w:tc>
          <w:tcPr>
            <w:tcW w:w="2174" w:type="dxa"/>
            <w:tcBorders>
              <w:top w:val="nil"/>
              <w:left w:val="nil"/>
              <w:bottom w:val="single" w:sz="4" w:space="0" w:color="auto"/>
              <w:right w:val="nil"/>
            </w:tcBorders>
            <w:shd w:val="clear" w:color="auto" w:fill="auto"/>
            <w:noWrap/>
            <w:vAlign w:val="bottom"/>
            <w:hideMark/>
          </w:tcPr>
          <w:p w:rsidR="0066784F" w:rsidRPr="00582D25" w:rsidRDefault="0066784F" w:rsidP="00582D25">
            <w:pPr>
              <w:spacing w:line="240" w:lineRule="auto"/>
              <w:jc w:val="center"/>
              <w:rPr>
                <w:color w:val="000000"/>
              </w:rPr>
            </w:pPr>
            <w:r w:rsidRPr="00520F33">
              <w:rPr>
                <w:rFonts w:eastAsia="Times New Roman"/>
                <w:color w:val="000000"/>
                <w:szCs w:val="24"/>
                <w:lang w:eastAsia="cs-CZ"/>
              </w:rPr>
              <w:t>9</w:t>
            </w:r>
            <w:r>
              <w:rPr>
                <w:rFonts w:eastAsia="Times New Roman"/>
                <w:color w:val="000000"/>
                <w:szCs w:val="24"/>
                <w:lang w:eastAsia="cs-CZ"/>
              </w:rPr>
              <w:t xml:space="preserve"> </w:t>
            </w:r>
            <w:r w:rsidRPr="00520F33">
              <w:rPr>
                <w:rFonts w:eastAsia="Times New Roman"/>
                <w:color w:val="000000"/>
                <w:szCs w:val="24"/>
                <w:lang w:eastAsia="cs-CZ"/>
              </w:rPr>
              <w:t>370</w:t>
            </w:r>
          </w:p>
        </w:tc>
        <w:tc>
          <w:tcPr>
            <w:tcW w:w="1283" w:type="dxa"/>
            <w:tcBorders>
              <w:top w:val="nil"/>
              <w:left w:val="nil"/>
              <w:bottom w:val="single" w:sz="4" w:space="0" w:color="auto"/>
              <w:right w:val="nil"/>
            </w:tcBorders>
            <w:shd w:val="clear" w:color="auto" w:fill="auto"/>
            <w:noWrap/>
            <w:vAlign w:val="bottom"/>
            <w:hideMark/>
          </w:tcPr>
          <w:p w:rsidR="0066784F" w:rsidRPr="00582D25" w:rsidRDefault="0066784F" w:rsidP="00582D25">
            <w:pPr>
              <w:spacing w:line="240" w:lineRule="auto"/>
              <w:jc w:val="center"/>
              <w:rPr>
                <w:color w:val="000000"/>
              </w:rPr>
            </w:pPr>
            <w:r w:rsidRPr="00520F33">
              <w:rPr>
                <w:rFonts w:eastAsia="Times New Roman"/>
                <w:color w:val="000000"/>
                <w:szCs w:val="24"/>
                <w:lang w:eastAsia="cs-CZ"/>
              </w:rPr>
              <w:t>9</w:t>
            </w:r>
            <w:r>
              <w:rPr>
                <w:rFonts w:eastAsia="Times New Roman"/>
                <w:color w:val="000000"/>
                <w:szCs w:val="24"/>
                <w:lang w:eastAsia="cs-CZ"/>
              </w:rPr>
              <w:t xml:space="preserve"> </w:t>
            </w:r>
            <w:r w:rsidRPr="00520F33">
              <w:rPr>
                <w:rFonts w:eastAsia="Times New Roman"/>
                <w:color w:val="000000"/>
                <w:szCs w:val="24"/>
                <w:lang w:eastAsia="cs-CZ"/>
              </w:rPr>
              <w:t>443</w:t>
            </w:r>
          </w:p>
        </w:tc>
        <w:tc>
          <w:tcPr>
            <w:tcW w:w="1583" w:type="dxa"/>
            <w:tcBorders>
              <w:top w:val="nil"/>
              <w:left w:val="nil"/>
              <w:bottom w:val="single" w:sz="4" w:space="0" w:color="auto"/>
              <w:right w:val="nil"/>
            </w:tcBorders>
            <w:shd w:val="clear" w:color="auto" w:fill="auto"/>
            <w:noWrap/>
            <w:vAlign w:val="bottom"/>
            <w:hideMark/>
          </w:tcPr>
          <w:p w:rsidR="0066784F" w:rsidRPr="00582D25" w:rsidRDefault="0066784F" w:rsidP="00582D25">
            <w:pPr>
              <w:spacing w:line="240" w:lineRule="auto"/>
              <w:jc w:val="center"/>
              <w:rPr>
                <w:color w:val="000000"/>
              </w:rPr>
            </w:pPr>
            <w:r w:rsidRPr="00520F33">
              <w:rPr>
                <w:rFonts w:eastAsia="Times New Roman"/>
                <w:color w:val="000000"/>
                <w:szCs w:val="24"/>
                <w:lang w:eastAsia="cs-CZ"/>
              </w:rPr>
              <w:t>631</w:t>
            </w:r>
          </w:p>
        </w:tc>
      </w:tr>
      <w:tr w:rsidR="0066784F" w:rsidRPr="008925A1" w:rsidTr="008925A1">
        <w:trPr>
          <w:trHeight w:val="315"/>
        </w:trPr>
        <w:tc>
          <w:tcPr>
            <w:tcW w:w="2480" w:type="dxa"/>
            <w:tcBorders>
              <w:top w:val="nil"/>
              <w:left w:val="nil"/>
              <w:bottom w:val="single" w:sz="4" w:space="0" w:color="auto"/>
              <w:right w:val="nil"/>
            </w:tcBorders>
            <w:shd w:val="clear" w:color="auto" w:fill="auto"/>
            <w:noWrap/>
            <w:vAlign w:val="bottom"/>
            <w:hideMark/>
          </w:tcPr>
          <w:p w:rsidR="0066784F" w:rsidRPr="00582D25" w:rsidRDefault="0066784F" w:rsidP="00582D25">
            <w:pPr>
              <w:spacing w:line="240" w:lineRule="auto"/>
              <w:jc w:val="left"/>
              <w:rPr>
                <w:color w:val="000000"/>
              </w:rPr>
            </w:pPr>
            <w:r w:rsidRPr="00582D25">
              <w:rPr>
                <w:color w:val="000000"/>
              </w:rPr>
              <w:t>KS Č. Budějovice</w:t>
            </w:r>
          </w:p>
        </w:tc>
        <w:tc>
          <w:tcPr>
            <w:tcW w:w="2174" w:type="dxa"/>
            <w:tcBorders>
              <w:top w:val="nil"/>
              <w:left w:val="nil"/>
              <w:bottom w:val="single" w:sz="4" w:space="0" w:color="auto"/>
              <w:right w:val="nil"/>
            </w:tcBorders>
            <w:shd w:val="clear" w:color="auto" w:fill="auto"/>
            <w:noWrap/>
            <w:vAlign w:val="bottom"/>
            <w:hideMark/>
          </w:tcPr>
          <w:p w:rsidR="0066784F" w:rsidRPr="00582D25" w:rsidRDefault="0066784F" w:rsidP="00582D25">
            <w:pPr>
              <w:spacing w:line="240" w:lineRule="auto"/>
              <w:jc w:val="center"/>
              <w:rPr>
                <w:color w:val="000000"/>
              </w:rPr>
            </w:pPr>
            <w:r w:rsidRPr="00520F33">
              <w:rPr>
                <w:rFonts w:eastAsia="Times New Roman"/>
                <w:color w:val="000000"/>
                <w:szCs w:val="24"/>
                <w:lang w:eastAsia="cs-CZ"/>
              </w:rPr>
              <w:t>5</w:t>
            </w:r>
            <w:r>
              <w:rPr>
                <w:rFonts w:eastAsia="Times New Roman"/>
                <w:color w:val="000000"/>
                <w:szCs w:val="24"/>
                <w:lang w:eastAsia="cs-CZ"/>
              </w:rPr>
              <w:t xml:space="preserve"> </w:t>
            </w:r>
            <w:r w:rsidRPr="00520F33">
              <w:rPr>
                <w:rFonts w:eastAsia="Times New Roman"/>
                <w:color w:val="000000"/>
                <w:szCs w:val="24"/>
                <w:lang w:eastAsia="cs-CZ"/>
              </w:rPr>
              <w:t>323</w:t>
            </w:r>
          </w:p>
        </w:tc>
        <w:tc>
          <w:tcPr>
            <w:tcW w:w="1283" w:type="dxa"/>
            <w:tcBorders>
              <w:top w:val="nil"/>
              <w:left w:val="nil"/>
              <w:bottom w:val="single" w:sz="4" w:space="0" w:color="auto"/>
              <w:right w:val="nil"/>
            </w:tcBorders>
            <w:shd w:val="clear" w:color="auto" w:fill="auto"/>
            <w:noWrap/>
            <w:vAlign w:val="bottom"/>
            <w:hideMark/>
          </w:tcPr>
          <w:p w:rsidR="0066784F" w:rsidRPr="00582D25" w:rsidRDefault="0066784F" w:rsidP="00582D25">
            <w:pPr>
              <w:spacing w:line="240" w:lineRule="auto"/>
              <w:jc w:val="center"/>
              <w:rPr>
                <w:color w:val="000000"/>
              </w:rPr>
            </w:pPr>
            <w:r w:rsidRPr="00520F33">
              <w:rPr>
                <w:rFonts w:eastAsia="Times New Roman"/>
                <w:color w:val="000000"/>
                <w:szCs w:val="24"/>
                <w:lang w:eastAsia="cs-CZ"/>
              </w:rPr>
              <w:t>5</w:t>
            </w:r>
            <w:r>
              <w:rPr>
                <w:rFonts w:eastAsia="Times New Roman"/>
                <w:color w:val="000000"/>
                <w:szCs w:val="24"/>
                <w:lang w:eastAsia="cs-CZ"/>
              </w:rPr>
              <w:t xml:space="preserve"> </w:t>
            </w:r>
            <w:r w:rsidRPr="00520F33">
              <w:rPr>
                <w:rFonts w:eastAsia="Times New Roman"/>
                <w:color w:val="000000"/>
                <w:szCs w:val="24"/>
                <w:lang w:eastAsia="cs-CZ"/>
              </w:rPr>
              <w:t>351</w:t>
            </w:r>
          </w:p>
        </w:tc>
        <w:tc>
          <w:tcPr>
            <w:tcW w:w="1583" w:type="dxa"/>
            <w:tcBorders>
              <w:top w:val="nil"/>
              <w:left w:val="nil"/>
              <w:bottom w:val="single" w:sz="4" w:space="0" w:color="auto"/>
              <w:right w:val="nil"/>
            </w:tcBorders>
            <w:shd w:val="clear" w:color="auto" w:fill="auto"/>
            <w:noWrap/>
            <w:vAlign w:val="bottom"/>
            <w:hideMark/>
          </w:tcPr>
          <w:p w:rsidR="0066784F" w:rsidRPr="00582D25" w:rsidRDefault="0066784F" w:rsidP="00582D25">
            <w:pPr>
              <w:spacing w:line="240" w:lineRule="auto"/>
              <w:jc w:val="center"/>
              <w:rPr>
                <w:color w:val="000000"/>
              </w:rPr>
            </w:pPr>
            <w:r w:rsidRPr="00520F33">
              <w:rPr>
                <w:rFonts w:eastAsia="Times New Roman"/>
                <w:color w:val="000000"/>
                <w:szCs w:val="24"/>
                <w:lang w:eastAsia="cs-CZ"/>
              </w:rPr>
              <w:t>739</w:t>
            </w:r>
          </w:p>
        </w:tc>
      </w:tr>
      <w:tr w:rsidR="0066784F" w:rsidRPr="008925A1" w:rsidTr="008925A1">
        <w:trPr>
          <w:trHeight w:val="315"/>
        </w:trPr>
        <w:tc>
          <w:tcPr>
            <w:tcW w:w="2480" w:type="dxa"/>
            <w:tcBorders>
              <w:top w:val="nil"/>
              <w:left w:val="nil"/>
              <w:bottom w:val="single" w:sz="4" w:space="0" w:color="auto"/>
              <w:right w:val="nil"/>
            </w:tcBorders>
            <w:shd w:val="clear" w:color="auto" w:fill="auto"/>
            <w:noWrap/>
            <w:vAlign w:val="bottom"/>
            <w:hideMark/>
          </w:tcPr>
          <w:p w:rsidR="0066784F" w:rsidRPr="00582D25" w:rsidRDefault="0066784F" w:rsidP="00582D25">
            <w:pPr>
              <w:spacing w:line="240" w:lineRule="auto"/>
              <w:jc w:val="left"/>
              <w:rPr>
                <w:color w:val="000000"/>
              </w:rPr>
            </w:pPr>
            <w:r w:rsidRPr="00582D25">
              <w:rPr>
                <w:color w:val="000000"/>
              </w:rPr>
              <w:t>KS Plzeň</w:t>
            </w:r>
          </w:p>
        </w:tc>
        <w:tc>
          <w:tcPr>
            <w:tcW w:w="2174" w:type="dxa"/>
            <w:tcBorders>
              <w:top w:val="nil"/>
              <w:left w:val="nil"/>
              <w:bottom w:val="single" w:sz="4" w:space="0" w:color="auto"/>
              <w:right w:val="nil"/>
            </w:tcBorders>
            <w:shd w:val="clear" w:color="auto" w:fill="auto"/>
            <w:noWrap/>
            <w:vAlign w:val="bottom"/>
            <w:hideMark/>
          </w:tcPr>
          <w:p w:rsidR="0066784F" w:rsidRPr="00582D25" w:rsidRDefault="0066784F" w:rsidP="00582D25">
            <w:pPr>
              <w:spacing w:line="240" w:lineRule="auto"/>
              <w:jc w:val="center"/>
              <w:rPr>
                <w:color w:val="000000"/>
              </w:rPr>
            </w:pPr>
            <w:r w:rsidRPr="00520F33">
              <w:rPr>
                <w:rFonts w:eastAsia="Times New Roman"/>
                <w:color w:val="000000"/>
                <w:szCs w:val="24"/>
                <w:lang w:eastAsia="cs-CZ"/>
              </w:rPr>
              <w:t>6</w:t>
            </w:r>
            <w:r>
              <w:rPr>
                <w:rFonts w:eastAsia="Times New Roman"/>
                <w:color w:val="000000"/>
                <w:szCs w:val="24"/>
                <w:lang w:eastAsia="cs-CZ"/>
              </w:rPr>
              <w:t xml:space="preserve"> </w:t>
            </w:r>
            <w:r w:rsidRPr="00520F33">
              <w:rPr>
                <w:rFonts w:eastAsia="Times New Roman"/>
                <w:color w:val="000000"/>
                <w:szCs w:val="24"/>
                <w:lang w:eastAsia="cs-CZ"/>
              </w:rPr>
              <w:t>990</w:t>
            </w:r>
          </w:p>
        </w:tc>
        <w:tc>
          <w:tcPr>
            <w:tcW w:w="1283" w:type="dxa"/>
            <w:tcBorders>
              <w:top w:val="nil"/>
              <w:left w:val="nil"/>
              <w:bottom w:val="single" w:sz="4" w:space="0" w:color="auto"/>
              <w:right w:val="nil"/>
            </w:tcBorders>
            <w:shd w:val="clear" w:color="auto" w:fill="auto"/>
            <w:noWrap/>
            <w:vAlign w:val="bottom"/>
            <w:hideMark/>
          </w:tcPr>
          <w:p w:rsidR="0066784F" w:rsidRPr="00582D25" w:rsidRDefault="0066784F" w:rsidP="00582D25">
            <w:pPr>
              <w:spacing w:line="240" w:lineRule="auto"/>
              <w:jc w:val="center"/>
              <w:rPr>
                <w:color w:val="000000"/>
              </w:rPr>
            </w:pPr>
            <w:r w:rsidRPr="00520F33">
              <w:rPr>
                <w:rFonts w:eastAsia="Times New Roman"/>
                <w:color w:val="000000"/>
                <w:szCs w:val="24"/>
                <w:lang w:eastAsia="cs-CZ"/>
              </w:rPr>
              <w:t>7</w:t>
            </w:r>
            <w:r>
              <w:rPr>
                <w:rFonts w:eastAsia="Times New Roman"/>
                <w:color w:val="000000"/>
                <w:szCs w:val="24"/>
                <w:lang w:eastAsia="cs-CZ"/>
              </w:rPr>
              <w:t xml:space="preserve"> </w:t>
            </w:r>
            <w:r w:rsidRPr="00520F33">
              <w:rPr>
                <w:rFonts w:eastAsia="Times New Roman"/>
                <w:color w:val="000000"/>
                <w:szCs w:val="24"/>
                <w:lang w:eastAsia="cs-CZ"/>
              </w:rPr>
              <w:t>060</w:t>
            </w:r>
          </w:p>
        </w:tc>
        <w:tc>
          <w:tcPr>
            <w:tcW w:w="1583" w:type="dxa"/>
            <w:tcBorders>
              <w:top w:val="nil"/>
              <w:left w:val="nil"/>
              <w:bottom w:val="single" w:sz="4" w:space="0" w:color="auto"/>
              <w:right w:val="nil"/>
            </w:tcBorders>
            <w:shd w:val="clear" w:color="auto" w:fill="auto"/>
            <w:noWrap/>
            <w:vAlign w:val="bottom"/>
            <w:hideMark/>
          </w:tcPr>
          <w:p w:rsidR="0066784F" w:rsidRPr="00582D25" w:rsidRDefault="0066784F" w:rsidP="00582D25">
            <w:pPr>
              <w:spacing w:line="240" w:lineRule="auto"/>
              <w:jc w:val="center"/>
              <w:rPr>
                <w:color w:val="000000"/>
              </w:rPr>
            </w:pPr>
            <w:r w:rsidRPr="00520F33">
              <w:rPr>
                <w:rFonts w:eastAsia="Times New Roman"/>
                <w:color w:val="000000"/>
                <w:szCs w:val="24"/>
                <w:lang w:eastAsia="cs-CZ"/>
              </w:rPr>
              <w:t>1</w:t>
            </w:r>
            <w:r>
              <w:rPr>
                <w:rFonts w:eastAsia="Times New Roman"/>
                <w:color w:val="000000"/>
                <w:szCs w:val="24"/>
                <w:lang w:eastAsia="cs-CZ"/>
              </w:rPr>
              <w:t xml:space="preserve"> </w:t>
            </w:r>
            <w:r w:rsidRPr="00520F33">
              <w:rPr>
                <w:rFonts w:eastAsia="Times New Roman"/>
                <w:color w:val="000000"/>
                <w:szCs w:val="24"/>
                <w:lang w:eastAsia="cs-CZ"/>
              </w:rPr>
              <w:t>452</w:t>
            </w:r>
          </w:p>
        </w:tc>
      </w:tr>
      <w:tr w:rsidR="0066784F" w:rsidRPr="008925A1" w:rsidTr="008925A1">
        <w:trPr>
          <w:trHeight w:val="315"/>
        </w:trPr>
        <w:tc>
          <w:tcPr>
            <w:tcW w:w="2480" w:type="dxa"/>
            <w:tcBorders>
              <w:top w:val="nil"/>
              <w:left w:val="nil"/>
              <w:bottom w:val="single" w:sz="4" w:space="0" w:color="auto"/>
              <w:right w:val="nil"/>
            </w:tcBorders>
            <w:shd w:val="clear" w:color="auto" w:fill="auto"/>
            <w:noWrap/>
            <w:vAlign w:val="bottom"/>
            <w:hideMark/>
          </w:tcPr>
          <w:p w:rsidR="0066784F" w:rsidRPr="00582D25" w:rsidRDefault="0066784F" w:rsidP="00582D25">
            <w:pPr>
              <w:spacing w:line="240" w:lineRule="auto"/>
              <w:jc w:val="left"/>
              <w:rPr>
                <w:color w:val="000000"/>
              </w:rPr>
            </w:pPr>
            <w:r w:rsidRPr="00582D25">
              <w:rPr>
                <w:color w:val="000000"/>
              </w:rPr>
              <w:t>KS Ústí n. Labem</w:t>
            </w:r>
          </w:p>
        </w:tc>
        <w:tc>
          <w:tcPr>
            <w:tcW w:w="2174" w:type="dxa"/>
            <w:tcBorders>
              <w:top w:val="nil"/>
              <w:left w:val="nil"/>
              <w:bottom w:val="single" w:sz="4" w:space="0" w:color="auto"/>
              <w:right w:val="nil"/>
            </w:tcBorders>
            <w:shd w:val="clear" w:color="auto" w:fill="auto"/>
            <w:noWrap/>
            <w:vAlign w:val="bottom"/>
            <w:hideMark/>
          </w:tcPr>
          <w:p w:rsidR="0066784F" w:rsidRPr="00582D25" w:rsidRDefault="0066784F" w:rsidP="00582D25">
            <w:pPr>
              <w:spacing w:line="240" w:lineRule="auto"/>
              <w:jc w:val="center"/>
              <w:rPr>
                <w:color w:val="000000"/>
              </w:rPr>
            </w:pPr>
            <w:r w:rsidRPr="00520F33">
              <w:rPr>
                <w:rFonts w:eastAsia="Times New Roman"/>
                <w:color w:val="000000"/>
                <w:szCs w:val="24"/>
                <w:lang w:eastAsia="cs-CZ"/>
              </w:rPr>
              <w:t>13</w:t>
            </w:r>
            <w:r>
              <w:rPr>
                <w:rFonts w:eastAsia="Times New Roman"/>
                <w:color w:val="000000"/>
                <w:szCs w:val="24"/>
                <w:lang w:eastAsia="cs-CZ"/>
              </w:rPr>
              <w:t xml:space="preserve"> </w:t>
            </w:r>
            <w:r w:rsidRPr="00520F33">
              <w:rPr>
                <w:rFonts w:eastAsia="Times New Roman"/>
                <w:color w:val="000000"/>
                <w:szCs w:val="24"/>
                <w:lang w:eastAsia="cs-CZ"/>
              </w:rPr>
              <w:t>546</w:t>
            </w:r>
          </w:p>
        </w:tc>
        <w:tc>
          <w:tcPr>
            <w:tcW w:w="1283" w:type="dxa"/>
            <w:tcBorders>
              <w:top w:val="nil"/>
              <w:left w:val="nil"/>
              <w:bottom w:val="single" w:sz="4" w:space="0" w:color="auto"/>
              <w:right w:val="nil"/>
            </w:tcBorders>
            <w:shd w:val="clear" w:color="auto" w:fill="auto"/>
            <w:noWrap/>
            <w:vAlign w:val="bottom"/>
            <w:hideMark/>
          </w:tcPr>
          <w:p w:rsidR="0066784F" w:rsidRPr="00582D25" w:rsidRDefault="0066784F" w:rsidP="00582D25">
            <w:pPr>
              <w:spacing w:line="240" w:lineRule="auto"/>
              <w:jc w:val="center"/>
              <w:rPr>
                <w:color w:val="000000"/>
              </w:rPr>
            </w:pPr>
            <w:r w:rsidRPr="00520F33">
              <w:rPr>
                <w:rFonts w:eastAsia="Times New Roman"/>
                <w:color w:val="000000"/>
                <w:szCs w:val="24"/>
                <w:lang w:eastAsia="cs-CZ"/>
              </w:rPr>
              <w:t>14</w:t>
            </w:r>
            <w:r>
              <w:rPr>
                <w:rFonts w:eastAsia="Times New Roman"/>
                <w:color w:val="000000"/>
                <w:szCs w:val="24"/>
                <w:lang w:eastAsia="cs-CZ"/>
              </w:rPr>
              <w:t xml:space="preserve"> </w:t>
            </w:r>
            <w:r w:rsidRPr="00520F33">
              <w:rPr>
                <w:rFonts w:eastAsia="Times New Roman"/>
                <w:color w:val="000000"/>
                <w:szCs w:val="24"/>
                <w:lang w:eastAsia="cs-CZ"/>
              </w:rPr>
              <w:t>324</w:t>
            </w:r>
          </w:p>
        </w:tc>
        <w:tc>
          <w:tcPr>
            <w:tcW w:w="1583" w:type="dxa"/>
            <w:tcBorders>
              <w:top w:val="nil"/>
              <w:left w:val="nil"/>
              <w:bottom w:val="single" w:sz="4" w:space="0" w:color="auto"/>
              <w:right w:val="nil"/>
            </w:tcBorders>
            <w:shd w:val="clear" w:color="auto" w:fill="auto"/>
            <w:noWrap/>
            <w:vAlign w:val="bottom"/>
            <w:hideMark/>
          </w:tcPr>
          <w:p w:rsidR="0066784F" w:rsidRPr="00582D25" w:rsidRDefault="0066784F" w:rsidP="00582D25">
            <w:pPr>
              <w:spacing w:line="240" w:lineRule="auto"/>
              <w:jc w:val="center"/>
              <w:rPr>
                <w:color w:val="000000"/>
              </w:rPr>
            </w:pPr>
            <w:r w:rsidRPr="00520F33">
              <w:rPr>
                <w:rFonts w:eastAsia="Times New Roman"/>
                <w:color w:val="000000"/>
                <w:szCs w:val="24"/>
                <w:lang w:eastAsia="cs-CZ"/>
              </w:rPr>
              <w:t>5</w:t>
            </w:r>
            <w:r>
              <w:rPr>
                <w:rFonts w:eastAsia="Times New Roman"/>
                <w:color w:val="000000"/>
                <w:szCs w:val="24"/>
                <w:lang w:eastAsia="cs-CZ"/>
              </w:rPr>
              <w:t xml:space="preserve"> </w:t>
            </w:r>
            <w:r w:rsidRPr="00520F33">
              <w:rPr>
                <w:rFonts w:eastAsia="Times New Roman"/>
                <w:color w:val="000000"/>
                <w:szCs w:val="24"/>
                <w:lang w:eastAsia="cs-CZ"/>
              </w:rPr>
              <w:t>110</w:t>
            </w:r>
          </w:p>
        </w:tc>
      </w:tr>
      <w:tr w:rsidR="0066784F" w:rsidRPr="008925A1" w:rsidTr="008925A1">
        <w:trPr>
          <w:trHeight w:val="315"/>
        </w:trPr>
        <w:tc>
          <w:tcPr>
            <w:tcW w:w="2480" w:type="dxa"/>
            <w:tcBorders>
              <w:top w:val="nil"/>
              <w:left w:val="nil"/>
              <w:bottom w:val="single" w:sz="4" w:space="0" w:color="auto"/>
              <w:right w:val="nil"/>
            </w:tcBorders>
            <w:shd w:val="clear" w:color="auto" w:fill="auto"/>
            <w:noWrap/>
            <w:vAlign w:val="bottom"/>
            <w:hideMark/>
          </w:tcPr>
          <w:p w:rsidR="0066784F" w:rsidRPr="00582D25" w:rsidRDefault="0066784F" w:rsidP="00582D25">
            <w:pPr>
              <w:spacing w:line="240" w:lineRule="auto"/>
              <w:jc w:val="left"/>
              <w:rPr>
                <w:color w:val="000000"/>
              </w:rPr>
            </w:pPr>
            <w:r w:rsidRPr="00582D25">
              <w:rPr>
                <w:color w:val="000000"/>
              </w:rPr>
              <w:t>KS Hr. Králové</w:t>
            </w:r>
          </w:p>
        </w:tc>
        <w:tc>
          <w:tcPr>
            <w:tcW w:w="2174" w:type="dxa"/>
            <w:tcBorders>
              <w:top w:val="nil"/>
              <w:left w:val="nil"/>
              <w:bottom w:val="single" w:sz="4" w:space="0" w:color="auto"/>
              <w:right w:val="nil"/>
            </w:tcBorders>
            <w:shd w:val="clear" w:color="auto" w:fill="auto"/>
            <w:noWrap/>
            <w:vAlign w:val="bottom"/>
            <w:hideMark/>
          </w:tcPr>
          <w:p w:rsidR="0066784F" w:rsidRPr="00582D25" w:rsidRDefault="0066784F" w:rsidP="00582D25">
            <w:pPr>
              <w:spacing w:line="240" w:lineRule="auto"/>
              <w:jc w:val="center"/>
              <w:rPr>
                <w:color w:val="000000"/>
              </w:rPr>
            </w:pPr>
            <w:r w:rsidRPr="00520F33">
              <w:rPr>
                <w:rFonts w:eastAsia="Times New Roman"/>
                <w:color w:val="000000"/>
                <w:szCs w:val="24"/>
                <w:lang w:eastAsia="cs-CZ"/>
              </w:rPr>
              <w:t>7</w:t>
            </w:r>
            <w:r>
              <w:rPr>
                <w:rFonts w:eastAsia="Times New Roman"/>
                <w:color w:val="000000"/>
                <w:szCs w:val="24"/>
                <w:lang w:eastAsia="cs-CZ"/>
              </w:rPr>
              <w:t xml:space="preserve"> </w:t>
            </w:r>
            <w:r w:rsidRPr="00520F33">
              <w:rPr>
                <w:rFonts w:eastAsia="Times New Roman"/>
                <w:color w:val="000000"/>
                <w:szCs w:val="24"/>
                <w:lang w:eastAsia="cs-CZ"/>
              </w:rPr>
              <w:t>175</w:t>
            </w:r>
          </w:p>
        </w:tc>
        <w:tc>
          <w:tcPr>
            <w:tcW w:w="1283" w:type="dxa"/>
            <w:tcBorders>
              <w:top w:val="nil"/>
              <w:left w:val="nil"/>
              <w:bottom w:val="single" w:sz="4" w:space="0" w:color="auto"/>
              <w:right w:val="nil"/>
            </w:tcBorders>
            <w:shd w:val="clear" w:color="auto" w:fill="auto"/>
            <w:noWrap/>
            <w:vAlign w:val="bottom"/>
            <w:hideMark/>
          </w:tcPr>
          <w:p w:rsidR="0066784F" w:rsidRPr="00582D25" w:rsidRDefault="0066784F" w:rsidP="00582D25">
            <w:pPr>
              <w:spacing w:line="240" w:lineRule="auto"/>
              <w:jc w:val="center"/>
              <w:rPr>
                <w:color w:val="000000"/>
              </w:rPr>
            </w:pPr>
            <w:r w:rsidRPr="00520F33">
              <w:rPr>
                <w:rFonts w:eastAsia="Times New Roman"/>
                <w:color w:val="000000"/>
                <w:szCs w:val="24"/>
                <w:lang w:eastAsia="cs-CZ"/>
              </w:rPr>
              <w:t>7</w:t>
            </w:r>
            <w:r>
              <w:rPr>
                <w:rFonts w:eastAsia="Times New Roman"/>
                <w:color w:val="000000"/>
                <w:szCs w:val="24"/>
                <w:lang w:eastAsia="cs-CZ"/>
              </w:rPr>
              <w:t xml:space="preserve"> </w:t>
            </w:r>
            <w:r w:rsidRPr="00520F33">
              <w:rPr>
                <w:rFonts w:eastAsia="Times New Roman"/>
                <w:color w:val="000000"/>
                <w:szCs w:val="24"/>
                <w:lang w:eastAsia="cs-CZ"/>
              </w:rPr>
              <w:t>198</w:t>
            </w:r>
          </w:p>
        </w:tc>
        <w:tc>
          <w:tcPr>
            <w:tcW w:w="1583" w:type="dxa"/>
            <w:tcBorders>
              <w:top w:val="nil"/>
              <w:left w:val="nil"/>
              <w:bottom w:val="single" w:sz="4" w:space="0" w:color="auto"/>
              <w:right w:val="nil"/>
            </w:tcBorders>
            <w:shd w:val="clear" w:color="auto" w:fill="auto"/>
            <w:noWrap/>
            <w:vAlign w:val="bottom"/>
            <w:hideMark/>
          </w:tcPr>
          <w:p w:rsidR="0066784F" w:rsidRPr="00582D25" w:rsidRDefault="0066784F" w:rsidP="00582D25">
            <w:pPr>
              <w:spacing w:line="240" w:lineRule="auto"/>
              <w:jc w:val="center"/>
              <w:rPr>
                <w:color w:val="000000"/>
              </w:rPr>
            </w:pPr>
            <w:r w:rsidRPr="00520F33">
              <w:rPr>
                <w:rFonts w:eastAsia="Times New Roman"/>
                <w:color w:val="000000"/>
                <w:szCs w:val="24"/>
                <w:lang w:eastAsia="cs-CZ"/>
              </w:rPr>
              <w:t>781</w:t>
            </w:r>
          </w:p>
        </w:tc>
      </w:tr>
      <w:tr w:rsidR="0066784F" w:rsidRPr="008925A1" w:rsidTr="008925A1">
        <w:trPr>
          <w:trHeight w:val="315"/>
        </w:trPr>
        <w:tc>
          <w:tcPr>
            <w:tcW w:w="2480" w:type="dxa"/>
            <w:tcBorders>
              <w:top w:val="nil"/>
              <w:left w:val="nil"/>
              <w:bottom w:val="single" w:sz="4" w:space="0" w:color="auto"/>
              <w:right w:val="nil"/>
            </w:tcBorders>
            <w:shd w:val="clear" w:color="auto" w:fill="auto"/>
            <w:noWrap/>
            <w:vAlign w:val="bottom"/>
            <w:hideMark/>
          </w:tcPr>
          <w:p w:rsidR="0066784F" w:rsidRPr="00582D25" w:rsidRDefault="0066784F" w:rsidP="00582D25">
            <w:pPr>
              <w:spacing w:line="240" w:lineRule="auto"/>
              <w:jc w:val="left"/>
              <w:rPr>
                <w:color w:val="000000"/>
              </w:rPr>
            </w:pPr>
            <w:r w:rsidRPr="00582D25">
              <w:rPr>
                <w:color w:val="000000"/>
              </w:rPr>
              <w:t>KS Brno</w:t>
            </w:r>
          </w:p>
        </w:tc>
        <w:tc>
          <w:tcPr>
            <w:tcW w:w="2174" w:type="dxa"/>
            <w:tcBorders>
              <w:top w:val="nil"/>
              <w:left w:val="nil"/>
              <w:bottom w:val="single" w:sz="4" w:space="0" w:color="auto"/>
              <w:right w:val="nil"/>
            </w:tcBorders>
            <w:shd w:val="clear" w:color="auto" w:fill="auto"/>
            <w:noWrap/>
            <w:vAlign w:val="bottom"/>
            <w:hideMark/>
          </w:tcPr>
          <w:p w:rsidR="0066784F" w:rsidRPr="00582D25" w:rsidRDefault="0066784F" w:rsidP="00582D25">
            <w:pPr>
              <w:spacing w:line="240" w:lineRule="auto"/>
              <w:jc w:val="center"/>
              <w:rPr>
                <w:color w:val="000000"/>
              </w:rPr>
            </w:pPr>
            <w:r w:rsidRPr="00520F33">
              <w:rPr>
                <w:rFonts w:eastAsia="Times New Roman"/>
                <w:color w:val="000000"/>
                <w:szCs w:val="24"/>
                <w:lang w:eastAsia="cs-CZ"/>
              </w:rPr>
              <w:t>12</w:t>
            </w:r>
            <w:r>
              <w:rPr>
                <w:rFonts w:eastAsia="Times New Roman"/>
                <w:color w:val="000000"/>
                <w:szCs w:val="24"/>
                <w:lang w:eastAsia="cs-CZ"/>
              </w:rPr>
              <w:t xml:space="preserve"> </w:t>
            </w:r>
            <w:r w:rsidRPr="00520F33">
              <w:rPr>
                <w:rFonts w:eastAsia="Times New Roman"/>
                <w:color w:val="000000"/>
                <w:szCs w:val="24"/>
                <w:lang w:eastAsia="cs-CZ"/>
              </w:rPr>
              <w:t>651</w:t>
            </w:r>
          </w:p>
        </w:tc>
        <w:tc>
          <w:tcPr>
            <w:tcW w:w="1283" w:type="dxa"/>
            <w:tcBorders>
              <w:top w:val="nil"/>
              <w:left w:val="nil"/>
              <w:bottom w:val="single" w:sz="4" w:space="0" w:color="auto"/>
              <w:right w:val="nil"/>
            </w:tcBorders>
            <w:shd w:val="clear" w:color="auto" w:fill="auto"/>
            <w:noWrap/>
            <w:vAlign w:val="bottom"/>
            <w:hideMark/>
          </w:tcPr>
          <w:p w:rsidR="0066784F" w:rsidRPr="00582D25" w:rsidRDefault="0066784F" w:rsidP="00582D25">
            <w:pPr>
              <w:spacing w:line="240" w:lineRule="auto"/>
              <w:jc w:val="center"/>
              <w:rPr>
                <w:color w:val="000000"/>
              </w:rPr>
            </w:pPr>
            <w:r w:rsidRPr="00520F33">
              <w:rPr>
                <w:rFonts w:eastAsia="Times New Roman"/>
                <w:color w:val="000000"/>
                <w:szCs w:val="24"/>
                <w:lang w:eastAsia="cs-CZ"/>
              </w:rPr>
              <w:t>12</w:t>
            </w:r>
            <w:r>
              <w:rPr>
                <w:rFonts w:eastAsia="Times New Roman"/>
                <w:color w:val="000000"/>
                <w:szCs w:val="24"/>
                <w:lang w:eastAsia="cs-CZ"/>
              </w:rPr>
              <w:t xml:space="preserve"> </w:t>
            </w:r>
            <w:r w:rsidRPr="00520F33">
              <w:rPr>
                <w:rFonts w:eastAsia="Times New Roman"/>
                <w:color w:val="000000"/>
                <w:szCs w:val="24"/>
                <w:lang w:eastAsia="cs-CZ"/>
              </w:rPr>
              <w:t>761</w:t>
            </w:r>
          </w:p>
        </w:tc>
        <w:tc>
          <w:tcPr>
            <w:tcW w:w="1583" w:type="dxa"/>
            <w:tcBorders>
              <w:top w:val="nil"/>
              <w:left w:val="nil"/>
              <w:bottom w:val="single" w:sz="4" w:space="0" w:color="auto"/>
              <w:right w:val="nil"/>
            </w:tcBorders>
            <w:shd w:val="clear" w:color="auto" w:fill="auto"/>
            <w:noWrap/>
            <w:vAlign w:val="bottom"/>
            <w:hideMark/>
          </w:tcPr>
          <w:p w:rsidR="0066784F" w:rsidRPr="00582D25" w:rsidRDefault="0066784F" w:rsidP="00582D25">
            <w:pPr>
              <w:spacing w:line="240" w:lineRule="auto"/>
              <w:jc w:val="center"/>
              <w:rPr>
                <w:color w:val="000000"/>
              </w:rPr>
            </w:pPr>
            <w:r w:rsidRPr="00520F33">
              <w:rPr>
                <w:rFonts w:eastAsia="Times New Roman"/>
                <w:color w:val="000000"/>
                <w:szCs w:val="24"/>
                <w:lang w:eastAsia="cs-CZ"/>
              </w:rPr>
              <w:t>1</w:t>
            </w:r>
            <w:r>
              <w:rPr>
                <w:rFonts w:eastAsia="Times New Roman"/>
                <w:color w:val="000000"/>
                <w:szCs w:val="24"/>
                <w:lang w:eastAsia="cs-CZ"/>
              </w:rPr>
              <w:t xml:space="preserve"> </w:t>
            </w:r>
            <w:r w:rsidRPr="00520F33">
              <w:rPr>
                <w:rFonts w:eastAsia="Times New Roman"/>
                <w:color w:val="000000"/>
                <w:szCs w:val="24"/>
                <w:lang w:eastAsia="cs-CZ"/>
              </w:rPr>
              <w:t>917</w:t>
            </w:r>
          </w:p>
        </w:tc>
      </w:tr>
      <w:tr w:rsidR="0066784F" w:rsidRPr="008925A1" w:rsidTr="008925A1">
        <w:trPr>
          <w:trHeight w:val="330"/>
        </w:trPr>
        <w:tc>
          <w:tcPr>
            <w:tcW w:w="2480" w:type="dxa"/>
            <w:tcBorders>
              <w:top w:val="nil"/>
              <w:left w:val="nil"/>
              <w:bottom w:val="double" w:sz="6" w:space="0" w:color="auto"/>
              <w:right w:val="nil"/>
            </w:tcBorders>
            <w:shd w:val="clear" w:color="auto" w:fill="auto"/>
            <w:noWrap/>
            <w:vAlign w:val="bottom"/>
            <w:hideMark/>
          </w:tcPr>
          <w:p w:rsidR="0066784F" w:rsidRPr="00582D25" w:rsidRDefault="0066784F" w:rsidP="00582D25">
            <w:pPr>
              <w:spacing w:line="240" w:lineRule="auto"/>
              <w:jc w:val="left"/>
              <w:rPr>
                <w:color w:val="000000"/>
              </w:rPr>
            </w:pPr>
            <w:r w:rsidRPr="00582D25">
              <w:rPr>
                <w:color w:val="000000"/>
              </w:rPr>
              <w:t>KS Ostrava</w:t>
            </w:r>
          </w:p>
        </w:tc>
        <w:tc>
          <w:tcPr>
            <w:tcW w:w="2174" w:type="dxa"/>
            <w:tcBorders>
              <w:top w:val="nil"/>
              <w:left w:val="nil"/>
              <w:bottom w:val="double" w:sz="6" w:space="0" w:color="auto"/>
              <w:right w:val="nil"/>
            </w:tcBorders>
            <w:shd w:val="clear" w:color="auto" w:fill="auto"/>
            <w:noWrap/>
            <w:vAlign w:val="bottom"/>
            <w:hideMark/>
          </w:tcPr>
          <w:p w:rsidR="0066784F" w:rsidRPr="00582D25" w:rsidRDefault="0066784F" w:rsidP="00582D25">
            <w:pPr>
              <w:spacing w:line="240" w:lineRule="auto"/>
              <w:jc w:val="center"/>
              <w:rPr>
                <w:color w:val="000000"/>
              </w:rPr>
            </w:pPr>
            <w:r w:rsidRPr="00520F33">
              <w:rPr>
                <w:rFonts w:eastAsia="Times New Roman"/>
                <w:color w:val="000000"/>
                <w:szCs w:val="24"/>
                <w:lang w:eastAsia="cs-CZ"/>
              </w:rPr>
              <w:t>15</w:t>
            </w:r>
            <w:r>
              <w:rPr>
                <w:rFonts w:eastAsia="Times New Roman"/>
                <w:color w:val="000000"/>
                <w:szCs w:val="24"/>
                <w:lang w:eastAsia="cs-CZ"/>
              </w:rPr>
              <w:t xml:space="preserve"> </w:t>
            </w:r>
            <w:r w:rsidRPr="00520F33">
              <w:rPr>
                <w:rFonts w:eastAsia="Times New Roman"/>
                <w:color w:val="000000"/>
                <w:szCs w:val="24"/>
                <w:lang w:eastAsia="cs-CZ"/>
              </w:rPr>
              <w:t>656</w:t>
            </w:r>
          </w:p>
        </w:tc>
        <w:tc>
          <w:tcPr>
            <w:tcW w:w="1283" w:type="dxa"/>
            <w:tcBorders>
              <w:top w:val="nil"/>
              <w:left w:val="nil"/>
              <w:bottom w:val="double" w:sz="6" w:space="0" w:color="auto"/>
              <w:right w:val="nil"/>
            </w:tcBorders>
            <w:shd w:val="clear" w:color="auto" w:fill="auto"/>
            <w:noWrap/>
            <w:vAlign w:val="bottom"/>
            <w:hideMark/>
          </w:tcPr>
          <w:p w:rsidR="0066784F" w:rsidRPr="00582D25" w:rsidRDefault="0066784F" w:rsidP="00582D25">
            <w:pPr>
              <w:spacing w:line="240" w:lineRule="auto"/>
              <w:jc w:val="center"/>
              <w:rPr>
                <w:color w:val="000000"/>
              </w:rPr>
            </w:pPr>
            <w:r w:rsidRPr="00520F33">
              <w:rPr>
                <w:rFonts w:eastAsia="Times New Roman"/>
                <w:color w:val="000000"/>
                <w:szCs w:val="24"/>
                <w:lang w:eastAsia="cs-CZ"/>
              </w:rPr>
              <w:t>15</w:t>
            </w:r>
            <w:r>
              <w:rPr>
                <w:rFonts w:eastAsia="Times New Roman"/>
                <w:color w:val="000000"/>
                <w:szCs w:val="24"/>
                <w:lang w:eastAsia="cs-CZ"/>
              </w:rPr>
              <w:t xml:space="preserve"> </w:t>
            </w:r>
            <w:r w:rsidRPr="00520F33">
              <w:rPr>
                <w:rFonts w:eastAsia="Times New Roman"/>
                <w:color w:val="000000"/>
                <w:szCs w:val="24"/>
                <w:lang w:eastAsia="cs-CZ"/>
              </w:rPr>
              <w:t>643</w:t>
            </w:r>
          </w:p>
        </w:tc>
        <w:tc>
          <w:tcPr>
            <w:tcW w:w="1583" w:type="dxa"/>
            <w:tcBorders>
              <w:top w:val="nil"/>
              <w:left w:val="nil"/>
              <w:bottom w:val="double" w:sz="6" w:space="0" w:color="auto"/>
              <w:right w:val="nil"/>
            </w:tcBorders>
            <w:shd w:val="clear" w:color="auto" w:fill="auto"/>
            <w:noWrap/>
            <w:vAlign w:val="bottom"/>
            <w:hideMark/>
          </w:tcPr>
          <w:p w:rsidR="0066784F" w:rsidRPr="00582D25" w:rsidRDefault="0066784F" w:rsidP="00582D25">
            <w:pPr>
              <w:spacing w:line="240" w:lineRule="auto"/>
              <w:jc w:val="center"/>
              <w:rPr>
                <w:color w:val="000000"/>
              </w:rPr>
            </w:pPr>
            <w:r w:rsidRPr="00520F33">
              <w:rPr>
                <w:rFonts w:eastAsia="Times New Roman"/>
                <w:color w:val="000000"/>
                <w:szCs w:val="24"/>
                <w:lang w:eastAsia="cs-CZ"/>
              </w:rPr>
              <w:t>2</w:t>
            </w:r>
            <w:r>
              <w:rPr>
                <w:rFonts w:eastAsia="Times New Roman"/>
                <w:color w:val="000000"/>
                <w:szCs w:val="24"/>
                <w:lang w:eastAsia="cs-CZ"/>
              </w:rPr>
              <w:t xml:space="preserve"> </w:t>
            </w:r>
            <w:r w:rsidRPr="00520F33">
              <w:rPr>
                <w:rFonts w:eastAsia="Times New Roman"/>
                <w:color w:val="000000"/>
                <w:szCs w:val="24"/>
                <w:lang w:eastAsia="cs-CZ"/>
              </w:rPr>
              <w:t>616</w:t>
            </w:r>
          </w:p>
        </w:tc>
      </w:tr>
      <w:tr w:rsidR="0066784F" w:rsidRPr="008925A1" w:rsidTr="008925A1">
        <w:trPr>
          <w:trHeight w:val="345"/>
        </w:trPr>
        <w:tc>
          <w:tcPr>
            <w:tcW w:w="2480" w:type="dxa"/>
            <w:tcBorders>
              <w:top w:val="nil"/>
              <w:left w:val="nil"/>
              <w:bottom w:val="double" w:sz="6" w:space="0" w:color="auto"/>
              <w:right w:val="nil"/>
            </w:tcBorders>
            <w:shd w:val="clear" w:color="auto" w:fill="auto"/>
            <w:noWrap/>
            <w:vAlign w:val="bottom"/>
            <w:hideMark/>
          </w:tcPr>
          <w:p w:rsidR="0066784F" w:rsidRPr="00582D25" w:rsidRDefault="0066784F" w:rsidP="00582D25">
            <w:pPr>
              <w:spacing w:line="240" w:lineRule="auto"/>
              <w:jc w:val="left"/>
              <w:rPr>
                <w:b/>
                <w:color w:val="000000"/>
              </w:rPr>
            </w:pPr>
            <w:r w:rsidRPr="00582D25">
              <w:rPr>
                <w:b/>
                <w:color w:val="000000"/>
              </w:rPr>
              <w:t>Celkem ČR</w:t>
            </w:r>
          </w:p>
        </w:tc>
        <w:tc>
          <w:tcPr>
            <w:tcW w:w="2174" w:type="dxa"/>
            <w:tcBorders>
              <w:top w:val="nil"/>
              <w:left w:val="nil"/>
              <w:bottom w:val="double" w:sz="6" w:space="0" w:color="auto"/>
              <w:right w:val="nil"/>
            </w:tcBorders>
            <w:shd w:val="clear" w:color="auto" w:fill="auto"/>
            <w:noWrap/>
            <w:vAlign w:val="bottom"/>
            <w:hideMark/>
          </w:tcPr>
          <w:p w:rsidR="0066784F" w:rsidRPr="00582D25" w:rsidRDefault="0066784F" w:rsidP="00582D25">
            <w:pPr>
              <w:spacing w:line="240" w:lineRule="auto"/>
              <w:jc w:val="center"/>
              <w:rPr>
                <w:b/>
                <w:color w:val="000000"/>
              </w:rPr>
            </w:pPr>
            <w:r w:rsidRPr="00520F33">
              <w:rPr>
                <w:rFonts w:eastAsia="Times New Roman"/>
                <w:b/>
                <w:bCs/>
                <w:color w:val="000000"/>
                <w:szCs w:val="24"/>
                <w:lang w:eastAsia="cs-CZ"/>
              </w:rPr>
              <w:t>81</w:t>
            </w:r>
            <w:r>
              <w:rPr>
                <w:rFonts w:eastAsia="Times New Roman"/>
                <w:b/>
                <w:bCs/>
                <w:color w:val="000000"/>
                <w:szCs w:val="24"/>
                <w:lang w:eastAsia="cs-CZ"/>
              </w:rPr>
              <w:t xml:space="preserve"> </w:t>
            </w:r>
            <w:r w:rsidRPr="00520F33">
              <w:rPr>
                <w:rFonts w:eastAsia="Times New Roman"/>
                <w:b/>
                <w:bCs/>
                <w:color w:val="000000"/>
                <w:szCs w:val="24"/>
                <w:lang w:eastAsia="cs-CZ"/>
              </w:rPr>
              <w:t>641</w:t>
            </w:r>
          </w:p>
        </w:tc>
        <w:tc>
          <w:tcPr>
            <w:tcW w:w="1283" w:type="dxa"/>
            <w:tcBorders>
              <w:top w:val="nil"/>
              <w:left w:val="nil"/>
              <w:bottom w:val="double" w:sz="6" w:space="0" w:color="auto"/>
              <w:right w:val="nil"/>
            </w:tcBorders>
            <w:shd w:val="clear" w:color="auto" w:fill="auto"/>
            <w:noWrap/>
            <w:vAlign w:val="bottom"/>
            <w:hideMark/>
          </w:tcPr>
          <w:p w:rsidR="0066784F" w:rsidRPr="00582D25" w:rsidRDefault="0066784F" w:rsidP="00582D25">
            <w:pPr>
              <w:spacing w:line="240" w:lineRule="auto"/>
              <w:jc w:val="center"/>
              <w:rPr>
                <w:b/>
                <w:color w:val="000000"/>
              </w:rPr>
            </w:pPr>
            <w:r w:rsidRPr="00520F33">
              <w:rPr>
                <w:rFonts w:eastAsia="Times New Roman"/>
                <w:b/>
                <w:bCs/>
                <w:color w:val="000000"/>
                <w:szCs w:val="24"/>
                <w:lang w:eastAsia="cs-CZ"/>
              </w:rPr>
              <w:t>82</w:t>
            </w:r>
            <w:r>
              <w:rPr>
                <w:rFonts w:eastAsia="Times New Roman"/>
                <w:b/>
                <w:bCs/>
                <w:color w:val="000000"/>
                <w:szCs w:val="24"/>
                <w:lang w:eastAsia="cs-CZ"/>
              </w:rPr>
              <w:t xml:space="preserve"> </w:t>
            </w:r>
            <w:r w:rsidRPr="00520F33">
              <w:rPr>
                <w:rFonts w:eastAsia="Times New Roman"/>
                <w:b/>
                <w:bCs/>
                <w:color w:val="000000"/>
                <w:szCs w:val="24"/>
                <w:lang w:eastAsia="cs-CZ"/>
              </w:rPr>
              <w:t>670</w:t>
            </w:r>
          </w:p>
        </w:tc>
        <w:tc>
          <w:tcPr>
            <w:tcW w:w="1583" w:type="dxa"/>
            <w:tcBorders>
              <w:top w:val="nil"/>
              <w:left w:val="nil"/>
              <w:bottom w:val="double" w:sz="6" w:space="0" w:color="auto"/>
              <w:right w:val="nil"/>
            </w:tcBorders>
            <w:shd w:val="clear" w:color="auto" w:fill="auto"/>
            <w:noWrap/>
            <w:vAlign w:val="bottom"/>
            <w:hideMark/>
          </w:tcPr>
          <w:p w:rsidR="0066784F" w:rsidRPr="00582D25" w:rsidRDefault="0066784F" w:rsidP="00582D25">
            <w:pPr>
              <w:spacing w:line="240" w:lineRule="auto"/>
              <w:jc w:val="center"/>
              <w:rPr>
                <w:b/>
                <w:color w:val="000000"/>
              </w:rPr>
            </w:pPr>
            <w:r w:rsidRPr="00520F33">
              <w:rPr>
                <w:rFonts w:eastAsia="Times New Roman"/>
                <w:b/>
                <w:bCs/>
                <w:color w:val="000000"/>
                <w:szCs w:val="24"/>
                <w:lang w:eastAsia="cs-CZ"/>
              </w:rPr>
              <w:t>14</w:t>
            </w:r>
            <w:r>
              <w:rPr>
                <w:rFonts w:eastAsia="Times New Roman"/>
                <w:b/>
                <w:bCs/>
                <w:color w:val="000000"/>
                <w:szCs w:val="24"/>
                <w:lang w:eastAsia="cs-CZ"/>
              </w:rPr>
              <w:t xml:space="preserve"> </w:t>
            </w:r>
            <w:r w:rsidRPr="00520F33">
              <w:rPr>
                <w:rFonts w:eastAsia="Times New Roman"/>
                <w:b/>
                <w:bCs/>
                <w:color w:val="000000"/>
                <w:szCs w:val="24"/>
                <w:lang w:eastAsia="cs-CZ"/>
              </w:rPr>
              <w:t>669</w:t>
            </w:r>
          </w:p>
        </w:tc>
      </w:tr>
    </w:tbl>
    <w:p w:rsidR="00F2280F" w:rsidRDefault="00F2280F" w:rsidP="00F2280F"/>
    <w:p w:rsidR="00DE5CE5" w:rsidRDefault="0066784F" w:rsidP="009A07E4">
      <w:pPr>
        <w:pStyle w:val="OdstavecASR"/>
      </w:pPr>
      <w:r>
        <w:t>V</w:t>
      </w:r>
      <w:r w:rsidR="00FA2896">
        <w:t> </w:t>
      </w:r>
      <w:r>
        <w:t>tabulce</w:t>
      </w:r>
      <w:r w:rsidR="00FA2896">
        <w:t> </w:t>
      </w:r>
      <w:r>
        <w:t>1</w:t>
      </w:r>
      <w:r w:rsidR="001C6C50">
        <w:t>2</w:t>
      </w:r>
      <w:r>
        <w:t xml:space="preserve"> vidíme, že počet příchozích věcí (nápad + obživa) v roce 2016 se přibližně rovná počtu vyřízených věcí ve všech krajích s výjimkou severních Čech (nadřízený soud KS Ústí nad Labem), tedy kraje, který sice vykazuje vysoké délky řízení a velké množství nedodělků, ale kde je počet vyřízených věcí výrazně vyšší než počet věcí příchozích. Z toho logicky plyne, že situace v kraj</w:t>
      </w:r>
      <w:r w:rsidR="00945593">
        <w:t>i</w:t>
      </w:r>
      <w:r>
        <w:t xml:space="preserve"> se pomalu zlepšuje. Pokud bude tento trend zachován, projeví se zlepšení i v délce řízení. Výrazné zlepšení situace v Severočeském kraji a přiblížení se ostatním krajům nebude ale </w:t>
      </w:r>
      <w:r w:rsidR="00263034">
        <w:t xml:space="preserve">při zachování stejného tempa </w:t>
      </w:r>
      <w:r>
        <w:t>záležitost měsíců, nýbrž let.</w:t>
      </w:r>
    </w:p>
    <w:p w:rsidR="0019249F" w:rsidRDefault="0019249F" w:rsidP="0019249F">
      <w:pPr>
        <w:pStyle w:val="Nadpis3"/>
      </w:pPr>
      <w:bookmarkStart w:id="87" w:name="_Toc487791237"/>
      <w:r>
        <w:t>Vyřizování věcí v přepočtu na soudce</w:t>
      </w:r>
      <w:bookmarkEnd w:id="87"/>
    </w:p>
    <w:p w:rsidR="00480D37" w:rsidRPr="00480D37" w:rsidRDefault="00000792" w:rsidP="009A07E4">
      <w:pPr>
        <w:pStyle w:val="OdstavecASR"/>
      </w:pPr>
      <w:r>
        <w:t>T</w:t>
      </w:r>
      <w:r w:rsidR="00E77EFE">
        <w:t xml:space="preserve">restní úsek je výrazně menší než úsek civilní. Proto může v přepočtu na soudce docházet k určitým výkyvům, </w:t>
      </w:r>
      <w:r w:rsidR="004C0E85">
        <w:t>a </w:t>
      </w:r>
      <w:r w:rsidR="00E77EFE">
        <w:t xml:space="preserve">to především na úrovni jednotlivých soudů. </w:t>
      </w:r>
      <w:r w:rsidR="004C0E85">
        <w:t>U </w:t>
      </w:r>
      <w:r w:rsidR="00E77EFE">
        <w:t>n</w:t>
      </w:r>
      <w:r w:rsidR="00AE78E3">
        <w:t>ejmen</w:t>
      </w:r>
      <w:r w:rsidR="00E77EFE">
        <w:t xml:space="preserve">ších soudů působí na trestním úseku pouze </w:t>
      </w:r>
      <w:r w:rsidR="000C0A0A">
        <w:t>dva </w:t>
      </w:r>
      <w:r w:rsidR="00E77EFE">
        <w:t>soudci. Dočasný pokles nebo nárůst v evidenčním počtu soudců tedy může vést ke značnému nárůstu</w:t>
      </w:r>
      <w:r w:rsidR="0066784F">
        <w:t xml:space="preserve"> </w:t>
      </w:r>
      <w:r>
        <w:t>nebo</w:t>
      </w:r>
      <w:r w:rsidR="00E77EFE">
        <w:t xml:space="preserve"> poklesu nevyřízených věcí v přepočtu na soudce.</w:t>
      </w:r>
    </w:p>
    <w:p w:rsidR="00480D37" w:rsidRDefault="00480D37" w:rsidP="00480D37">
      <w:pPr>
        <w:pStyle w:val="Podtitul"/>
      </w:pPr>
      <w:bookmarkStart w:id="88" w:name="_Toc485734590"/>
      <w:bookmarkStart w:id="89" w:name="_Toc487792827"/>
      <w:r>
        <w:t xml:space="preserve">Tabulka </w:t>
      </w:r>
      <w:fldSimple w:instr=" SEQ Tabulka \* ARABIC ">
        <w:r w:rsidR="00967748">
          <w:rPr>
            <w:noProof/>
          </w:rPr>
          <w:t>13</w:t>
        </w:r>
      </w:fldSimple>
      <w:r>
        <w:t xml:space="preserve">: </w:t>
      </w:r>
      <w:r w:rsidR="00E917D0">
        <w:t xml:space="preserve">OS – </w:t>
      </w:r>
      <w:r>
        <w:t>vyřizování trestních věcí na soudce dle krajů</w:t>
      </w:r>
      <w:bookmarkEnd w:id="88"/>
      <w:bookmarkEnd w:id="89"/>
    </w:p>
    <w:tbl>
      <w:tblPr>
        <w:tblW w:w="7520" w:type="dxa"/>
        <w:tblInd w:w="55" w:type="dxa"/>
        <w:tblCellMar>
          <w:left w:w="70" w:type="dxa"/>
          <w:right w:w="70" w:type="dxa"/>
        </w:tblCellMar>
        <w:tblLook w:val="04A0" w:firstRow="1" w:lastRow="0" w:firstColumn="1" w:lastColumn="0" w:noHBand="0" w:noVBand="1"/>
      </w:tblPr>
      <w:tblGrid>
        <w:gridCol w:w="2480"/>
        <w:gridCol w:w="2174"/>
        <w:gridCol w:w="1283"/>
        <w:gridCol w:w="1583"/>
      </w:tblGrid>
      <w:tr w:rsidR="00480D37" w:rsidRPr="00480D37" w:rsidTr="00480D37">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rsidR="00480D37" w:rsidRPr="00582D25" w:rsidRDefault="00087D28" w:rsidP="00582D25">
            <w:pPr>
              <w:spacing w:line="240" w:lineRule="auto"/>
              <w:jc w:val="center"/>
              <w:rPr>
                <w:b/>
                <w:color w:val="000000"/>
              </w:rPr>
            </w:pPr>
            <w:r w:rsidRPr="00582D25">
              <w:rPr>
                <w:b/>
                <w:color w:val="000000"/>
              </w:rPr>
              <w:t>Nadřízený</w:t>
            </w:r>
            <w:r w:rsidR="00480D37" w:rsidRPr="00582D25">
              <w:rPr>
                <w:b/>
                <w:color w:val="000000"/>
              </w:rPr>
              <w:t xml:space="preserve"> soud</w:t>
            </w:r>
          </w:p>
        </w:tc>
        <w:tc>
          <w:tcPr>
            <w:tcW w:w="5040" w:type="dxa"/>
            <w:gridSpan w:val="3"/>
            <w:tcBorders>
              <w:top w:val="double" w:sz="6" w:space="0" w:color="auto"/>
              <w:left w:val="nil"/>
              <w:bottom w:val="nil"/>
              <w:right w:val="nil"/>
            </w:tcBorders>
            <w:shd w:val="clear" w:color="auto" w:fill="auto"/>
            <w:noWrap/>
            <w:vAlign w:val="center"/>
            <w:hideMark/>
          </w:tcPr>
          <w:p w:rsidR="00480D37" w:rsidRPr="00582D25" w:rsidRDefault="00480D37" w:rsidP="00582D25">
            <w:pPr>
              <w:spacing w:line="240" w:lineRule="auto"/>
              <w:jc w:val="center"/>
              <w:rPr>
                <w:b/>
                <w:color w:val="000000"/>
              </w:rPr>
            </w:pPr>
            <w:r w:rsidRPr="00582D25">
              <w:rPr>
                <w:b/>
                <w:color w:val="000000"/>
              </w:rPr>
              <w:t>Počet věcí</w:t>
            </w:r>
            <w:r w:rsidR="00974AF8" w:rsidRPr="00582D25">
              <w:rPr>
                <w:b/>
                <w:color w:val="000000"/>
              </w:rPr>
              <w:t xml:space="preserve"> na soudce</w:t>
            </w:r>
          </w:p>
        </w:tc>
      </w:tr>
      <w:tr w:rsidR="00480D37" w:rsidRPr="00480D37" w:rsidTr="00480D37">
        <w:trPr>
          <w:trHeight w:val="330"/>
        </w:trPr>
        <w:tc>
          <w:tcPr>
            <w:tcW w:w="2480" w:type="dxa"/>
            <w:vMerge/>
            <w:tcBorders>
              <w:top w:val="double" w:sz="6" w:space="0" w:color="auto"/>
              <w:left w:val="nil"/>
              <w:bottom w:val="double" w:sz="6" w:space="0" w:color="000000"/>
              <w:right w:val="nil"/>
            </w:tcBorders>
            <w:vAlign w:val="center"/>
            <w:hideMark/>
          </w:tcPr>
          <w:p w:rsidR="00480D37" w:rsidRPr="00582D25" w:rsidRDefault="00480D37" w:rsidP="00582D25">
            <w:pPr>
              <w:spacing w:line="240" w:lineRule="auto"/>
              <w:jc w:val="left"/>
              <w:rPr>
                <w:b/>
                <w:color w:val="000000"/>
              </w:rPr>
            </w:pPr>
          </w:p>
        </w:tc>
        <w:tc>
          <w:tcPr>
            <w:tcW w:w="2174" w:type="dxa"/>
            <w:tcBorders>
              <w:top w:val="nil"/>
              <w:left w:val="nil"/>
              <w:bottom w:val="double" w:sz="6" w:space="0" w:color="auto"/>
              <w:right w:val="nil"/>
            </w:tcBorders>
            <w:shd w:val="clear" w:color="auto" w:fill="auto"/>
            <w:noWrap/>
            <w:vAlign w:val="center"/>
            <w:hideMark/>
          </w:tcPr>
          <w:p w:rsidR="00480D37" w:rsidRPr="00582D25" w:rsidRDefault="00480D37" w:rsidP="00582D25">
            <w:pPr>
              <w:spacing w:line="240" w:lineRule="auto"/>
              <w:jc w:val="center"/>
              <w:rPr>
                <w:b/>
                <w:color w:val="000000"/>
              </w:rPr>
            </w:pPr>
            <w:r w:rsidRPr="00582D25">
              <w:rPr>
                <w:b/>
                <w:color w:val="000000"/>
              </w:rPr>
              <w:t>Nápad + obživa</w:t>
            </w:r>
          </w:p>
        </w:tc>
        <w:tc>
          <w:tcPr>
            <w:tcW w:w="1283" w:type="dxa"/>
            <w:tcBorders>
              <w:top w:val="nil"/>
              <w:left w:val="nil"/>
              <w:bottom w:val="double" w:sz="6" w:space="0" w:color="auto"/>
              <w:right w:val="nil"/>
            </w:tcBorders>
            <w:shd w:val="clear" w:color="auto" w:fill="auto"/>
            <w:noWrap/>
            <w:vAlign w:val="center"/>
            <w:hideMark/>
          </w:tcPr>
          <w:p w:rsidR="00480D37" w:rsidRPr="00582D25" w:rsidRDefault="00480D37" w:rsidP="00582D25">
            <w:pPr>
              <w:spacing w:line="240" w:lineRule="auto"/>
              <w:jc w:val="center"/>
              <w:rPr>
                <w:b/>
                <w:color w:val="000000"/>
              </w:rPr>
            </w:pPr>
            <w:r w:rsidRPr="00582D25">
              <w:rPr>
                <w:b/>
                <w:color w:val="000000"/>
              </w:rPr>
              <w:t>Vyřízeno</w:t>
            </w:r>
          </w:p>
        </w:tc>
        <w:tc>
          <w:tcPr>
            <w:tcW w:w="1583" w:type="dxa"/>
            <w:tcBorders>
              <w:top w:val="nil"/>
              <w:left w:val="nil"/>
              <w:bottom w:val="double" w:sz="6" w:space="0" w:color="auto"/>
              <w:right w:val="nil"/>
            </w:tcBorders>
            <w:shd w:val="clear" w:color="auto" w:fill="auto"/>
            <w:noWrap/>
            <w:vAlign w:val="center"/>
            <w:hideMark/>
          </w:tcPr>
          <w:p w:rsidR="00480D37" w:rsidRPr="00582D25" w:rsidRDefault="00480D37" w:rsidP="00582D25">
            <w:pPr>
              <w:spacing w:line="240" w:lineRule="auto"/>
              <w:jc w:val="center"/>
              <w:rPr>
                <w:b/>
                <w:color w:val="000000"/>
              </w:rPr>
            </w:pPr>
            <w:r w:rsidRPr="00582D25">
              <w:rPr>
                <w:b/>
                <w:color w:val="000000"/>
              </w:rPr>
              <w:t>Nevyřízeno</w:t>
            </w:r>
          </w:p>
        </w:tc>
      </w:tr>
      <w:tr w:rsidR="00480D37" w:rsidRPr="00480D37" w:rsidTr="00480D37">
        <w:trPr>
          <w:trHeight w:val="330"/>
        </w:trPr>
        <w:tc>
          <w:tcPr>
            <w:tcW w:w="2480" w:type="dxa"/>
            <w:tcBorders>
              <w:top w:val="single" w:sz="4" w:space="0" w:color="auto"/>
              <w:left w:val="nil"/>
              <w:bottom w:val="single" w:sz="4" w:space="0" w:color="auto"/>
              <w:right w:val="nil"/>
            </w:tcBorders>
            <w:shd w:val="clear" w:color="auto" w:fill="auto"/>
            <w:noWrap/>
            <w:vAlign w:val="bottom"/>
            <w:hideMark/>
          </w:tcPr>
          <w:p w:rsidR="00480D37" w:rsidRPr="00582D25" w:rsidRDefault="00480D37" w:rsidP="00582D25">
            <w:pPr>
              <w:spacing w:line="240" w:lineRule="auto"/>
              <w:jc w:val="left"/>
              <w:rPr>
                <w:color w:val="000000"/>
              </w:rPr>
            </w:pPr>
            <w:r w:rsidRPr="00582D25">
              <w:rPr>
                <w:color w:val="000000"/>
              </w:rPr>
              <w:t>MS Praha</w:t>
            </w:r>
          </w:p>
        </w:tc>
        <w:tc>
          <w:tcPr>
            <w:tcW w:w="2174" w:type="dxa"/>
            <w:tcBorders>
              <w:top w:val="nil"/>
              <w:left w:val="nil"/>
              <w:bottom w:val="single" w:sz="4" w:space="0" w:color="auto"/>
              <w:right w:val="nil"/>
            </w:tcBorders>
            <w:shd w:val="clear" w:color="auto" w:fill="auto"/>
            <w:noWrap/>
            <w:vAlign w:val="bottom"/>
            <w:hideMark/>
          </w:tcPr>
          <w:p w:rsidR="00480D37" w:rsidRPr="00582D25" w:rsidRDefault="00480D37" w:rsidP="00582D25">
            <w:pPr>
              <w:spacing w:line="240" w:lineRule="auto"/>
              <w:jc w:val="center"/>
              <w:rPr>
                <w:color w:val="000000"/>
              </w:rPr>
            </w:pPr>
            <w:r w:rsidRPr="00582D25">
              <w:rPr>
                <w:color w:val="000000"/>
              </w:rPr>
              <w:t>163</w:t>
            </w:r>
            <w:r w:rsidR="004D0595" w:rsidRPr="00582D25">
              <w:rPr>
                <w:color w:val="000000"/>
              </w:rPr>
              <w:t>,</w:t>
            </w:r>
            <w:r w:rsidRPr="00582D25">
              <w:rPr>
                <w:color w:val="000000"/>
              </w:rPr>
              <w:t>13</w:t>
            </w:r>
          </w:p>
        </w:tc>
        <w:tc>
          <w:tcPr>
            <w:tcW w:w="1283" w:type="dxa"/>
            <w:tcBorders>
              <w:top w:val="nil"/>
              <w:left w:val="nil"/>
              <w:bottom w:val="single" w:sz="4" w:space="0" w:color="auto"/>
              <w:right w:val="nil"/>
            </w:tcBorders>
            <w:shd w:val="clear" w:color="auto" w:fill="auto"/>
            <w:noWrap/>
            <w:vAlign w:val="bottom"/>
            <w:hideMark/>
          </w:tcPr>
          <w:p w:rsidR="00480D37" w:rsidRPr="00582D25" w:rsidRDefault="00480D37" w:rsidP="00582D25">
            <w:pPr>
              <w:spacing w:line="240" w:lineRule="auto"/>
              <w:jc w:val="center"/>
              <w:rPr>
                <w:color w:val="000000"/>
              </w:rPr>
            </w:pPr>
            <w:r w:rsidRPr="00582D25">
              <w:rPr>
                <w:color w:val="000000"/>
              </w:rPr>
              <w:t>162</w:t>
            </w:r>
            <w:r w:rsidR="004D0595" w:rsidRPr="00582D25">
              <w:rPr>
                <w:color w:val="000000"/>
              </w:rPr>
              <w:t>,</w:t>
            </w:r>
            <w:r w:rsidRPr="00582D25">
              <w:rPr>
                <w:color w:val="000000"/>
              </w:rPr>
              <w:t>54</w:t>
            </w:r>
          </w:p>
        </w:tc>
        <w:tc>
          <w:tcPr>
            <w:tcW w:w="1583" w:type="dxa"/>
            <w:tcBorders>
              <w:top w:val="nil"/>
              <w:left w:val="nil"/>
              <w:bottom w:val="single" w:sz="4" w:space="0" w:color="auto"/>
              <w:right w:val="nil"/>
            </w:tcBorders>
            <w:shd w:val="clear" w:color="auto" w:fill="auto"/>
            <w:noWrap/>
            <w:vAlign w:val="bottom"/>
            <w:hideMark/>
          </w:tcPr>
          <w:p w:rsidR="00480D37" w:rsidRPr="00582D25" w:rsidRDefault="00480D37" w:rsidP="00582D25">
            <w:pPr>
              <w:spacing w:line="240" w:lineRule="auto"/>
              <w:jc w:val="center"/>
              <w:rPr>
                <w:color w:val="000000"/>
              </w:rPr>
            </w:pPr>
            <w:r w:rsidRPr="00582D25">
              <w:rPr>
                <w:color w:val="000000"/>
              </w:rPr>
              <w:t>21</w:t>
            </w:r>
            <w:r w:rsidR="004D0595" w:rsidRPr="00582D25">
              <w:rPr>
                <w:color w:val="000000"/>
              </w:rPr>
              <w:t>,</w:t>
            </w:r>
            <w:r w:rsidRPr="00582D25">
              <w:rPr>
                <w:color w:val="000000"/>
              </w:rPr>
              <w:t>24</w:t>
            </w:r>
          </w:p>
        </w:tc>
      </w:tr>
      <w:tr w:rsidR="00480D37" w:rsidRPr="00480D37" w:rsidTr="00480D37">
        <w:trPr>
          <w:trHeight w:val="315"/>
        </w:trPr>
        <w:tc>
          <w:tcPr>
            <w:tcW w:w="2480" w:type="dxa"/>
            <w:tcBorders>
              <w:top w:val="nil"/>
              <w:left w:val="nil"/>
              <w:bottom w:val="single" w:sz="4" w:space="0" w:color="auto"/>
              <w:right w:val="nil"/>
            </w:tcBorders>
            <w:shd w:val="clear" w:color="auto" w:fill="auto"/>
            <w:noWrap/>
            <w:vAlign w:val="bottom"/>
            <w:hideMark/>
          </w:tcPr>
          <w:p w:rsidR="00480D37" w:rsidRPr="00582D25" w:rsidRDefault="00480D37" w:rsidP="00582D25">
            <w:pPr>
              <w:spacing w:line="240" w:lineRule="auto"/>
              <w:jc w:val="left"/>
              <w:rPr>
                <w:color w:val="000000"/>
              </w:rPr>
            </w:pPr>
            <w:r w:rsidRPr="00582D25">
              <w:rPr>
                <w:color w:val="000000"/>
              </w:rPr>
              <w:t>KS Praha</w:t>
            </w:r>
          </w:p>
        </w:tc>
        <w:tc>
          <w:tcPr>
            <w:tcW w:w="2174" w:type="dxa"/>
            <w:tcBorders>
              <w:top w:val="nil"/>
              <w:left w:val="nil"/>
              <w:bottom w:val="single" w:sz="4" w:space="0" w:color="auto"/>
              <w:right w:val="nil"/>
            </w:tcBorders>
            <w:shd w:val="clear" w:color="auto" w:fill="auto"/>
            <w:noWrap/>
            <w:vAlign w:val="bottom"/>
            <w:hideMark/>
          </w:tcPr>
          <w:p w:rsidR="00480D37" w:rsidRPr="00582D25" w:rsidRDefault="00480D37" w:rsidP="00582D25">
            <w:pPr>
              <w:spacing w:line="240" w:lineRule="auto"/>
              <w:jc w:val="center"/>
              <w:rPr>
                <w:color w:val="000000"/>
              </w:rPr>
            </w:pPr>
            <w:r w:rsidRPr="00582D25">
              <w:rPr>
                <w:color w:val="000000"/>
              </w:rPr>
              <w:t>199</w:t>
            </w:r>
            <w:r w:rsidR="004D0595" w:rsidRPr="00582D25">
              <w:rPr>
                <w:color w:val="000000"/>
              </w:rPr>
              <w:t>,</w:t>
            </w:r>
            <w:r w:rsidRPr="00582D25">
              <w:rPr>
                <w:color w:val="000000"/>
              </w:rPr>
              <w:t>36</w:t>
            </w:r>
          </w:p>
        </w:tc>
        <w:tc>
          <w:tcPr>
            <w:tcW w:w="1283" w:type="dxa"/>
            <w:tcBorders>
              <w:top w:val="nil"/>
              <w:left w:val="nil"/>
              <w:bottom w:val="single" w:sz="4" w:space="0" w:color="auto"/>
              <w:right w:val="nil"/>
            </w:tcBorders>
            <w:shd w:val="clear" w:color="auto" w:fill="auto"/>
            <w:noWrap/>
            <w:vAlign w:val="bottom"/>
            <w:hideMark/>
          </w:tcPr>
          <w:p w:rsidR="00480D37" w:rsidRPr="00582D25" w:rsidRDefault="00480D37" w:rsidP="00582D25">
            <w:pPr>
              <w:spacing w:line="240" w:lineRule="auto"/>
              <w:jc w:val="center"/>
              <w:rPr>
                <w:color w:val="000000"/>
              </w:rPr>
            </w:pPr>
            <w:r w:rsidRPr="00582D25">
              <w:rPr>
                <w:color w:val="000000"/>
              </w:rPr>
              <w:t>200</w:t>
            </w:r>
            <w:r w:rsidR="004D0595" w:rsidRPr="00582D25">
              <w:rPr>
                <w:color w:val="000000"/>
              </w:rPr>
              <w:t>,</w:t>
            </w:r>
            <w:r w:rsidRPr="00582D25">
              <w:rPr>
                <w:color w:val="000000"/>
              </w:rPr>
              <w:t>91</w:t>
            </w:r>
          </w:p>
        </w:tc>
        <w:tc>
          <w:tcPr>
            <w:tcW w:w="1583" w:type="dxa"/>
            <w:tcBorders>
              <w:top w:val="nil"/>
              <w:left w:val="nil"/>
              <w:bottom w:val="single" w:sz="4" w:space="0" w:color="auto"/>
              <w:right w:val="nil"/>
            </w:tcBorders>
            <w:shd w:val="clear" w:color="auto" w:fill="auto"/>
            <w:noWrap/>
            <w:vAlign w:val="bottom"/>
            <w:hideMark/>
          </w:tcPr>
          <w:p w:rsidR="00480D37" w:rsidRPr="00582D25" w:rsidRDefault="00480D37" w:rsidP="00582D25">
            <w:pPr>
              <w:spacing w:line="240" w:lineRule="auto"/>
              <w:jc w:val="center"/>
              <w:rPr>
                <w:color w:val="000000"/>
              </w:rPr>
            </w:pPr>
            <w:r w:rsidRPr="00582D25">
              <w:rPr>
                <w:color w:val="000000"/>
              </w:rPr>
              <w:t>13</w:t>
            </w:r>
            <w:r w:rsidR="004D0595" w:rsidRPr="00582D25">
              <w:rPr>
                <w:color w:val="000000"/>
              </w:rPr>
              <w:t>,</w:t>
            </w:r>
            <w:r w:rsidRPr="00582D25">
              <w:rPr>
                <w:color w:val="000000"/>
              </w:rPr>
              <w:t>43</w:t>
            </w:r>
          </w:p>
        </w:tc>
      </w:tr>
      <w:tr w:rsidR="00480D37" w:rsidRPr="00480D37" w:rsidTr="00480D37">
        <w:trPr>
          <w:trHeight w:val="315"/>
        </w:trPr>
        <w:tc>
          <w:tcPr>
            <w:tcW w:w="2480" w:type="dxa"/>
            <w:tcBorders>
              <w:top w:val="nil"/>
              <w:left w:val="nil"/>
              <w:bottom w:val="single" w:sz="4" w:space="0" w:color="auto"/>
              <w:right w:val="nil"/>
            </w:tcBorders>
            <w:shd w:val="clear" w:color="auto" w:fill="auto"/>
            <w:noWrap/>
            <w:vAlign w:val="bottom"/>
            <w:hideMark/>
          </w:tcPr>
          <w:p w:rsidR="00480D37" w:rsidRPr="00582D25" w:rsidRDefault="00480D37" w:rsidP="00582D25">
            <w:pPr>
              <w:spacing w:line="240" w:lineRule="auto"/>
              <w:jc w:val="left"/>
              <w:rPr>
                <w:color w:val="000000"/>
              </w:rPr>
            </w:pPr>
            <w:r w:rsidRPr="00582D25">
              <w:rPr>
                <w:color w:val="000000"/>
              </w:rPr>
              <w:t>KS Č. Budějovice</w:t>
            </w:r>
          </w:p>
        </w:tc>
        <w:tc>
          <w:tcPr>
            <w:tcW w:w="2174" w:type="dxa"/>
            <w:tcBorders>
              <w:top w:val="nil"/>
              <w:left w:val="nil"/>
              <w:bottom w:val="single" w:sz="4" w:space="0" w:color="auto"/>
              <w:right w:val="nil"/>
            </w:tcBorders>
            <w:shd w:val="clear" w:color="auto" w:fill="auto"/>
            <w:noWrap/>
            <w:vAlign w:val="bottom"/>
            <w:hideMark/>
          </w:tcPr>
          <w:p w:rsidR="00480D37" w:rsidRPr="00582D25" w:rsidRDefault="00480D37" w:rsidP="00582D25">
            <w:pPr>
              <w:spacing w:line="240" w:lineRule="auto"/>
              <w:jc w:val="center"/>
              <w:rPr>
                <w:color w:val="000000"/>
              </w:rPr>
            </w:pPr>
            <w:r w:rsidRPr="00582D25">
              <w:rPr>
                <w:color w:val="000000"/>
              </w:rPr>
              <w:t>156</w:t>
            </w:r>
            <w:r w:rsidR="004D0595" w:rsidRPr="00582D25">
              <w:rPr>
                <w:color w:val="000000"/>
              </w:rPr>
              <w:t>,</w:t>
            </w:r>
            <w:r w:rsidRPr="00582D25">
              <w:rPr>
                <w:color w:val="000000"/>
              </w:rPr>
              <w:t>56</w:t>
            </w:r>
          </w:p>
        </w:tc>
        <w:tc>
          <w:tcPr>
            <w:tcW w:w="1283" w:type="dxa"/>
            <w:tcBorders>
              <w:top w:val="nil"/>
              <w:left w:val="nil"/>
              <w:bottom w:val="single" w:sz="4" w:space="0" w:color="auto"/>
              <w:right w:val="nil"/>
            </w:tcBorders>
            <w:shd w:val="clear" w:color="auto" w:fill="auto"/>
            <w:noWrap/>
            <w:vAlign w:val="bottom"/>
            <w:hideMark/>
          </w:tcPr>
          <w:p w:rsidR="00480D37" w:rsidRPr="00582D25" w:rsidRDefault="00480D37" w:rsidP="00582D25">
            <w:pPr>
              <w:spacing w:line="240" w:lineRule="auto"/>
              <w:jc w:val="center"/>
              <w:rPr>
                <w:color w:val="000000"/>
              </w:rPr>
            </w:pPr>
            <w:r w:rsidRPr="00582D25">
              <w:rPr>
                <w:color w:val="000000"/>
              </w:rPr>
              <w:t>157</w:t>
            </w:r>
            <w:r w:rsidR="004D0595" w:rsidRPr="00582D25">
              <w:rPr>
                <w:color w:val="000000"/>
              </w:rPr>
              <w:t>,</w:t>
            </w:r>
            <w:r w:rsidRPr="00582D25">
              <w:rPr>
                <w:color w:val="000000"/>
              </w:rPr>
              <w:t>38</w:t>
            </w:r>
          </w:p>
        </w:tc>
        <w:tc>
          <w:tcPr>
            <w:tcW w:w="1583" w:type="dxa"/>
            <w:tcBorders>
              <w:top w:val="nil"/>
              <w:left w:val="nil"/>
              <w:bottom w:val="single" w:sz="4" w:space="0" w:color="auto"/>
              <w:right w:val="nil"/>
            </w:tcBorders>
            <w:shd w:val="clear" w:color="auto" w:fill="auto"/>
            <w:noWrap/>
            <w:vAlign w:val="bottom"/>
            <w:hideMark/>
          </w:tcPr>
          <w:p w:rsidR="00480D37" w:rsidRPr="00582D25" w:rsidRDefault="00480D37" w:rsidP="00582D25">
            <w:pPr>
              <w:spacing w:line="240" w:lineRule="auto"/>
              <w:jc w:val="center"/>
              <w:rPr>
                <w:color w:val="000000"/>
              </w:rPr>
            </w:pPr>
            <w:r w:rsidRPr="00582D25">
              <w:rPr>
                <w:color w:val="000000"/>
              </w:rPr>
              <w:t>21</w:t>
            </w:r>
            <w:r w:rsidR="004D0595" w:rsidRPr="00582D25">
              <w:rPr>
                <w:color w:val="000000"/>
              </w:rPr>
              <w:t>,</w:t>
            </w:r>
            <w:r w:rsidRPr="00582D25">
              <w:rPr>
                <w:color w:val="000000"/>
              </w:rPr>
              <w:t>74</w:t>
            </w:r>
          </w:p>
        </w:tc>
      </w:tr>
      <w:tr w:rsidR="00480D37" w:rsidRPr="00480D37" w:rsidTr="00480D37">
        <w:trPr>
          <w:trHeight w:val="315"/>
        </w:trPr>
        <w:tc>
          <w:tcPr>
            <w:tcW w:w="2480" w:type="dxa"/>
            <w:tcBorders>
              <w:top w:val="nil"/>
              <w:left w:val="nil"/>
              <w:bottom w:val="single" w:sz="4" w:space="0" w:color="auto"/>
              <w:right w:val="nil"/>
            </w:tcBorders>
            <w:shd w:val="clear" w:color="auto" w:fill="auto"/>
            <w:noWrap/>
            <w:vAlign w:val="bottom"/>
            <w:hideMark/>
          </w:tcPr>
          <w:p w:rsidR="00480D37" w:rsidRPr="00582D25" w:rsidRDefault="00480D37" w:rsidP="00582D25">
            <w:pPr>
              <w:spacing w:line="240" w:lineRule="auto"/>
              <w:jc w:val="left"/>
              <w:rPr>
                <w:color w:val="000000"/>
              </w:rPr>
            </w:pPr>
            <w:r w:rsidRPr="00582D25">
              <w:rPr>
                <w:color w:val="000000"/>
              </w:rPr>
              <w:t>KS Plzeň</w:t>
            </w:r>
          </w:p>
        </w:tc>
        <w:tc>
          <w:tcPr>
            <w:tcW w:w="2174" w:type="dxa"/>
            <w:tcBorders>
              <w:top w:val="nil"/>
              <w:left w:val="nil"/>
              <w:bottom w:val="single" w:sz="4" w:space="0" w:color="auto"/>
              <w:right w:val="nil"/>
            </w:tcBorders>
            <w:shd w:val="clear" w:color="auto" w:fill="auto"/>
            <w:noWrap/>
            <w:vAlign w:val="bottom"/>
            <w:hideMark/>
          </w:tcPr>
          <w:p w:rsidR="00480D37" w:rsidRPr="00582D25" w:rsidRDefault="00480D37" w:rsidP="00582D25">
            <w:pPr>
              <w:spacing w:line="240" w:lineRule="auto"/>
              <w:jc w:val="center"/>
              <w:rPr>
                <w:color w:val="000000"/>
              </w:rPr>
            </w:pPr>
            <w:r w:rsidRPr="00582D25">
              <w:rPr>
                <w:color w:val="000000"/>
              </w:rPr>
              <w:t>139</w:t>
            </w:r>
            <w:r w:rsidR="004D0595" w:rsidRPr="00582D25">
              <w:rPr>
                <w:color w:val="000000"/>
              </w:rPr>
              <w:t>,</w:t>
            </w:r>
            <w:r w:rsidRPr="00582D25">
              <w:rPr>
                <w:color w:val="000000"/>
              </w:rPr>
              <w:t>80</w:t>
            </w:r>
          </w:p>
        </w:tc>
        <w:tc>
          <w:tcPr>
            <w:tcW w:w="1283" w:type="dxa"/>
            <w:tcBorders>
              <w:top w:val="nil"/>
              <w:left w:val="nil"/>
              <w:bottom w:val="single" w:sz="4" w:space="0" w:color="auto"/>
              <w:right w:val="nil"/>
            </w:tcBorders>
            <w:shd w:val="clear" w:color="auto" w:fill="auto"/>
            <w:noWrap/>
            <w:vAlign w:val="bottom"/>
            <w:hideMark/>
          </w:tcPr>
          <w:p w:rsidR="00480D37" w:rsidRPr="00582D25" w:rsidRDefault="00480D37" w:rsidP="00582D25">
            <w:pPr>
              <w:spacing w:line="240" w:lineRule="auto"/>
              <w:jc w:val="center"/>
              <w:rPr>
                <w:color w:val="000000"/>
              </w:rPr>
            </w:pPr>
            <w:r w:rsidRPr="00582D25">
              <w:rPr>
                <w:color w:val="000000"/>
              </w:rPr>
              <w:t>141</w:t>
            </w:r>
            <w:r w:rsidR="004D0595" w:rsidRPr="00582D25">
              <w:rPr>
                <w:color w:val="000000"/>
              </w:rPr>
              <w:t>,</w:t>
            </w:r>
            <w:r w:rsidRPr="00582D25">
              <w:rPr>
                <w:color w:val="000000"/>
              </w:rPr>
              <w:t>20</w:t>
            </w:r>
          </w:p>
        </w:tc>
        <w:tc>
          <w:tcPr>
            <w:tcW w:w="1583" w:type="dxa"/>
            <w:tcBorders>
              <w:top w:val="nil"/>
              <w:left w:val="nil"/>
              <w:bottom w:val="single" w:sz="4" w:space="0" w:color="auto"/>
              <w:right w:val="nil"/>
            </w:tcBorders>
            <w:shd w:val="clear" w:color="auto" w:fill="auto"/>
            <w:noWrap/>
            <w:vAlign w:val="bottom"/>
            <w:hideMark/>
          </w:tcPr>
          <w:p w:rsidR="00480D37" w:rsidRPr="00582D25" w:rsidRDefault="00480D37" w:rsidP="00582D25">
            <w:pPr>
              <w:spacing w:line="240" w:lineRule="auto"/>
              <w:jc w:val="center"/>
              <w:rPr>
                <w:color w:val="000000"/>
              </w:rPr>
            </w:pPr>
            <w:r w:rsidRPr="00582D25">
              <w:rPr>
                <w:color w:val="000000"/>
              </w:rPr>
              <w:t>29</w:t>
            </w:r>
            <w:r w:rsidR="004D0595" w:rsidRPr="00582D25">
              <w:rPr>
                <w:color w:val="000000"/>
              </w:rPr>
              <w:t>,</w:t>
            </w:r>
            <w:r w:rsidRPr="00582D25">
              <w:rPr>
                <w:color w:val="000000"/>
              </w:rPr>
              <w:t>04</w:t>
            </w:r>
          </w:p>
        </w:tc>
      </w:tr>
      <w:tr w:rsidR="00480D37" w:rsidRPr="00480D37" w:rsidTr="00480D37">
        <w:trPr>
          <w:trHeight w:val="315"/>
        </w:trPr>
        <w:tc>
          <w:tcPr>
            <w:tcW w:w="2480" w:type="dxa"/>
            <w:tcBorders>
              <w:top w:val="nil"/>
              <w:left w:val="nil"/>
              <w:bottom w:val="single" w:sz="4" w:space="0" w:color="auto"/>
              <w:right w:val="nil"/>
            </w:tcBorders>
            <w:shd w:val="clear" w:color="auto" w:fill="auto"/>
            <w:noWrap/>
            <w:vAlign w:val="bottom"/>
            <w:hideMark/>
          </w:tcPr>
          <w:p w:rsidR="00480D37" w:rsidRPr="00582D25" w:rsidRDefault="00480D37" w:rsidP="00582D25">
            <w:pPr>
              <w:spacing w:line="240" w:lineRule="auto"/>
              <w:jc w:val="left"/>
              <w:rPr>
                <w:color w:val="000000"/>
              </w:rPr>
            </w:pPr>
            <w:r w:rsidRPr="00582D25">
              <w:rPr>
                <w:color w:val="000000"/>
              </w:rPr>
              <w:t>KS Ústí n. Labem</w:t>
            </w:r>
          </w:p>
        </w:tc>
        <w:tc>
          <w:tcPr>
            <w:tcW w:w="2174" w:type="dxa"/>
            <w:tcBorders>
              <w:top w:val="nil"/>
              <w:left w:val="nil"/>
              <w:bottom w:val="single" w:sz="4" w:space="0" w:color="auto"/>
              <w:right w:val="nil"/>
            </w:tcBorders>
            <w:shd w:val="clear" w:color="auto" w:fill="auto"/>
            <w:noWrap/>
            <w:vAlign w:val="bottom"/>
            <w:hideMark/>
          </w:tcPr>
          <w:p w:rsidR="00480D37" w:rsidRPr="00582D25" w:rsidRDefault="00480D37" w:rsidP="00582D25">
            <w:pPr>
              <w:spacing w:line="240" w:lineRule="auto"/>
              <w:jc w:val="center"/>
              <w:rPr>
                <w:color w:val="000000"/>
              </w:rPr>
            </w:pPr>
            <w:r w:rsidRPr="00582D25">
              <w:rPr>
                <w:color w:val="000000"/>
              </w:rPr>
              <w:t>169</w:t>
            </w:r>
            <w:r w:rsidR="004D0595" w:rsidRPr="00582D25">
              <w:rPr>
                <w:color w:val="000000"/>
              </w:rPr>
              <w:t>,</w:t>
            </w:r>
            <w:r w:rsidRPr="00582D25">
              <w:rPr>
                <w:color w:val="000000"/>
              </w:rPr>
              <w:t>33</w:t>
            </w:r>
          </w:p>
        </w:tc>
        <w:tc>
          <w:tcPr>
            <w:tcW w:w="1283" w:type="dxa"/>
            <w:tcBorders>
              <w:top w:val="nil"/>
              <w:left w:val="nil"/>
              <w:bottom w:val="single" w:sz="4" w:space="0" w:color="auto"/>
              <w:right w:val="nil"/>
            </w:tcBorders>
            <w:shd w:val="clear" w:color="auto" w:fill="auto"/>
            <w:noWrap/>
            <w:vAlign w:val="bottom"/>
            <w:hideMark/>
          </w:tcPr>
          <w:p w:rsidR="00480D37" w:rsidRPr="00582D25" w:rsidRDefault="00480D37" w:rsidP="00582D25">
            <w:pPr>
              <w:spacing w:line="240" w:lineRule="auto"/>
              <w:jc w:val="center"/>
              <w:rPr>
                <w:color w:val="000000"/>
              </w:rPr>
            </w:pPr>
            <w:r w:rsidRPr="00582D25">
              <w:rPr>
                <w:color w:val="000000"/>
              </w:rPr>
              <w:t>179</w:t>
            </w:r>
            <w:r w:rsidR="004D0595" w:rsidRPr="00582D25">
              <w:rPr>
                <w:color w:val="000000"/>
              </w:rPr>
              <w:t>,</w:t>
            </w:r>
            <w:r w:rsidRPr="00582D25">
              <w:rPr>
                <w:color w:val="000000"/>
              </w:rPr>
              <w:t>05</w:t>
            </w:r>
          </w:p>
        </w:tc>
        <w:tc>
          <w:tcPr>
            <w:tcW w:w="1583" w:type="dxa"/>
            <w:tcBorders>
              <w:top w:val="nil"/>
              <w:left w:val="nil"/>
              <w:bottom w:val="single" w:sz="4" w:space="0" w:color="auto"/>
              <w:right w:val="nil"/>
            </w:tcBorders>
            <w:shd w:val="clear" w:color="auto" w:fill="auto"/>
            <w:noWrap/>
            <w:vAlign w:val="bottom"/>
            <w:hideMark/>
          </w:tcPr>
          <w:p w:rsidR="00480D37" w:rsidRPr="00582D25" w:rsidRDefault="00480D37" w:rsidP="00582D25">
            <w:pPr>
              <w:spacing w:line="240" w:lineRule="auto"/>
              <w:jc w:val="center"/>
              <w:rPr>
                <w:color w:val="000000"/>
              </w:rPr>
            </w:pPr>
            <w:r w:rsidRPr="00582D25">
              <w:rPr>
                <w:color w:val="000000"/>
              </w:rPr>
              <w:t>63</w:t>
            </w:r>
            <w:r w:rsidR="004D0595" w:rsidRPr="00582D25">
              <w:rPr>
                <w:color w:val="000000"/>
              </w:rPr>
              <w:t>,</w:t>
            </w:r>
            <w:r w:rsidRPr="00582D25">
              <w:rPr>
                <w:color w:val="000000"/>
              </w:rPr>
              <w:t>88</w:t>
            </w:r>
          </w:p>
        </w:tc>
      </w:tr>
      <w:tr w:rsidR="00480D37" w:rsidRPr="00480D37" w:rsidTr="00480D37">
        <w:trPr>
          <w:trHeight w:val="315"/>
        </w:trPr>
        <w:tc>
          <w:tcPr>
            <w:tcW w:w="2480" w:type="dxa"/>
            <w:tcBorders>
              <w:top w:val="nil"/>
              <w:left w:val="nil"/>
              <w:bottom w:val="single" w:sz="4" w:space="0" w:color="auto"/>
              <w:right w:val="nil"/>
            </w:tcBorders>
            <w:shd w:val="clear" w:color="auto" w:fill="auto"/>
            <w:noWrap/>
            <w:vAlign w:val="bottom"/>
            <w:hideMark/>
          </w:tcPr>
          <w:p w:rsidR="00480D37" w:rsidRPr="00582D25" w:rsidRDefault="00480D37" w:rsidP="00582D25">
            <w:pPr>
              <w:spacing w:line="240" w:lineRule="auto"/>
              <w:jc w:val="left"/>
              <w:rPr>
                <w:color w:val="000000"/>
              </w:rPr>
            </w:pPr>
            <w:r w:rsidRPr="00582D25">
              <w:rPr>
                <w:color w:val="000000"/>
              </w:rPr>
              <w:t>KS Hr. Králové</w:t>
            </w:r>
          </w:p>
        </w:tc>
        <w:tc>
          <w:tcPr>
            <w:tcW w:w="2174" w:type="dxa"/>
            <w:tcBorders>
              <w:top w:val="nil"/>
              <w:left w:val="nil"/>
              <w:bottom w:val="single" w:sz="4" w:space="0" w:color="auto"/>
              <w:right w:val="nil"/>
            </w:tcBorders>
            <w:shd w:val="clear" w:color="auto" w:fill="auto"/>
            <w:noWrap/>
            <w:vAlign w:val="bottom"/>
            <w:hideMark/>
          </w:tcPr>
          <w:p w:rsidR="00480D37" w:rsidRPr="00582D25" w:rsidRDefault="00480D37" w:rsidP="00582D25">
            <w:pPr>
              <w:spacing w:line="240" w:lineRule="auto"/>
              <w:jc w:val="center"/>
              <w:rPr>
                <w:color w:val="000000"/>
              </w:rPr>
            </w:pPr>
            <w:r w:rsidRPr="00582D25">
              <w:rPr>
                <w:color w:val="000000"/>
              </w:rPr>
              <w:t>170</w:t>
            </w:r>
            <w:r w:rsidR="004D0595" w:rsidRPr="00582D25">
              <w:rPr>
                <w:color w:val="000000"/>
              </w:rPr>
              <w:t>,</w:t>
            </w:r>
            <w:r w:rsidRPr="00582D25">
              <w:rPr>
                <w:color w:val="000000"/>
              </w:rPr>
              <w:t>83</w:t>
            </w:r>
          </w:p>
        </w:tc>
        <w:tc>
          <w:tcPr>
            <w:tcW w:w="1283" w:type="dxa"/>
            <w:tcBorders>
              <w:top w:val="nil"/>
              <w:left w:val="nil"/>
              <w:bottom w:val="single" w:sz="4" w:space="0" w:color="auto"/>
              <w:right w:val="nil"/>
            </w:tcBorders>
            <w:shd w:val="clear" w:color="auto" w:fill="auto"/>
            <w:noWrap/>
            <w:vAlign w:val="bottom"/>
            <w:hideMark/>
          </w:tcPr>
          <w:p w:rsidR="00480D37" w:rsidRPr="00582D25" w:rsidRDefault="00480D37" w:rsidP="00582D25">
            <w:pPr>
              <w:spacing w:line="240" w:lineRule="auto"/>
              <w:jc w:val="center"/>
              <w:rPr>
                <w:color w:val="000000"/>
              </w:rPr>
            </w:pPr>
            <w:r w:rsidRPr="00582D25">
              <w:rPr>
                <w:color w:val="000000"/>
              </w:rPr>
              <w:t>171</w:t>
            </w:r>
            <w:r w:rsidR="004D0595" w:rsidRPr="00582D25">
              <w:rPr>
                <w:color w:val="000000"/>
              </w:rPr>
              <w:t>,</w:t>
            </w:r>
            <w:r w:rsidRPr="00582D25">
              <w:rPr>
                <w:color w:val="000000"/>
              </w:rPr>
              <w:t>38</w:t>
            </w:r>
          </w:p>
        </w:tc>
        <w:tc>
          <w:tcPr>
            <w:tcW w:w="1583" w:type="dxa"/>
            <w:tcBorders>
              <w:top w:val="nil"/>
              <w:left w:val="nil"/>
              <w:bottom w:val="single" w:sz="4" w:space="0" w:color="auto"/>
              <w:right w:val="nil"/>
            </w:tcBorders>
            <w:shd w:val="clear" w:color="auto" w:fill="auto"/>
            <w:noWrap/>
            <w:vAlign w:val="bottom"/>
            <w:hideMark/>
          </w:tcPr>
          <w:p w:rsidR="00480D37" w:rsidRPr="00582D25" w:rsidRDefault="00480D37" w:rsidP="00582D25">
            <w:pPr>
              <w:spacing w:line="240" w:lineRule="auto"/>
              <w:jc w:val="center"/>
              <w:rPr>
                <w:color w:val="000000"/>
              </w:rPr>
            </w:pPr>
            <w:r w:rsidRPr="00582D25">
              <w:rPr>
                <w:color w:val="000000"/>
              </w:rPr>
              <w:t>18</w:t>
            </w:r>
            <w:r w:rsidR="004D0595" w:rsidRPr="00582D25">
              <w:rPr>
                <w:color w:val="000000"/>
              </w:rPr>
              <w:t>,</w:t>
            </w:r>
            <w:r w:rsidRPr="00582D25">
              <w:rPr>
                <w:color w:val="000000"/>
              </w:rPr>
              <w:t>60</w:t>
            </w:r>
          </w:p>
        </w:tc>
      </w:tr>
      <w:tr w:rsidR="00480D37" w:rsidRPr="00480D37" w:rsidTr="00480D37">
        <w:trPr>
          <w:trHeight w:val="315"/>
        </w:trPr>
        <w:tc>
          <w:tcPr>
            <w:tcW w:w="2480" w:type="dxa"/>
            <w:tcBorders>
              <w:top w:val="nil"/>
              <w:left w:val="nil"/>
              <w:bottom w:val="single" w:sz="4" w:space="0" w:color="auto"/>
              <w:right w:val="nil"/>
            </w:tcBorders>
            <w:shd w:val="clear" w:color="auto" w:fill="auto"/>
            <w:noWrap/>
            <w:vAlign w:val="bottom"/>
            <w:hideMark/>
          </w:tcPr>
          <w:p w:rsidR="00480D37" w:rsidRPr="00582D25" w:rsidRDefault="00480D37" w:rsidP="00582D25">
            <w:pPr>
              <w:spacing w:line="240" w:lineRule="auto"/>
              <w:jc w:val="left"/>
              <w:rPr>
                <w:color w:val="000000"/>
              </w:rPr>
            </w:pPr>
            <w:r w:rsidRPr="00582D25">
              <w:rPr>
                <w:color w:val="000000"/>
              </w:rPr>
              <w:t>KS Brno</w:t>
            </w:r>
          </w:p>
        </w:tc>
        <w:tc>
          <w:tcPr>
            <w:tcW w:w="2174" w:type="dxa"/>
            <w:tcBorders>
              <w:top w:val="nil"/>
              <w:left w:val="nil"/>
              <w:bottom w:val="single" w:sz="4" w:space="0" w:color="auto"/>
              <w:right w:val="nil"/>
            </w:tcBorders>
            <w:shd w:val="clear" w:color="auto" w:fill="auto"/>
            <w:noWrap/>
            <w:vAlign w:val="bottom"/>
            <w:hideMark/>
          </w:tcPr>
          <w:p w:rsidR="00480D37" w:rsidRPr="00582D25" w:rsidRDefault="00480D37" w:rsidP="00582D25">
            <w:pPr>
              <w:spacing w:line="240" w:lineRule="auto"/>
              <w:jc w:val="center"/>
              <w:rPr>
                <w:color w:val="000000"/>
              </w:rPr>
            </w:pPr>
            <w:r w:rsidRPr="00582D25">
              <w:rPr>
                <w:color w:val="000000"/>
              </w:rPr>
              <w:t>204</w:t>
            </w:r>
            <w:r w:rsidR="004D0595" w:rsidRPr="00582D25">
              <w:rPr>
                <w:color w:val="000000"/>
              </w:rPr>
              <w:t>,</w:t>
            </w:r>
            <w:r w:rsidRPr="00582D25">
              <w:rPr>
                <w:color w:val="000000"/>
              </w:rPr>
              <w:t>05</w:t>
            </w:r>
          </w:p>
        </w:tc>
        <w:tc>
          <w:tcPr>
            <w:tcW w:w="1283" w:type="dxa"/>
            <w:tcBorders>
              <w:top w:val="nil"/>
              <w:left w:val="nil"/>
              <w:bottom w:val="single" w:sz="4" w:space="0" w:color="auto"/>
              <w:right w:val="nil"/>
            </w:tcBorders>
            <w:shd w:val="clear" w:color="auto" w:fill="auto"/>
            <w:noWrap/>
            <w:vAlign w:val="bottom"/>
            <w:hideMark/>
          </w:tcPr>
          <w:p w:rsidR="00480D37" w:rsidRPr="00582D25" w:rsidRDefault="00480D37" w:rsidP="00582D25">
            <w:pPr>
              <w:spacing w:line="240" w:lineRule="auto"/>
              <w:jc w:val="center"/>
              <w:rPr>
                <w:color w:val="000000"/>
              </w:rPr>
            </w:pPr>
            <w:r w:rsidRPr="00582D25">
              <w:rPr>
                <w:color w:val="000000"/>
              </w:rPr>
              <w:t>205</w:t>
            </w:r>
            <w:r w:rsidR="004D0595" w:rsidRPr="00582D25">
              <w:rPr>
                <w:color w:val="000000"/>
              </w:rPr>
              <w:t>,</w:t>
            </w:r>
            <w:r w:rsidRPr="00582D25">
              <w:rPr>
                <w:color w:val="000000"/>
              </w:rPr>
              <w:t>82</w:t>
            </w:r>
          </w:p>
        </w:tc>
        <w:tc>
          <w:tcPr>
            <w:tcW w:w="1583" w:type="dxa"/>
            <w:tcBorders>
              <w:top w:val="nil"/>
              <w:left w:val="nil"/>
              <w:bottom w:val="single" w:sz="4" w:space="0" w:color="auto"/>
              <w:right w:val="nil"/>
            </w:tcBorders>
            <w:shd w:val="clear" w:color="auto" w:fill="auto"/>
            <w:noWrap/>
            <w:vAlign w:val="bottom"/>
            <w:hideMark/>
          </w:tcPr>
          <w:p w:rsidR="00480D37" w:rsidRPr="00582D25" w:rsidRDefault="00480D37" w:rsidP="00582D25">
            <w:pPr>
              <w:spacing w:line="240" w:lineRule="auto"/>
              <w:jc w:val="center"/>
              <w:rPr>
                <w:color w:val="000000"/>
              </w:rPr>
            </w:pPr>
            <w:r w:rsidRPr="00582D25">
              <w:rPr>
                <w:color w:val="000000"/>
              </w:rPr>
              <w:t>30</w:t>
            </w:r>
            <w:r w:rsidR="004D0595" w:rsidRPr="00582D25">
              <w:rPr>
                <w:color w:val="000000"/>
              </w:rPr>
              <w:t>,</w:t>
            </w:r>
            <w:r w:rsidRPr="00582D25">
              <w:rPr>
                <w:color w:val="000000"/>
              </w:rPr>
              <w:t>92</w:t>
            </w:r>
          </w:p>
        </w:tc>
      </w:tr>
      <w:tr w:rsidR="00480D37" w:rsidRPr="00480D37" w:rsidTr="00480D37">
        <w:trPr>
          <w:trHeight w:val="330"/>
        </w:trPr>
        <w:tc>
          <w:tcPr>
            <w:tcW w:w="2480" w:type="dxa"/>
            <w:tcBorders>
              <w:top w:val="nil"/>
              <w:left w:val="nil"/>
              <w:bottom w:val="double" w:sz="6" w:space="0" w:color="auto"/>
              <w:right w:val="nil"/>
            </w:tcBorders>
            <w:shd w:val="clear" w:color="auto" w:fill="auto"/>
            <w:noWrap/>
            <w:vAlign w:val="bottom"/>
            <w:hideMark/>
          </w:tcPr>
          <w:p w:rsidR="00480D37" w:rsidRPr="00582D25" w:rsidRDefault="00480D37" w:rsidP="00582D25">
            <w:pPr>
              <w:spacing w:line="240" w:lineRule="auto"/>
              <w:jc w:val="left"/>
              <w:rPr>
                <w:color w:val="000000"/>
              </w:rPr>
            </w:pPr>
            <w:r w:rsidRPr="00582D25">
              <w:rPr>
                <w:color w:val="000000"/>
              </w:rPr>
              <w:t>KS Ostrava</w:t>
            </w:r>
          </w:p>
        </w:tc>
        <w:tc>
          <w:tcPr>
            <w:tcW w:w="2174" w:type="dxa"/>
            <w:tcBorders>
              <w:top w:val="nil"/>
              <w:left w:val="nil"/>
              <w:bottom w:val="double" w:sz="6" w:space="0" w:color="auto"/>
              <w:right w:val="nil"/>
            </w:tcBorders>
            <w:shd w:val="clear" w:color="auto" w:fill="auto"/>
            <w:noWrap/>
            <w:vAlign w:val="bottom"/>
            <w:hideMark/>
          </w:tcPr>
          <w:p w:rsidR="00480D37" w:rsidRPr="00582D25" w:rsidRDefault="00480D37" w:rsidP="00582D25">
            <w:pPr>
              <w:spacing w:line="240" w:lineRule="auto"/>
              <w:jc w:val="center"/>
              <w:rPr>
                <w:color w:val="000000"/>
              </w:rPr>
            </w:pPr>
            <w:r w:rsidRPr="00582D25">
              <w:rPr>
                <w:color w:val="000000"/>
              </w:rPr>
              <w:t>203</w:t>
            </w:r>
            <w:r w:rsidR="004D0595" w:rsidRPr="00582D25">
              <w:rPr>
                <w:color w:val="000000"/>
              </w:rPr>
              <w:t>,</w:t>
            </w:r>
            <w:r w:rsidRPr="00582D25">
              <w:rPr>
                <w:color w:val="000000"/>
              </w:rPr>
              <w:t>32</w:t>
            </w:r>
          </w:p>
        </w:tc>
        <w:tc>
          <w:tcPr>
            <w:tcW w:w="1283" w:type="dxa"/>
            <w:tcBorders>
              <w:top w:val="nil"/>
              <w:left w:val="nil"/>
              <w:bottom w:val="double" w:sz="6" w:space="0" w:color="auto"/>
              <w:right w:val="nil"/>
            </w:tcBorders>
            <w:shd w:val="clear" w:color="auto" w:fill="auto"/>
            <w:noWrap/>
            <w:vAlign w:val="bottom"/>
            <w:hideMark/>
          </w:tcPr>
          <w:p w:rsidR="00480D37" w:rsidRPr="00582D25" w:rsidRDefault="00480D37" w:rsidP="00582D25">
            <w:pPr>
              <w:spacing w:line="240" w:lineRule="auto"/>
              <w:jc w:val="center"/>
              <w:rPr>
                <w:color w:val="000000"/>
              </w:rPr>
            </w:pPr>
            <w:r w:rsidRPr="00582D25">
              <w:rPr>
                <w:color w:val="000000"/>
              </w:rPr>
              <w:t>203</w:t>
            </w:r>
            <w:r w:rsidR="004D0595" w:rsidRPr="00582D25">
              <w:rPr>
                <w:color w:val="000000"/>
              </w:rPr>
              <w:t>,</w:t>
            </w:r>
            <w:r w:rsidRPr="00582D25">
              <w:rPr>
                <w:color w:val="000000"/>
              </w:rPr>
              <w:t>16</w:t>
            </w:r>
          </w:p>
        </w:tc>
        <w:tc>
          <w:tcPr>
            <w:tcW w:w="1583" w:type="dxa"/>
            <w:tcBorders>
              <w:top w:val="nil"/>
              <w:left w:val="nil"/>
              <w:bottom w:val="double" w:sz="6" w:space="0" w:color="auto"/>
              <w:right w:val="nil"/>
            </w:tcBorders>
            <w:shd w:val="clear" w:color="auto" w:fill="auto"/>
            <w:noWrap/>
            <w:vAlign w:val="bottom"/>
            <w:hideMark/>
          </w:tcPr>
          <w:p w:rsidR="00480D37" w:rsidRPr="00582D25" w:rsidRDefault="00480D37" w:rsidP="00582D25">
            <w:pPr>
              <w:spacing w:line="240" w:lineRule="auto"/>
              <w:jc w:val="center"/>
              <w:rPr>
                <w:color w:val="000000"/>
              </w:rPr>
            </w:pPr>
            <w:r w:rsidRPr="00582D25">
              <w:rPr>
                <w:color w:val="000000"/>
              </w:rPr>
              <w:t>33</w:t>
            </w:r>
            <w:r w:rsidR="004D0595" w:rsidRPr="00582D25">
              <w:rPr>
                <w:color w:val="000000"/>
              </w:rPr>
              <w:t>,</w:t>
            </w:r>
            <w:r w:rsidRPr="00582D25">
              <w:rPr>
                <w:color w:val="000000"/>
              </w:rPr>
              <w:t>97</w:t>
            </w:r>
          </w:p>
        </w:tc>
      </w:tr>
      <w:tr w:rsidR="00480D37" w:rsidRPr="00480D37" w:rsidTr="00480D37">
        <w:trPr>
          <w:trHeight w:val="345"/>
        </w:trPr>
        <w:tc>
          <w:tcPr>
            <w:tcW w:w="2480" w:type="dxa"/>
            <w:tcBorders>
              <w:top w:val="nil"/>
              <w:left w:val="nil"/>
              <w:bottom w:val="double" w:sz="6" w:space="0" w:color="auto"/>
              <w:right w:val="nil"/>
            </w:tcBorders>
            <w:shd w:val="clear" w:color="auto" w:fill="auto"/>
            <w:noWrap/>
            <w:vAlign w:val="bottom"/>
            <w:hideMark/>
          </w:tcPr>
          <w:p w:rsidR="00480D37" w:rsidRPr="00582D25" w:rsidRDefault="00480D37" w:rsidP="00582D25">
            <w:pPr>
              <w:spacing w:line="240" w:lineRule="auto"/>
              <w:jc w:val="left"/>
              <w:rPr>
                <w:b/>
                <w:color w:val="000000"/>
              </w:rPr>
            </w:pPr>
            <w:r w:rsidRPr="00582D25">
              <w:rPr>
                <w:b/>
                <w:color w:val="000000"/>
              </w:rPr>
              <w:t>Celkem ČR</w:t>
            </w:r>
          </w:p>
        </w:tc>
        <w:tc>
          <w:tcPr>
            <w:tcW w:w="2174" w:type="dxa"/>
            <w:tcBorders>
              <w:top w:val="nil"/>
              <w:left w:val="nil"/>
              <w:bottom w:val="double" w:sz="6" w:space="0" w:color="auto"/>
              <w:right w:val="nil"/>
            </w:tcBorders>
            <w:shd w:val="clear" w:color="auto" w:fill="auto"/>
            <w:noWrap/>
            <w:vAlign w:val="bottom"/>
            <w:hideMark/>
          </w:tcPr>
          <w:p w:rsidR="00480D37" w:rsidRPr="00582D25" w:rsidRDefault="00480D37" w:rsidP="00582D25">
            <w:pPr>
              <w:spacing w:line="240" w:lineRule="auto"/>
              <w:jc w:val="center"/>
              <w:rPr>
                <w:b/>
                <w:color w:val="000000"/>
              </w:rPr>
            </w:pPr>
            <w:r w:rsidRPr="00582D25">
              <w:rPr>
                <w:b/>
                <w:color w:val="000000"/>
              </w:rPr>
              <w:t>177</w:t>
            </w:r>
            <w:r w:rsidR="004D0595" w:rsidRPr="00582D25">
              <w:rPr>
                <w:b/>
                <w:color w:val="000000"/>
              </w:rPr>
              <w:t>,</w:t>
            </w:r>
            <w:r w:rsidRPr="00582D25">
              <w:rPr>
                <w:b/>
                <w:color w:val="000000"/>
              </w:rPr>
              <w:t>87</w:t>
            </w:r>
          </w:p>
        </w:tc>
        <w:tc>
          <w:tcPr>
            <w:tcW w:w="1283" w:type="dxa"/>
            <w:tcBorders>
              <w:top w:val="nil"/>
              <w:left w:val="nil"/>
              <w:bottom w:val="double" w:sz="6" w:space="0" w:color="auto"/>
              <w:right w:val="nil"/>
            </w:tcBorders>
            <w:shd w:val="clear" w:color="auto" w:fill="auto"/>
            <w:noWrap/>
            <w:vAlign w:val="bottom"/>
            <w:hideMark/>
          </w:tcPr>
          <w:p w:rsidR="00480D37" w:rsidRPr="00582D25" w:rsidRDefault="00480D37" w:rsidP="00582D25">
            <w:pPr>
              <w:spacing w:line="240" w:lineRule="auto"/>
              <w:jc w:val="center"/>
              <w:rPr>
                <w:b/>
                <w:color w:val="000000"/>
              </w:rPr>
            </w:pPr>
            <w:r w:rsidRPr="00582D25">
              <w:rPr>
                <w:b/>
                <w:color w:val="000000"/>
              </w:rPr>
              <w:t>180</w:t>
            </w:r>
            <w:r w:rsidR="004D0595" w:rsidRPr="00582D25">
              <w:rPr>
                <w:b/>
                <w:color w:val="000000"/>
              </w:rPr>
              <w:t>,</w:t>
            </w:r>
            <w:r w:rsidRPr="00582D25">
              <w:rPr>
                <w:b/>
                <w:color w:val="000000"/>
              </w:rPr>
              <w:t>11</w:t>
            </w:r>
          </w:p>
        </w:tc>
        <w:tc>
          <w:tcPr>
            <w:tcW w:w="1583" w:type="dxa"/>
            <w:tcBorders>
              <w:top w:val="nil"/>
              <w:left w:val="nil"/>
              <w:bottom w:val="double" w:sz="6" w:space="0" w:color="auto"/>
              <w:right w:val="nil"/>
            </w:tcBorders>
            <w:shd w:val="clear" w:color="auto" w:fill="auto"/>
            <w:noWrap/>
            <w:vAlign w:val="bottom"/>
            <w:hideMark/>
          </w:tcPr>
          <w:p w:rsidR="00480D37" w:rsidRPr="00582D25" w:rsidRDefault="00480D37" w:rsidP="00582D25">
            <w:pPr>
              <w:spacing w:line="240" w:lineRule="auto"/>
              <w:jc w:val="center"/>
              <w:rPr>
                <w:b/>
                <w:color w:val="000000"/>
              </w:rPr>
            </w:pPr>
            <w:r w:rsidRPr="00582D25">
              <w:rPr>
                <w:b/>
                <w:color w:val="000000"/>
              </w:rPr>
              <w:t>31</w:t>
            </w:r>
            <w:r w:rsidR="004D0595" w:rsidRPr="00582D25">
              <w:rPr>
                <w:b/>
                <w:color w:val="000000"/>
              </w:rPr>
              <w:t>,</w:t>
            </w:r>
            <w:r w:rsidRPr="00582D25">
              <w:rPr>
                <w:b/>
                <w:color w:val="000000"/>
              </w:rPr>
              <w:t>96</w:t>
            </w:r>
          </w:p>
        </w:tc>
      </w:tr>
    </w:tbl>
    <w:p w:rsidR="00DB794D" w:rsidRPr="00DB794D" w:rsidRDefault="00DB794D" w:rsidP="009A07E4">
      <w:pPr>
        <w:pStyle w:val="OdstavecASR"/>
      </w:pPr>
      <w:r>
        <w:lastRenderedPageBreak/>
        <w:t>V</w:t>
      </w:r>
      <w:r w:rsidR="00FA2896">
        <w:t> </w:t>
      </w:r>
      <w:r>
        <w:t>tabulce</w:t>
      </w:r>
      <w:r w:rsidR="00FA2896">
        <w:t> </w:t>
      </w:r>
      <w:r>
        <w:t>1</w:t>
      </w:r>
      <w:r w:rsidR="001C6C50">
        <w:t>3</w:t>
      </w:r>
      <w:r>
        <w:t xml:space="preserve"> vidíme, že výsledky </w:t>
      </w:r>
      <w:r w:rsidR="00B13933">
        <w:t xml:space="preserve">(počty nevyřízených věcí na soudce) </w:t>
      </w:r>
      <w:r>
        <w:t xml:space="preserve">opět přibližně odpovídají délkám řízení – zdaleka nejhorší je situace </w:t>
      </w:r>
      <w:r w:rsidR="004C0E85">
        <w:t>u </w:t>
      </w:r>
      <w:r>
        <w:t xml:space="preserve">soudů, které spadají pod KS Ústí nad Labem. Hůře než v délkách řízení </w:t>
      </w:r>
      <w:r w:rsidR="00EC2D4F">
        <w:t>(tabulka</w:t>
      </w:r>
      <w:r w:rsidR="005631AB">
        <w:t> </w:t>
      </w:r>
      <w:r w:rsidR="00616D56">
        <w:t>11</w:t>
      </w:r>
      <w:r w:rsidR="00EC2D4F">
        <w:t xml:space="preserve">) </w:t>
      </w:r>
      <w:r>
        <w:t>si zde vedou soudy spadající po</w:t>
      </w:r>
      <w:r w:rsidR="00EC2D4F">
        <w:t>d</w:t>
      </w:r>
      <w:r>
        <w:t xml:space="preserve"> KS Ostrava nebo KS Brno</w:t>
      </w:r>
      <w:r w:rsidR="00EC2D4F">
        <w:t>,</w:t>
      </w:r>
      <w:r>
        <w:t xml:space="preserve"> </w:t>
      </w:r>
      <w:r w:rsidR="00EC2D4F">
        <w:t>l</w:t>
      </w:r>
      <w:r>
        <w:t>épe si vedou soudy v Západočeském kraji.</w:t>
      </w:r>
      <w:r w:rsidR="00DE5CE5">
        <w:t xml:space="preserve"> </w:t>
      </w:r>
      <w:r w:rsidR="00000792">
        <w:t>V</w:t>
      </w:r>
      <w:r w:rsidR="005631AB">
        <w:t> </w:t>
      </w:r>
      <w:r>
        <w:t>grafu</w:t>
      </w:r>
      <w:r w:rsidR="005631AB">
        <w:t> </w:t>
      </w:r>
      <w:r w:rsidR="001C6C50">
        <w:t>20</w:t>
      </w:r>
      <w:r>
        <w:t xml:space="preserve"> opět vyčnívají především soudy v Severočeském kraji. Existují také výjimky v jiných krajích – například OS Jeseník v Severomoravském kraji.</w:t>
      </w:r>
    </w:p>
    <w:p w:rsidR="00BE2F0C" w:rsidRDefault="00BE2F0C" w:rsidP="00BE2F0C">
      <w:pPr>
        <w:pStyle w:val="Podtitul"/>
      </w:pPr>
      <w:bookmarkStart w:id="90" w:name="_Toc485734481"/>
      <w:bookmarkStart w:id="91" w:name="_Toc487792753"/>
      <w:r>
        <w:t xml:space="preserve">Graf </w:t>
      </w:r>
      <w:fldSimple w:instr=" SEQ Graf \* ARABIC ">
        <w:r w:rsidR="00967748">
          <w:rPr>
            <w:noProof/>
          </w:rPr>
          <w:t>20</w:t>
        </w:r>
      </w:fldSimple>
      <w:r>
        <w:t xml:space="preserve">: Počet nevyřízených </w:t>
      </w:r>
      <w:r w:rsidR="00DB794D">
        <w:t>trestních</w:t>
      </w:r>
      <w:r>
        <w:t xml:space="preserve"> věcí na soudce</w:t>
      </w:r>
      <w:r w:rsidRPr="00C41213">
        <w:t xml:space="preserve"> </w:t>
      </w:r>
      <w:r w:rsidR="004C0E85" w:rsidRPr="00C41213">
        <w:t>u</w:t>
      </w:r>
      <w:r w:rsidR="004C0E85">
        <w:t> </w:t>
      </w:r>
      <w:r w:rsidRPr="00C41213">
        <w:t>jednotlivých OS</w:t>
      </w:r>
      <w:bookmarkEnd w:id="90"/>
      <w:bookmarkEnd w:id="91"/>
    </w:p>
    <w:p w:rsidR="00DE5CE5" w:rsidRDefault="007F0A7D" w:rsidP="00BE2F0C">
      <w:r>
        <w:rPr>
          <w:noProof/>
          <w:lang w:eastAsia="cs-CZ"/>
        </w:rPr>
        <w:drawing>
          <wp:anchor distT="0" distB="0" distL="114300" distR="114300" simplePos="0" relativeHeight="251660800" behindDoc="0" locked="0" layoutInCell="1" allowOverlap="1" wp14:anchorId="18DA9483" wp14:editId="3ADCBB00">
            <wp:simplePos x="0" y="0"/>
            <wp:positionH relativeFrom="column">
              <wp:posOffset>4444162</wp:posOffset>
            </wp:positionH>
            <wp:positionV relativeFrom="paragraph">
              <wp:posOffset>36627</wp:posOffset>
            </wp:positionV>
            <wp:extent cx="1259840" cy="924560"/>
            <wp:effectExtent l="0" t="0" r="0" b="8890"/>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259840" cy="924560"/>
                    </a:xfrm>
                    <a:prstGeom prst="rect">
                      <a:avLst/>
                    </a:prstGeom>
                    <a:noFill/>
                    <a:ln>
                      <a:noFill/>
                    </a:ln>
                  </pic:spPr>
                </pic:pic>
              </a:graphicData>
            </a:graphic>
            <wp14:sizeRelH relativeFrom="page">
              <wp14:pctWidth>0</wp14:pctWidth>
            </wp14:sizeRelH>
            <wp14:sizeRelV relativeFrom="page">
              <wp14:pctHeight>0</wp14:pctHeight>
            </wp14:sizeRelV>
          </wp:anchor>
        </w:drawing>
      </w:r>
      <w:r w:rsidR="00262600">
        <w:rPr>
          <w:noProof/>
          <w:lang w:eastAsia="cs-CZ"/>
        </w:rPr>
        <w:drawing>
          <wp:inline distT="0" distB="0" distL="0" distR="0" wp14:anchorId="1411D345" wp14:editId="03C321B4">
            <wp:extent cx="5759450" cy="3322393"/>
            <wp:effectExtent l="0" t="0" r="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59450" cy="3322393"/>
                    </a:xfrm>
                    <a:prstGeom prst="rect">
                      <a:avLst/>
                    </a:prstGeom>
                    <a:noFill/>
                    <a:ln>
                      <a:noFill/>
                    </a:ln>
                  </pic:spPr>
                </pic:pic>
              </a:graphicData>
            </a:graphic>
          </wp:inline>
        </w:drawing>
      </w:r>
    </w:p>
    <w:p w:rsidR="00DB794D" w:rsidRPr="00CB4AE4" w:rsidRDefault="00DB794D" w:rsidP="009A07E4">
      <w:pPr>
        <w:pStyle w:val="OdstavecASR"/>
      </w:pPr>
      <w:r w:rsidRPr="003B5685">
        <w:t xml:space="preserve">Soudy s nejmenším počtem nevyřízených věcí v přepočtu na soudce jsou OS </w:t>
      </w:r>
      <w:r w:rsidR="005C3107" w:rsidRPr="003B5685">
        <w:t>Svitavy (</w:t>
      </w:r>
      <w:r w:rsidR="004C0E85" w:rsidRPr="003B5685">
        <w:t>7</w:t>
      </w:r>
      <w:r w:rsidR="004C0E85">
        <w:t> </w:t>
      </w:r>
      <w:r w:rsidR="005C3107" w:rsidRPr="003B5685">
        <w:t xml:space="preserve">věcí), OS Příbram (8) </w:t>
      </w:r>
      <w:r w:rsidR="004C0E85" w:rsidRPr="003B5685">
        <w:t>a</w:t>
      </w:r>
      <w:r w:rsidR="004C0E85">
        <w:t> </w:t>
      </w:r>
      <w:r w:rsidR="005C3107" w:rsidRPr="003B5685">
        <w:t xml:space="preserve">OS Beroun (9). Naopak soudy s největším počtem nevyřízených věcí na soudce jsou OS Děčín (135), OS Liberec (86) </w:t>
      </w:r>
      <w:r w:rsidR="004C0E85" w:rsidRPr="003B5685">
        <w:t>a</w:t>
      </w:r>
      <w:r w:rsidR="004C0E85">
        <w:t> </w:t>
      </w:r>
      <w:r w:rsidR="005C3107" w:rsidRPr="003B5685">
        <w:t xml:space="preserve">OS Chomutov </w:t>
      </w:r>
      <w:r w:rsidR="005C3107" w:rsidRPr="00CB4AE4">
        <w:t>(76).</w:t>
      </w:r>
    </w:p>
    <w:p w:rsidR="00DE5CE5" w:rsidRDefault="005C3107" w:rsidP="009A07E4">
      <w:pPr>
        <w:pStyle w:val="OdstavecASR"/>
      </w:pPr>
      <w:r>
        <w:t>V</w:t>
      </w:r>
      <w:r w:rsidR="005631AB">
        <w:t> </w:t>
      </w:r>
      <w:r>
        <w:t>grafu</w:t>
      </w:r>
      <w:r w:rsidR="005631AB">
        <w:t> </w:t>
      </w:r>
      <w:r>
        <w:t>2</w:t>
      </w:r>
      <w:r w:rsidR="001C6C50">
        <w:t>1</w:t>
      </w:r>
      <w:r>
        <w:t xml:space="preserve"> </w:t>
      </w:r>
      <w:r w:rsidR="00E80ED6">
        <w:t>vidíme</w:t>
      </w:r>
      <w:r>
        <w:t xml:space="preserve">, že se podařilo přiblížit některé extrémní hodnoty k ostatním </w:t>
      </w:r>
      <w:r w:rsidR="00CC3E26">
        <w:t xml:space="preserve">okresním </w:t>
      </w:r>
      <w:r>
        <w:t>soudů</w:t>
      </w:r>
      <w:r w:rsidR="00CC3E26">
        <w:t>m</w:t>
      </w:r>
      <w:r>
        <w:t xml:space="preserve">. Situace </w:t>
      </w:r>
      <w:r w:rsidR="004C0E85">
        <w:t>u </w:t>
      </w:r>
      <w:r>
        <w:t>výše jmenovaných soudů se tedy pomalu zlepšuje.</w:t>
      </w:r>
    </w:p>
    <w:p w:rsidR="00DB794D" w:rsidRPr="00DB794D" w:rsidRDefault="00F71E35" w:rsidP="00DB794D">
      <w:pPr>
        <w:pStyle w:val="Podtitul"/>
      </w:pPr>
      <w:bookmarkStart w:id="92" w:name="_Toc485734482"/>
      <w:bookmarkStart w:id="93" w:name="_Toc487792754"/>
      <w:r>
        <w:lastRenderedPageBreak/>
        <w:t xml:space="preserve">Graf </w:t>
      </w:r>
      <w:fldSimple w:instr=" SEQ Graf \* ARABIC ">
        <w:r w:rsidR="00967748">
          <w:rPr>
            <w:noProof/>
          </w:rPr>
          <w:t>21</w:t>
        </w:r>
      </w:fldSimple>
      <w:r>
        <w:t>: OS – krabicové grafy</w:t>
      </w:r>
      <w:r w:rsidR="008C29F6">
        <w:t>, nevyřízené trestní věci</w:t>
      </w:r>
      <w:r>
        <w:t xml:space="preserve"> na soudce</w:t>
      </w:r>
      <w:bookmarkEnd w:id="92"/>
      <w:bookmarkEnd w:id="93"/>
    </w:p>
    <w:p w:rsidR="00DB794D" w:rsidRDefault="00F71E35">
      <w:pPr>
        <w:spacing w:line="240" w:lineRule="auto"/>
        <w:jc w:val="left"/>
      </w:pPr>
      <w:r>
        <w:rPr>
          <w:noProof/>
          <w:lang w:eastAsia="cs-CZ"/>
        </w:rPr>
        <w:drawing>
          <wp:inline distT="0" distB="0" distL="0" distR="0" wp14:anchorId="0B9DCC59" wp14:editId="3FB51BB1">
            <wp:extent cx="5112385" cy="3745230"/>
            <wp:effectExtent l="0" t="0" r="0" b="762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112385" cy="3745230"/>
                    </a:xfrm>
                    <a:prstGeom prst="rect">
                      <a:avLst/>
                    </a:prstGeom>
                    <a:noFill/>
                    <a:ln>
                      <a:noFill/>
                    </a:ln>
                  </pic:spPr>
                </pic:pic>
              </a:graphicData>
            </a:graphic>
          </wp:inline>
        </w:drawing>
      </w:r>
    </w:p>
    <w:p w:rsidR="008E16BF" w:rsidRDefault="008E16BF" w:rsidP="008E16BF">
      <w:pPr>
        <w:pStyle w:val="Nadpis3"/>
      </w:pPr>
      <w:bookmarkStart w:id="94" w:name="_Toc487791238"/>
      <w:r>
        <w:t>Disposition time</w:t>
      </w:r>
      <w:bookmarkEnd w:id="94"/>
    </w:p>
    <w:p w:rsidR="00DB794D" w:rsidRPr="00DB794D" w:rsidRDefault="005C3107" w:rsidP="009A07E4">
      <w:pPr>
        <w:pStyle w:val="OdstavecASR"/>
        <w:spacing w:before="0" w:after="0"/>
      </w:pPr>
      <w:r>
        <w:t xml:space="preserve">Základní popis způsobu výpočtu </w:t>
      </w:r>
      <w:r w:rsidR="004C0E85">
        <w:t>a </w:t>
      </w:r>
      <w:r>
        <w:t xml:space="preserve">účelu </w:t>
      </w:r>
      <w:r w:rsidR="00CC3E26">
        <w:t xml:space="preserve">tohoto ukazatele </w:t>
      </w:r>
      <w:r w:rsidR="000A7079">
        <w:t xml:space="preserve">se nachází </w:t>
      </w:r>
      <w:r w:rsidR="00000792">
        <w:t xml:space="preserve">v části věnované </w:t>
      </w:r>
      <w:r>
        <w:t>civilní</w:t>
      </w:r>
      <w:r w:rsidR="00000792">
        <w:t>mu</w:t>
      </w:r>
      <w:r>
        <w:t xml:space="preserve"> řízení</w:t>
      </w:r>
      <w:r w:rsidR="00E907CA">
        <w:t xml:space="preserve"> u </w:t>
      </w:r>
      <w:r w:rsidR="00000792">
        <w:t>OS</w:t>
      </w:r>
      <w:r>
        <w:t xml:space="preserve"> (</w:t>
      </w:r>
      <w:r w:rsidR="000A496F">
        <w:t>podkapitola </w:t>
      </w:r>
      <w:r w:rsidR="000A496F">
        <w:fldChar w:fldCharType="begin"/>
      </w:r>
      <w:r w:rsidR="000A496F">
        <w:instrText xml:space="preserve"> REF _Ref483313146 \r \h </w:instrText>
      </w:r>
      <w:r w:rsidR="000A496F">
        <w:fldChar w:fldCharType="separate"/>
      </w:r>
      <w:r w:rsidR="00967748">
        <w:t>2.2.4</w:t>
      </w:r>
      <w:r w:rsidR="000A496F">
        <w:fldChar w:fldCharType="end"/>
      </w:r>
      <w:r>
        <w:t xml:space="preserve">). </w:t>
      </w:r>
      <w:r w:rsidR="00000792">
        <w:t>V</w:t>
      </w:r>
      <w:r>
        <w:t xml:space="preserve">ýsledky </w:t>
      </w:r>
      <w:r w:rsidR="0066784F">
        <w:t xml:space="preserve">DT </w:t>
      </w:r>
      <w:r>
        <w:t>velmi silně korespondují s výsledky z předchozích podkapitol.</w:t>
      </w:r>
    </w:p>
    <w:p w:rsidR="00E66D0E" w:rsidRDefault="00E66D0E" w:rsidP="00E66D0E">
      <w:pPr>
        <w:pStyle w:val="Podtitul"/>
      </w:pPr>
      <w:bookmarkStart w:id="95" w:name="_Toc485734483"/>
      <w:bookmarkStart w:id="96" w:name="_Toc487792755"/>
      <w:r>
        <w:t xml:space="preserve">Graf </w:t>
      </w:r>
      <w:fldSimple w:instr=" SEQ Graf \* ARABIC ">
        <w:r w:rsidR="00967748">
          <w:rPr>
            <w:noProof/>
          </w:rPr>
          <w:t>22</w:t>
        </w:r>
      </w:fldSimple>
      <w:r>
        <w:t>: OS – disposition time trestního řízení v letech 2008</w:t>
      </w:r>
      <w:r w:rsidR="00E80ED6">
        <w:t>–</w:t>
      </w:r>
      <w:r>
        <w:t>2016</w:t>
      </w:r>
      <w:bookmarkEnd w:id="95"/>
      <w:bookmarkEnd w:id="96"/>
    </w:p>
    <w:p w:rsidR="00E66D0E" w:rsidRPr="00E66D0E" w:rsidRDefault="007342E1" w:rsidP="00E66D0E">
      <w:r>
        <w:rPr>
          <w:noProof/>
          <w:lang w:eastAsia="cs-CZ"/>
        </w:rPr>
        <w:drawing>
          <wp:inline distT="0" distB="0" distL="0" distR="0" wp14:anchorId="21F43955" wp14:editId="3148382A">
            <wp:extent cx="5112385" cy="3745230"/>
            <wp:effectExtent l="0" t="0" r="0" b="7620"/>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112385" cy="3745230"/>
                    </a:xfrm>
                    <a:prstGeom prst="rect">
                      <a:avLst/>
                    </a:prstGeom>
                    <a:noFill/>
                    <a:ln>
                      <a:noFill/>
                    </a:ln>
                  </pic:spPr>
                </pic:pic>
              </a:graphicData>
            </a:graphic>
          </wp:inline>
        </w:drawing>
      </w:r>
    </w:p>
    <w:p w:rsidR="004C7ECE" w:rsidRDefault="005E1112" w:rsidP="009A07E4">
      <w:pPr>
        <w:pStyle w:val="OdstavecASR"/>
      </w:pPr>
      <w:r>
        <w:lastRenderedPageBreak/>
        <w:t xml:space="preserve">Zajímavý je určitý pokles DT v roce 2013. Ten je </w:t>
      </w:r>
      <w:r w:rsidR="00CB4AE4">
        <w:t xml:space="preserve">způsoben </w:t>
      </w:r>
      <w:r>
        <w:t>nárůstem v počtu napadlých (</w:t>
      </w:r>
      <w:r w:rsidR="004C0E85">
        <w:t>a </w:t>
      </w:r>
      <w:r>
        <w:t xml:space="preserve">tedy </w:t>
      </w:r>
      <w:r w:rsidR="004C0E85">
        <w:t>i </w:t>
      </w:r>
      <w:r>
        <w:t xml:space="preserve">vyřízených věcí) </w:t>
      </w:r>
      <w:r w:rsidR="000A496F">
        <w:t>v tomto roce</w:t>
      </w:r>
      <w:r>
        <w:t xml:space="preserve">. Od roku 2013 je </w:t>
      </w:r>
      <w:r w:rsidR="00000792">
        <w:t xml:space="preserve">DT </w:t>
      </w:r>
      <w:r>
        <w:t>velmi stabilní. Nárůst o</w:t>
      </w:r>
      <w:r w:rsidR="009A07E4">
        <w:t> </w:t>
      </w:r>
      <w:r w:rsidR="007A1250">
        <w:t>jeden</w:t>
      </w:r>
      <w:r w:rsidR="009A07E4">
        <w:t> </w:t>
      </w:r>
      <w:r>
        <w:t>den ročně lze stěží nazvat</w:t>
      </w:r>
      <w:r w:rsidR="00715D19">
        <w:t xml:space="preserve"> významným</w:t>
      </w:r>
      <w:r>
        <w:t xml:space="preserve"> rostoucím trendem. Počet vyřízených </w:t>
      </w:r>
      <w:r w:rsidR="004C0E85">
        <w:t>i </w:t>
      </w:r>
      <w:r>
        <w:t xml:space="preserve">nevyřízených věcí klesá přibližně stejným tempem, DT tak zůstává téměř neměnný. Pokles v počtu nevyřízených věcí lze rozhodně považovat za pozitivní jev. </w:t>
      </w:r>
      <w:r w:rsidR="004C7ECE">
        <w:t xml:space="preserve">Pokles v počtu vyřízených věcí sám </w:t>
      </w:r>
      <w:r w:rsidR="004C0E85">
        <w:t>o </w:t>
      </w:r>
      <w:r w:rsidR="004C7ECE">
        <w:t>sobě pozitivní</w:t>
      </w:r>
      <w:r w:rsidR="0066784F">
        <w:t>m</w:t>
      </w:r>
      <w:r w:rsidR="004C7ECE">
        <w:t xml:space="preserve"> jev</w:t>
      </w:r>
      <w:r w:rsidR="0066784F">
        <w:t>em</w:t>
      </w:r>
      <w:r w:rsidR="004C7ECE">
        <w:t xml:space="preserve"> není, ale vyplývá z poklesu v nápadu, </w:t>
      </w:r>
      <w:r w:rsidR="00000792">
        <w:t>který příznivý je</w:t>
      </w:r>
      <w:r w:rsidR="004C7ECE">
        <w:t>.</w:t>
      </w:r>
    </w:p>
    <w:p w:rsidR="00A95560" w:rsidRDefault="00A95560" w:rsidP="00A95560">
      <w:pPr>
        <w:pStyle w:val="Podtitul"/>
      </w:pPr>
      <w:bookmarkStart w:id="97" w:name="_Toc485734591"/>
      <w:bookmarkStart w:id="98" w:name="_Toc487792828"/>
      <w:r>
        <w:t xml:space="preserve">Tabulka </w:t>
      </w:r>
      <w:fldSimple w:instr=" SEQ Tabulka \* ARABIC ">
        <w:r w:rsidR="00967748">
          <w:rPr>
            <w:noProof/>
          </w:rPr>
          <w:t>14</w:t>
        </w:r>
      </w:fldSimple>
      <w:r>
        <w:t xml:space="preserve">: OS – disposition time trestního řízení </w:t>
      </w:r>
      <w:r w:rsidR="006F0616">
        <w:t>dle krajů</w:t>
      </w:r>
      <w:bookmarkEnd w:id="97"/>
      <w:bookmarkEnd w:id="98"/>
    </w:p>
    <w:tbl>
      <w:tblPr>
        <w:tblW w:w="4880" w:type="dxa"/>
        <w:tblInd w:w="55" w:type="dxa"/>
        <w:tblCellMar>
          <w:left w:w="70" w:type="dxa"/>
          <w:right w:w="70" w:type="dxa"/>
        </w:tblCellMar>
        <w:tblLook w:val="04A0" w:firstRow="1" w:lastRow="0" w:firstColumn="1" w:lastColumn="0" w:noHBand="0" w:noVBand="1"/>
      </w:tblPr>
      <w:tblGrid>
        <w:gridCol w:w="2780"/>
        <w:gridCol w:w="2100"/>
      </w:tblGrid>
      <w:tr w:rsidR="00A95560" w:rsidRPr="00A95560" w:rsidTr="00A95560">
        <w:trPr>
          <w:trHeight w:val="345"/>
        </w:trPr>
        <w:tc>
          <w:tcPr>
            <w:tcW w:w="2780" w:type="dxa"/>
            <w:tcBorders>
              <w:top w:val="double" w:sz="6" w:space="0" w:color="auto"/>
              <w:left w:val="nil"/>
              <w:bottom w:val="double" w:sz="6" w:space="0" w:color="auto"/>
              <w:right w:val="nil"/>
            </w:tcBorders>
            <w:shd w:val="clear" w:color="auto" w:fill="auto"/>
            <w:noWrap/>
            <w:vAlign w:val="center"/>
            <w:hideMark/>
          </w:tcPr>
          <w:p w:rsidR="00A95560" w:rsidRPr="00582D25" w:rsidRDefault="00087D28" w:rsidP="00582D25">
            <w:pPr>
              <w:spacing w:line="240" w:lineRule="auto"/>
              <w:jc w:val="center"/>
              <w:rPr>
                <w:b/>
                <w:color w:val="000000"/>
              </w:rPr>
            </w:pPr>
            <w:r w:rsidRPr="00582D25">
              <w:rPr>
                <w:b/>
                <w:color w:val="000000"/>
              </w:rPr>
              <w:t>Nadřízený</w:t>
            </w:r>
            <w:r w:rsidR="00A95560" w:rsidRPr="00582D25">
              <w:rPr>
                <w:b/>
                <w:color w:val="000000"/>
              </w:rPr>
              <w:t xml:space="preserve"> soud</w:t>
            </w:r>
          </w:p>
        </w:tc>
        <w:tc>
          <w:tcPr>
            <w:tcW w:w="2100" w:type="dxa"/>
            <w:tcBorders>
              <w:top w:val="double" w:sz="6" w:space="0" w:color="auto"/>
              <w:left w:val="nil"/>
              <w:bottom w:val="double" w:sz="6" w:space="0" w:color="auto"/>
              <w:right w:val="nil"/>
            </w:tcBorders>
            <w:shd w:val="clear" w:color="auto" w:fill="auto"/>
            <w:noWrap/>
            <w:vAlign w:val="center"/>
            <w:hideMark/>
          </w:tcPr>
          <w:p w:rsidR="00A95560" w:rsidRPr="00582D25" w:rsidRDefault="00A95560" w:rsidP="00582D25">
            <w:pPr>
              <w:spacing w:line="240" w:lineRule="auto"/>
              <w:jc w:val="center"/>
              <w:rPr>
                <w:b/>
                <w:color w:val="000000"/>
              </w:rPr>
            </w:pPr>
            <w:r w:rsidRPr="00582D25">
              <w:rPr>
                <w:b/>
                <w:color w:val="000000"/>
              </w:rPr>
              <w:t>Disposition time</w:t>
            </w:r>
          </w:p>
        </w:tc>
      </w:tr>
      <w:tr w:rsidR="00A95560" w:rsidRPr="00A95560" w:rsidTr="00A95560">
        <w:trPr>
          <w:trHeight w:val="330"/>
        </w:trPr>
        <w:tc>
          <w:tcPr>
            <w:tcW w:w="2780" w:type="dxa"/>
            <w:tcBorders>
              <w:top w:val="nil"/>
              <w:left w:val="nil"/>
              <w:bottom w:val="single" w:sz="4" w:space="0" w:color="auto"/>
              <w:right w:val="nil"/>
            </w:tcBorders>
            <w:shd w:val="clear" w:color="auto" w:fill="auto"/>
            <w:noWrap/>
            <w:vAlign w:val="bottom"/>
            <w:hideMark/>
          </w:tcPr>
          <w:p w:rsidR="00A95560" w:rsidRPr="00582D25" w:rsidRDefault="00A95560" w:rsidP="00582D25">
            <w:pPr>
              <w:spacing w:line="240" w:lineRule="auto"/>
              <w:jc w:val="left"/>
              <w:rPr>
                <w:color w:val="000000"/>
              </w:rPr>
            </w:pPr>
            <w:r w:rsidRPr="00582D25">
              <w:rPr>
                <w:color w:val="000000"/>
              </w:rPr>
              <w:t>MS Praha</w:t>
            </w:r>
          </w:p>
        </w:tc>
        <w:tc>
          <w:tcPr>
            <w:tcW w:w="2100" w:type="dxa"/>
            <w:tcBorders>
              <w:top w:val="nil"/>
              <w:left w:val="nil"/>
              <w:bottom w:val="single" w:sz="4" w:space="0" w:color="auto"/>
              <w:right w:val="nil"/>
            </w:tcBorders>
            <w:shd w:val="clear" w:color="auto" w:fill="auto"/>
            <w:noWrap/>
            <w:vAlign w:val="bottom"/>
            <w:hideMark/>
          </w:tcPr>
          <w:p w:rsidR="00A95560" w:rsidRPr="00582D25" w:rsidRDefault="00A95560" w:rsidP="00582D25">
            <w:pPr>
              <w:spacing w:line="240" w:lineRule="auto"/>
              <w:jc w:val="center"/>
              <w:rPr>
                <w:color w:val="000000"/>
              </w:rPr>
            </w:pPr>
            <w:r w:rsidRPr="00582D25">
              <w:rPr>
                <w:color w:val="000000"/>
              </w:rPr>
              <w:t>48</w:t>
            </w:r>
          </w:p>
        </w:tc>
      </w:tr>
      <w:tr w:rsidR="00A95560" w:rsidRPr="00A95560" w:rsidTr="00A95560">
        <w:trPr>
          <w:trHeight w:val="315"/>
        </w:trPr>
        <w:tc>
          <w:tcPr>
            <w:tcW w:w="2780" w:type="dxa"/>
            <w:tcBorders>
              <w:top w:val="nil"/>
              <w:left w:val="nil"/>
              <w:bottom w:val="single" w:sz="4" w:space="0" w:color="auto"/>
              <w:right w:val="nil"/>
            </w:tcBorders>
            <w:shd w:val="clear" w:color="auto" w:fill="auto"/>
            <w:noWrap/>
            <w:vAlign w:val="bottom"/>
            <w:hideMark/>
          </w:tcPr>
          <w:p w:rsidR="00A95560" w:rsidRPr="00582D25" w:rsidRDefault="00A95560" w:rsidP="00582D25">
            <w:pPr>
              <w:spacing w:line="240" w:lineRule="auto"/>
              <w:jc w:val="left"/>
              <w:rPr>
                <w:color w:val="000000"/>
              </w:rPr>
            </w:pPr>
            <w:r w:rsidRPr="00582D25">
              <w:rPr>
                <w:color w:val="000000"/>
              </w:rPr>
              <w:t>KS Praha</w:t>
            </w:r>
          </w:p>
        </w:tc>
        <w:tc>
          <w:tcPr>
            <w:tcW w:w="2100" w:type="dxa"/>
            <w:tcBorders>
              <w:top w:val="nil"/>
              <w:left w:val="nil"/>
              <w:bottom w:val="single" w:sz="4" w:space="0" w:color="auto"/>
              <w:right w:val="nil"/>
            </w:tcBorders>
            <w:shd w:val="clear" w:color="auto" w:fill="auto"/>
            <w:noWrap/>
            <w:vAlign w:val="bottom"/>
            <w:hideMark/>
          </w:tcPr>
          <w:p w:rsidR="00A95560" w:rsidRPr="00582D25" w:rsidRDefault="00A95560" w:rsidP="00582D25">
            <w:pPr>
              <w:spacing w:line="240" w:lineRule="auto"/>
              <w:jc w:val="center"/>
              <w:rPr>
                <w:color w:val="000000"/>
              </w:rPr>
            </w:pPr>
            <w:r w:rsidRPr="00582D25">
              <w:rPr>
                <w:color w:val="000000"/>
              </w:rPr>
              <w:t>24</w:t>
            </w:r>
          </w:p>
        </w:tc>
      </w:tr>
      <w:tr w:rsidR="00A95560" w:rsidRPr="00A95560" w:rsidTr="00A95560">
        <w:trPr>
          <w:trHeight w:val="315"/>
        </w:trPr>
        <w:tc>
          <w:tcPr>
            <w:tcW w:w="2780" w:type="dxa"/>
            <w:tcBorders>
              <w:top w:val="nil"/>
              <w:left w:val="nil"/>
              <w:bottom w:val="single" w:sz="4" w:space="0" w:color="auto"/>
              <w:right w:val="nil"/>
            </w:tcBorders>
            <w:shd w:val="clear" w:color="auto" w:fill="auto"/>
            <w:noWrap/>
            <w:vAlign w:val="bottom"/>
            <w:hideMark/>
          </w:tcPr>
          <w:p w:rsidR="00A95560" w:rsidRPr="00582D25" w:rsidRDefault="00A95560" w:rsidP="00582D25">
            <w:pPr>
              <w:spacing w:line="240" w:lineRule="auto"/>
              <w:jc w:val="left"/>
              <w:rPr>
                <w:color w:val="000000"/>
              </w:rPr>
            </w:pPr>
            <w:r w:rsidRPr="00582D25">
              <w:rPr>
                <w:color w:val="000000"/>
              </w:rPr>
              <w:t>KS Č. Budějovice</w:t>
            </w:r>
          </w:p>
        </w:tc>
        <w:tc>
          <w:tcPr>
            <w:tcW w:w="2100" w:type="dxa"/>
            <w:tcBorders>
              <w:top w:val="nil"/>
              <w:left w:val="nil"/>
              <w:bottom w:val="single" w:sz="4" w:space="0" w:color="auto"/>
              <w:right w:val="nil"/>
            </w:tcBorders>
            <w:shd w:val="clear" w:color="auto" w:fill="auto"/>
            <w:noWrap/>
            <w:vAlign w:val="bottom"/>
            <w:hideMark/>
          </w:tcPr>
          <w:p w:rsidR="00A95560" w:rsidRPr="00582D25" w:rsidRDefault="00A95560" w:rsidP="00582D25">
            <w:pPr>
              <w:spacing w:line="240" w:lineRule="auto"/>
              <w:jc w:val="center"/>
              <w:rPr>
                <w:color w:val="000000"/>
              </w:rPr>
            </w:pPr>
            <w:r w:rsidRPr="00582D25">
              <w:rPr>
                <w:color w:val="000000"/>
              </w:rPr>
              <w:t>50</w:t>
            </w:r>
          </w:p>
        </w:tc>
      </w:tr>
      <w:tr w:rsidR="00A95560" w:rsidRPr="00A95560" w:rsidTr="00A95560">
        <w:trPr>
          <w:trHeight w:val="315"/>
        </w:trPr>
        <w:tc>
          <w:tcPr>
            <w:tcW w:w="2780" w:type="dxa"/>
            <w:tcBorders>
              <w:top w:val="nil"/>
              <w:left w:val="nil"/>
              <w:bottom w:val="single" w:sz="4" w:space="0" w:color="auto"/>
              <w:right w:val="nil"/>
            </w:tcBorders>
            <w:shd w:val="clear" w:color="auto" w:fill="auto"/>
            <w:noWrap/>
            <w:vAlign w:val="bottom"/>
            <w:hideMark/>
          </w:tcPr>
          <w:p w:rsidR="00A95560" w:rsidRPr="00582D25" w:rsidRDefault="00A95560" w:rsidP="00582D25">
            <w:pPr>
              <w:spacing w:line="240" w:lineRule="auto"/>
              <w:jc w:val="left"/>
              <w:rPr>
                <w:color w:val="000000"/>
              </w:rPr>
            </w:pPr>
            <w:r w:rsidRPr="00582D25">
              <w:rPr>
                <w:color w:val="000000"/>
              </w:rPr>
              <w:t>KS Plzeň</w:t>
            </w:r>
          </w:p>
        </w:tc>
        <w:tc>
          <w:tcPr>
            <w:tcW w:w="2100" w:type="dxa"/>
            <w:tcBorders>
              <w:top w:val="nil"/>
              <w:left w:val="nil"/>
              <w:bottom w:val="single" w:sz="4" w:space="0" w:color="auto"/>
              <w:right w:val="nil"/>
            </w:tcBorders>
            <w:shd w:val="clear" w:color="auto" w:fill="auto"/>
            <w:noWrap/>
            <w:vAlign w:val="bottom"/>
            <w:hideMark/>
          </w:tcPr>
          <w:p w:rsidR="00A95560" w:rsidRPr="00582D25" w:rsidRDefault="00A95560" w:rsidP="00582D25">
            <w:pPr>
              <w:spacing w:line="240" w:lineRule="auto"/>
              <w:jc w:val="center"/>
              <w:rPr>
                <w:color w:val="000000"/>
              </w:rPr>
            </w:pPr>
            <w:r w:rsidRPr="00582D25">
              <w:rPr>
                <w:color w:val="000000"/>
              </w:rPr>
              <w:t>75</w:t>
            </w:r>
          </w:p>
        </w:tc>
      </w:tr>
      <w:tr w:rsidR="00A95560" w:rsidRPr="00A95560" w:rsidTr="00A95560">
        <w:trPr>
          <w:trHeight w:val="315"/>
        </w:trPr>
        <w:tc>
          <w:tcPr>
            <w:tcW w:w="2780" w:type="dxa"/>
            <w:tcBorders>
              <w:top w:val="nil"/>
              <w:left w:val="nil"/>
              <w:bottom w:val="single" w:sz="4" w:space="0" w:color="auto"/>
              <w:right w:val="nil"/>
            </w:tcBorders>
            <w:shd w:val="clear" w:color="auto" w:fill="auto"/>
            <w:noWrap/>
            <w:vAlign w:val="bottom"/>
            <w:hideMark/>
          </w:tcPr>
          <w:p w:rsidR="00A95560" w:rsidRPr="00582D25" w:rsidRDefault="00A95560" w:rsidP="00582D25">
            <w:pPr>
              <w:spacing w:line="240" w:lineRule="auto"/>
              <w:jc w:val="left"/>
              <w:rPr>
                <w:color w:val="000000"/>
              </w:rPr>
            </w:pPr>
            <w:r w:rsidRPr="00582D25">
              <w:rPr>
                <w:color w:val="000000"/>
              </w:rPr>
              <w:t>KS Ústí n. Labem</w:t>
            </w:r>
          </w:p>
        </w:tc>
        <w:tc>
          <w:tcPr>
            <w:tcW w:w="2100" w:type="dxa"/>
            <w:tcBorders>
              <w:top w:val="nil"/>
              <w:left w:val="nil"/>
              <w:bottom w:val="single" w:sz="4" w:space="0" w:color="auto"/>
              <w:right w:val="nil"/>
            </w:tcBorders>
            <w:shd w:val="clear" w:color="auto" w:fill="auto"/>
            <w:noWrap/>
            <w:vAlign w:val="bottom"/>
            <w:hideMark/>
          </w:tcPr>
          <w:p w:rsidR="00A95560" w:rsidRPr="00582D25" w:rsidRDefault="00A95560" w:rsidP="00582D25">
            <w:pPr>
              <w:spacing w:line="240" w:lineRule="auto"/>
              <w:jc w:val="center"/>
              <w:rPr>
                <w:color w:val="000000"/>
              </w:rPr>
            </w:pPr>
            <w:r w:rsidRPr="00582D25">
              <w:rPr>
                <w:color w:val="000000"/>
              </w:rPr>
              <w:t>130</w:t>
            </w:r>
          </w:p>
        </w:tc>
      </w:tr>
      <w:tr w:rsidR="00A95560" w:rsidRPr="00A95560" w:rsidTr="00A95560">
        <w:trPr>
          <w:trHeight w:val="315"/>
        </w:trPr>
        <w:tc>
          <w:tcPr>
            <w:tcW w:w="2780" w:type="dxa"/>
            <w:tcBorders>
              <w:top w:val="nil"/>
              <w:left w:val="nil"/>
              <w:bottom w:val="single" w:sz="4" w:space="0" w:color="auto"/>
              <w:right w:val="nil"/>
            </w:tcBorders>
            <w:shd w:val="clear" w:color="auto" w:fill="auto"/>
            <w:noWrap/>
            <w:vAlign w:val="bottom"/>
            <w:hideMark/>
          </w:tcPr>
          <w:p w:rsidR="00A95560" w:rsidRPr="00582D25" w:rsidRDefault="00A95560" w:rsidP="00582D25">
            <w:pPr>
              <w:spacing w:line="240" w:lineRule="auto"/>
              <w:jc w:val="left"/>
              <w:rPr>
                <w:color w:val="000000"/>
              </w:rPr>
            </w:pPr>
            <w:r w:rsidRPr="00582D25">
              <w:rPr>
                <w:color w:val="000000"/>
              </w:rPr>
              <w:t>KS Hr. Králové</w:t>
            </w:r>
          </w:p>
        </w:tc>
        <w:tc>
          <w:tcPr>
            <w:tcW w:w="2100" w:type="dxa"/>
            <w:tcBorders>
              <w:top w:val="nil"/>
              <w:left w:val="nil"/>
              <w:bottom w:val="single" w:sz="4" w:space="0" w:color="auto"/>
              <w:right w:val="nil"/>
            </w:tcBorders>
            <w:shd w:val="clear" w:color="auto" w:fill="auto"/>
            <w:noWrap/>
            <w:vAlign w:val="bottom"/>
            <w:hideMark/>
          </w:tcPr>
          <w:p w:rsidR="00A95560" w:rsidRPr="00582D25" w:rsidRDefault="00A95560" w:rsidP="00582D25">
            <w:pPr>
              <w:spacing w:line="240" w:lineRule="auto"/>
              <w:jc w:val="center"/>
              <w:rPr>
                <w:color w:val="000000"/>
              </w:rPr>
            </w:pPr>
            <w:r w:rsidRPr="00582D25">
              <w:rPr>
                <w:color w:val="000000"/>
              </w:rPr>
              <w:t>40</w:t>
            </w:r>
          </w:p>
        </w:tc>
      </w:tr>
      <w:tr w:rsidR="00A95560" w:rsidRPr="00A95560" w:rsidTr="00A95560">
        <w:trPr>
          <w:trHeight w:val="315"/>
        </w:trPr>
        <w:tc>
          <w:tcPr>
            <w:tcW w:w="2780" w:type="dxa"/>
            <w:tcBorders>
              <w:top w:val="nil"/>
              <w:left w:val="nil"/>
              <w:bottom w:val="single" w:sz="4" w:space="0" w:color="auto"/>
              <w:right w:val="nil"/>
            </w:tcBorders>
            <w:shd w:val="clear" w:color="auto" w:fill="auto"/>
            <w:noWrap/>
            <w:vAlign w:val="bottom"/>
            <w:hideMark/>
          </w:tcPr>
          <w:p w:rsidR="00A95560" w:rsidRPr="00582D25" w:rsidRDefault="00A95560" w:rsidP="00582D25">
            <w:pPr>
              <w:spacing w:line="240" w:lineRule="auto"/>
              <w:jc w:val="left"/>
              <w:rPr>
                <w:color w:val="000000"/>
              </w:rPr>
            </w:pPr>
            <w:r w:rsidRPr="00582D25">
              <w:rPr>
                <w:color w:val="000000"/>
              </w:rPr>
              <w:t>KS Brno</w:t>
            </w:r>
          </w:p>
        </w:tc>
        <w:tc>
          <w:tcPr>
            <w:tcW w:w="2100" w:type="dxa"/>
            <w:tcBorders>
              <w:top w:val="nil"/>
              <w:left w:val="nil"/>
              <w:bottom w:val="single" w:sz="4" w:space="0" w:color="auto"/>
              <w:right w:val="nil"/>
            </w:tcBorders>
            <w:shd w:val="clear" w:color="auto" w:fill="auto"/>
            <w:noWrap/>
            <w:vAlign w:val="bottom"/>
            <w:hideMark/>
          </w:tcPr>
          <w:p w:rsidR="00A95560" w:rsidRPr="00582D25" w:rsidRDefault="00A95560" w:rsidP="00582D25">
            <w:pPr>
              <w:spacing w:line="240" w:lineRule="auto"/>
              <w:jc w:val="center"/>
              <w:rPr>
                <w:color w:val="000000"/>
              </w:rPr>
            </w:pPr>
            <w:r w:rsidRPr="00582D25">
              <w:rPr>
                <w:color w:val="000000"/>
              </w:rPr>
              <w:t>55</w:t>
            </w:r>
          </w:p>
        </w:tc>
      </w:tr>
      <w:tr w:rsidR="00A95560" w:rsidRPr="00A95560" w:rsidTr="00A95560">
        <w:trPr>
          <w:trHeight w:val="330"/>
        </w:trPr>
        <w:tc>
          <w:tcPr>
            <w:tcW w:w="2780" w:type="dxa"/>
            <w:tcBorders>
              <w:top w:val="nil"/>
              <w:left w:val="nil"/>
              <w:bottom w:val="double" w:sz="6" w:space="0" w:color="auto"/>
              <w:right w:val="nil"/>
            </w:tcBorders>
            <w:shd w:val="clear" w:color="auto" w:fill="auto"/>
            <w:noWrap/>
            <w:vAlign w:val="bottom"/>
            <w:hideMark/>
          </w:tcPr>
          <w:p w:rsidR="00A95560" w:rsidRPr="00582D25" w:rsidRDefault="00A95560" w:rsidP="00582D25">
            <w:pPr>
              <w:spacing w:line="240" w:lineRule="auto"/>
              <w:jc w:val="left"/>
              <w:rPr>
                <w:color w:val="000000"/>
              </w:rPr>
            </w:pPr>
            <w:r w:rsidRPr="00582D25">
              <w:rPr>
                <w:color w:val="000000"/>
              </w:rPr>
              <w:t>KS Ostrava</w:t>
            </w:r>
          </w:p>
        </w:tc>
        <w:tc>
          <w:tcPr>
            <w:tcW w:w="2100" w:type="dxa"/>
            <w:tcBorders>
              <w:top w:val="nil"/>
              <w:left w:val="nil"/>
              <w:bottom w:val="double" w:sz="6" w:space="0" w:color="auto"/>
              <w:right w:val="nil"/>
            </w:tcBorders>
            <w:shd w:val="clear" w:color="auto" w:fill="auto"/>
            <w:noWrap/>
            <w:vAlign w:val="bottom"/>
            <w:hideMark/>
          </w:tcPr>
          <w:p w:rsidR="00A95560" w:rsidRPr="00582D25" w:rsidRDefault="00A95560" w:rsidP="00582D25">
            <w:pPr>
              <w:spacing w:line="240" w:lineRule="auto"/>
              <w:jc w:val="center"/>
              <w:rPr>
                <w:color w:val="000000"/>
              </w:rPr>
            </w:pPr>
            <w:r w:rsidRPr="00582D25">
              <w:rPr>
                <w:color w:val="000000"/>
              </w:rPr>
              <w:t>61</w:t>
            </w:r>
          </w:p>
        </w:tc>
      </w:tr>
      <w:tr w:rsidR="00A95560" w:rsidRPr="00A95560" w:rsidTr="00A95560">
        <w:trPr>
          <w:trHeight w:val="345"/>
        </w:trPr>
        <w:tc>
          <w:tcPr>
            <w:tcW w:w="2780" w:type="dxa"/>
            <w:tcBorders>
              <w:top w:val="nil"/>
              <w:left w:val="nil"/>
              <w:bottom w:val="double" w:sz="6" w:space="0" w:color="auto"/>
              <w:right w:val="nil"/>
            </w:tcBorders>
            <w:shd w:val="clear" w:color="auto" w:fill="auto"/>
            <w:noWrap/>
            <w:vAlign w:val="bottom"/>
            <w:hideMark/>
          </w:tcPr>
          <w:p w:rsidR="00A95560" w:rsidRPr="00582D25" w:rsidRDefault="00A95560" w:rsidP="00582D25">
            <w:pPr>
              <w:spacing w:line="240" w:lineRule="auto"/>
              <w:jc w:val="left"/>
              <w:rPr>
                <w:b/>
                <w:color w:val="000000"/>
              </w:rPr>
            </w:pPr>
            <w:r w:rsidRPr="00582D25">
              <w:rPr>
                <w:b/>
                <w:color w:val="000000"/>
              </w:rPr>
              <w:t>Celkem ČR</w:t>
            </w:r>
          </w:p>
        </w:tc>
        <w:tc>
          <w:tcPr>
            <w:tcW w:w="2100" w:type="dxa"/>
            <w:tcBorders>
              <w:top w:val="nil"/>
              <w:left w:val="nil"/>
              <w:bottom w:val="double" w:sz="6" w:space="0" w:color="auto"/>
              <w:right w:val="nil"/>
            </w:tcBorders>
            <w:shd w:val="clear" w:color="auto" w:fill="auto"/>
            <w:noWrap/>
            <w:vAlign w:val="bottom"/>
            <w:hideMark/>
          </w:tcPr>
          <w:p w:rsidR="00A95560" w:rsidRPr="00582D25" w:rsidRDefault="00A95560" w:rsidP="00582D25">
            <w:pPr>
              <w:spacing w:line="240" w:lineRule="auto"/>
              <w:jc w:val="center"/>
              <w:rPr>
                <w:b/>
                <w:color w:val="000000"/>
              </w:rPr>
            </w:pPr>
            <w:r w:rsidRPr="00582D25">
              <w:rPr>
                <w:b/>
                <w:color w:val="000000"/>
              </w:rPr>
              <w:t>65</w:t>
            </w:r>
          </w:p>
        </w:tc>
      </w:tr>
    </w:tbl>
    <w:p w:rsidR="00E66D0E" w:rsidRDefault="00E66D0E" w:rsidP="006E491F">
      <w:pPr>
        <w:pStyle w:val="OdstavecASR"/>
      </w:pPr>
    </w:p>
    <w:p w:rsidR="00DE5CE5" w:rsidRDefault="00187D83" w:rsidP="00187D83">
      <w:pPr>
        <w:pStyle w:val="Podtitul"/>
      </w:pPr>
      <w:bookmarkStart w:id="99" w:name="_Toc485734484"/>
      <w:bookmarkStart w:id="100" w:name="_Toc487792756"/>
      <w:r>
        <w:t xml:space="preserve">Graf </w:t>
      </w:r>
      <w:r w:rsidR="003370DF" w:rsidRPr="0066784F">
        <w:fldChar w:fldCharType="begin"/>
      </w:r>
      <w:r w:rsidR="003370DF" w:rsidRPr="006E491F">
        <w:rPr>
          <w:iCs w:val="0"/>
        </w:rPr>
        <w:instrText xml:space="preserve"> SEQ Graf \* ARABIC </w:instrText>
      </w:r>
      <w:r w:rsidR="003370DF" w:rsidRPr="0066784F">
        <w:rPr>
          <w:color w:val="auto"/>
          <w:spacing w:val="0"/>
        </w:rPr>
        <w:fldChar w:fldCharType="separate"/>
      </w:r>
      <w:r w:rsidR="00967748">
        <w:rPr>
          <w:iCs w:val="0"/>
          <w:noProof/>
        </w:rPr>
        <w:t>23</w:t>
      </w:r>
      <w:r w:rsidR="003370DF" w:rsidRPr="0066784F">
        <w:rPr>
          <w:color w:val="auto"/>
          <w:spacing w:val="0"/>
        </w:rPr>
        <w:fldChar w:fldCharType="end"/>
      </w:r>
      <w:r>
        <w:t>: Disposition time trestního řízení</w:t>
      </w:r>
      <w:r w:rsidRPr="000B6297">
        <w:t xml:space="preserve"> </w:t>
      </w:r>
      <w:r w:rsidR="004C0E85" w:rsidRPr="000B6297">
        <w:t>u</w:t>
      </w:r>
      <w:r w:rsidR="004C0E85">
        <w:t> </w:t>
      </w:r>
      <w:r w:rsidRPr="000B6297">
        <w:t>jednotlivých OS</w:t>
      </w:r>
      <w:bookmarkEnd w:id="99"/>
      <w:bookmarkEnd w:id="100"/>
    </w:p>
    <w:p w:rsidR="00DE5CE5" w:rsidRDefault="000F3C36" w:rsidP="003C39B2">
      <w:r>
        <w:rPr>
          <w:noProof/>
          <w:lang w:eastAsia="cs-CZ"/>
        </w:rPr>
        <w:drawing>
          <wp:anchor distT="0" distB="0" distL="114300" distR="114300" simplePos="0" relativeHeight="251665920" behindDoc="0" locked="0" layoutInCell="1" allowOverlap="1" wp14:anchorId="3A9F6545" wp14:editId="064AD02C">
            <wp:simplePos x="0" y="0"/>
            <wp:positionH relativeFrom="column">
              <wp:posOffset>4436847</wp:posOffset>
            </wp:positionH>
            <wp:positionV relativeFrom="paragraph">
              <wp:posOffset>51258</wp:posOffset>
            </wp:positionV>
            <wp:extent cx="1259840" cy="924560"/>
            <wp:effectExtent l="0" t="0" r="0" b="8890"/>
            <wp:wrapNone/>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259840" cy="924560"/>
                    </a:xfrm>
                    <a:prstGeom prst="rect">
                      <a:avLst/>
                    </a:prstGeom>
                    <a:noFill/>
                    <a:ln>
                      <a:noFill/>
                    </a:ln>
                  </pic:spPr>
                </pic:pic>
              </a:graphicData>
            </a:graphic>
            <wp14:sizeRelH relativeFrom="page">
              <wp14:pctWidth>0</wp14:pctWidth>
            </wp14:sizeRelH>
            <wp14:sizeRelV relativeFrom="page">
              <wp14:pctHeight>0</wp14:pctHeight>
            </wp14:sizeRelV>
          </wp:anchor>
        </w:drawing>
      </w:r>
      <w:r w:rsidR="006C096B">
        <w:rPr>
          <w:noProof/>
          <w:lang w:eastAsia="cs-CZ"/>
        </w:rPr>
        <w:drawing>
          <wp:inline distT="0" distB="0" distL="0" distR="0" wp14:anchorId="163628DD" wp14:editId="5DF055E8">
            <wp:extent cx="5759450" cy="3326190"/>
            <wp:effectExtent l="0" t="0" r="0" b="762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59450" cy="3326190"/>
                    </a:xfrm>
                    <a:prstGeom prst="rect">
                      <a:avLst/>
                    </a:prstGeom>
                    <a:noFill/>
                    <a:ln>
                      <a:noFill/>
                    </a:ln>
                  </pic:spPr>
                </pic:pic>
              </a:graphicData>
            </a:graphic>
          </wp:inline>
        </w:drawing>
      </w:r>
    </w:p>
    <w:p w:rsidR="006C6320" w:rsidRDefault="006C6320" w:rsidP="009A07E4">
      <w:pPr>
        <w:pStyle w:val="OdstavecASR"/>
      </w:pPr>
      <w:r>
        <w:t>Údaje v</w:t>
      </w:r>
      <w:r w:rsidR="00FA2896">
        <w:t> </w:t>
      </w:r>
      <w:r>
        <w:t>tabulce</w:t>
      </w:r>
      <w:r w:rsidR="00FA2896">
        <w:t> </w:t>
      </w:r>
      <w:r>
        <w:t>1</w:t>
      </w:r>
      <w:r w:rsidR="00E37F2E">
        <w:t>4</w:t>
      </w:r>
      <w:r>
        <w:t xml:space="preserve"> </w:t>
      </w:r>
      <w:r w:rsidR="004C0E85">
        <w:t>a </w:t>
      </w:r>
      <w:r>
        <w:t>grafu</w:t>
      </w:r>
      <w:r w:rsidR="00FA2896">
        <w:t> </w:t>
      </w:r>
      <w:r>
        <w:t>2</w:t>
      </w:r>
      <w:r w:rsidR="001C6C50">
        <w:t>3</w:t>
      </w:r>
      <w:r>
        <w:t xml:space="preserve"> potvrzují závěry </w:t>
      </w:r>
      <w:r w:rsidR="00000792">
        <w:t>z</w:t>
      </w:r>
      <w:r w:rsidR="00CC3E26">
        <w:t xml:space="preserve"> předchozích </w:t>
      </w:r>
      <w:r>
        <w:t>podkapitol</w:t>
      </w:r>
      <w:r w:rsidR="00000792">
        <w:t xml:space="preserve"> věnovaných</w:t>
      </w:r>
      <w:r>
        <w:t xml:space="preserve"> délk</w:t>
      </w:r>
      <w:r w:rsidR="0066784F">
        <w:t>á</w:t>
      </w:r>
      <w:r>
        <w:t xml:space="preserve">m řízení </w:t>
      </w:r>
      <w:r w:rsidR="00000792">
        <w:t>a</w:t>
      </w:r>
      <w:r w:rsidR="00C10525">
        <w:t> </w:t>
      </w:r>
      <w:r>
        <w:t>vyřizování věcí. V</w:t>
      </w:r>
      <w:r w:rsidR="00FA2896">
        <w:t> </w:t>
      </w:r>
      <w:r>
        <w:t>grafu</w:t>
      </w:r>
      <w:r w:rsidR="00FA2896">
        <w:t> </w:t>
      </w:r>
      <w:r>
        <w:t>2</w:t>
      </w:r>
      <w:r w:rsidR="001C6C50">
        <w:t>4</w:t>
      </w:r>
      <w:r>
        <w:t xml:space="preserve"> </w:t>
      </w:r>
      <w:r w:rsidR="00E80ED6">
        <w:t xml:space="preserve">opět registrujeme </w:t>
      </w:r>
      <w:r>
        <w:t>snižování extrémních hodnot.</w:t>
      </w:r>
      <w:r w:rsidR="00D23A0B">
        <w:t xml:space="preserve"> </w:t>
      </w:r>
      <w:r w:rsidR="00523EC3">
        <w:t>Závěrem</w:t>
      </w:r>
      <w:r w:rsidR="00D23A0B">
        <w:t xml:space="preserve"> </w:t>
      </w:r>
      <w:r w:rsidR="00E80ED6">
        <w:t xml:space="preserve">můžeme </w:t>
      </w:r>
      <w:r w:rsidR="007A1250">
        <w:t>uvést</w:t>
      </w:r>
      <w:r w:rsidR="00D23A0B">
        <w:t xml:space="preserve">, že situace v trestní agendě se velmi pomalu zlepšuje. Na rozdíl od civilního řízení na tom </w:t>
      </w:r>
      <w:r w:rsidR="00E80ED6">
        <w:t xml:space="preserve">však </w:t>
      </w:r>
      <w:r w:rsidR="00D23A0B">
        <w:t>má</w:t>
      </w:r>
      <w:r w:rsidR="00CB4AE4">
        <w:t xml:space="preserve"> </w:t>
      </w:r>
      <w:r w:rsidR="00D23A0B">
        <w:t>zásluhu především snižující se nápad.</w:t>
      </w:r>
    </w:p>
    <w:p w:rsidR="00F4100C" w:rsidRDefault="00F4100C" w:rsidP="00F4100C">
      <w:pPr>
        <w:pStyle w:val="Podtitul"/>
      </w:pPr>
      <w:bookmarkStart w:id="101" w:name="_Toc485734485"/>
      <w:bookmarkStart w:id="102" w:name="_Toc487792757"/>
      <w:r>
        <w:lastRenderedPageBreak/>
        <w:t xml:space="preserve">Graf </w:t>
      </w:r>
      <w:fldSimple w:instr=" SEQ Graf \* ARABIC ">
        <w:r w:rsidR="00967748">
          <w:rPr>
            <w:noProof/>
          </w:rPr>
          <w:t>24</w:t>
        </w:r>
      </w:fldSimple>
      <w:r>
        <w:t>: OS – krabicové gra</w:t>
      </w:r>
      <w:r w:rsidR="00DF23AE">
        <w:t>fy,</w:t>
      </w:r>
      <w:r>
        <w:t xml:space="preserve"> DT </w:t>
      </w:r>
      <w:r w:rsidR="00DF23AE">
        <w:t>trestního řízení</w:t>
      </w:r>
      <w:bookmarkEnd w:id="101"/>
      <w:bookmarkEnd w:id="102"/>
    </w:p>
    <w:p w:rsidR="00DE5CE5" w:rsidRDefault="00F4100C" w:rsidP="003C39B2">
      <w:r>
        <w:rPr>
          <w:noProof/>
          <w:lang w:eastAsia="cs-CZ"/>
        </w:rPr>
        <w:drawing>
          <wp:inline distT="0" distB="0" distL="0" distR="0" wp14:anchorId="73B2F7EA" wp14:editId="33DDC4A5">
            <wp:extent cx="5112385" cy="3745230"/>
            <wp:effectExtent l="0" t="0" r="0" b="762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112385" cy="3745230"/>
                    </a:xfrm>
                    <a:prstGeom prst="rect">
                      <a:avLst/>
                    </a:prstGeom>
                    <a:noFill/>
                    <a:ln>
                      <a:noFill/>
                    </a:ln>
                  </pic:spPr>
                </pic:pic>
              </a:graphicData>
            </a:graphic>
          </wp:inline>
        </w:drawing>
      </w:r>
    </w:p>
    <w:p w:rsidR="00C51FCC" w:rsidRPr="00C51FCC" w:rsidRDefault="00C51FCC" w:rsidP="00C51FCC">
      <w:pPr>
        <w:pStyle w:val="Nadpis3"/>
        <w:rPr>
          <w:rFonts w:eastAsia="Times New Roman"/>
          <w:sz w:val="32"/>
        </w:rPr>
      </w:pPr>
      <w:bookmarkStart w:id="103" w:name="_Toc487791239"/>
      <w:r>
        <w:t>Další statistiky</w:t>
      </w:r>
      <w:bookmarkEnd w:id="103"/>
    </w:p>
    <w:p w:rsidR="00694BC2" w:rsidRDefault="00C51FCC" w:rsidP="009A07E4">
      <w:pPr>
        <w:pStyle w:val="OdstavecASR"/>
      </w:pPr>
      <w:r>
        <w:t xml:space="preserve">Data byla získána </w:t>
      </w:r>
      <w:r w:rsidR="000A496F">
        <w:t xml:space="preserve">ze </w:t>
      </w:r>
      <w:r>
        <w:t>statistických listů</w:t>
      </w:r>
      <w:r w:rsidR="00672E55">
        <w:t>.</w:t>
      </w:r>
      <w:r>
        <w:t xml:space="preserve"> Je tedy zkoumána agend</w:t>
      </w:r>
      <w:r w:rsidR="00CC3E26">
        <w:t>a</w:t>
      </w:r>
      <w:r w:rsidR="00FA2896">
        <w:t> </w:t>
      </w:r>
      <w:r w:rsidR="004C0E85">
        <w:t>T</w:t>
      </w:r>
      <w:r w:rsidR="00FA2896">
        <w:t xml:space="preserve"> </w:t>
      </w:r>
      <w:r w:rsidR="004C0E85">
        <w:t>a </w:t>
      </w:r>
      <w:r>
        <w:t>Tm</w:t>
      </w:r>
      <w:r w:rsidR="00672E55">
        <w:t>. J</w:t>
      </w:r>
      <w:r w:rsidR="009B73C7">
        <w:t xml:space="preserve">sou zde </w:t>
      </w:r>
      <w:r>
        <w:t xml:space="preserve">uvedeny </w:t>
      </w:r>
      <w:r w:rsidR="00672E55">
        <w:t>tři</w:t>
      </w:r>
      <w:r>
        <w:t xml:space="preserve"> příklady dalších sledovaných statistik</w:t>
      </w:r>
      <w:r w:rsidR="00672E55">
        <w:t>.</w:t>
      </w:r>
      <w:r w:rsidR="00E80ED6">
        <w:t xml:space="preserve"> </w:t>
      </w:r>
      <w:r w:rsidR="00672E55">
        <w:t>P</w:t>
      </w:r>
      <w:r w:rsidR="000A496F">
        <w:t>odobně</w:t>
      </w:r>
      <w:r>
        <w:t xml:space="preserve"> jako </w:t>
      </w:r>
      <w:r w:rsidR="004C0E85">
        <w:t>u </w:t>
      </w:r>
      <w:r>
        <w:t>civilního řízení mír</w:t>
      </w:r>
      <w:r w:rsidR="00C10525">
        <w:t>a</w:t>
      </w:r>
      <w:r>
        <w:t xml:space="preserve"> odvolání</w:t>
      </w:r>
      <w:r w:rsidR="000F65DB">
        <w:t xml:space="preserve"> a</w:t>
      </w:r>
      <w:r w:rsidR="00C10525">
        <w:t> </w:t>
      </w:r>
      <w:r w:rsidR="00E80ED6">
        <w:t>d</w:t>
      </w:r>
      <w:r w:rsidR="000F65DB">
        <w:t xml:space="preserve">ále </w:t>
      </w:r>
      <w:r w:rsidR="00C10525">
        <w:t>p</w:t>
      </w:r>
      <w:r>
        <w:t xml:space="preserve">očet dřívějších odsouzení </w:t>
      </w:r>
      <w:r w:rsidR="000A496F">
        <w:t xml:space="preserve">obžalovaných </w:t>
      </w:r>
      <w:r>
        <w:t>osob.</w:t>
      </w:r>
      <w:r w:rsidR="006C720B">
        <w:t xml:space="preserve"> U </w:t>
      </w:r>
      <w:r w:rsidR="00672E55">
        <w:t>těchto statistik byly vyřazeny věci vyřízené trestním příkazem</w:t>
      </w:r>
      <w:r w:rsidR="00672E55" w:rsidRPr="007211BC">
        <w:rPr>
          <w:color w:val="000000" w:themeColor="text1"/>
        </w:rPr>
        <w:t>.</w:t>
      </w:r>
      <w:r w:rsidR="006C720B" w:rsidRPr="007211BC">
        <w:rPr>
          <w:color w:val="000000" w:themeColor="text1"/>
        </w:rPr>
        <w:t xml:space="preserve"> </w:t>
      </w:r>
      <w:r w:rsidR="001E2C7A" w:rsidRPr="007211BC">
        <w:rPr>
          <w:color w:val="000000" w:themeColor="text1"/>
        </w:rPr>
        <w:t>Jejich podíl na celkovém počtu věcí je uveden v závěru podkapitoly.</w:t>
      </w:r>
    </w:p>
    <w:p w:rsidR="000D1CC0" w:rsidRDefault="000D1CC0" w:rsidP="000D1CC0">
      <w:pPr>
        <w:pStyle w:val="Podtitul"/>
      </w:pPr>
      <w:bookmarkStart w:id="104" w:name="_Toc485734592"/>
      <w:bookmarkStart w:id="105" w:name="_Toc487792829"/>
      <w:r>
        <w:t xml:space="preserve">Tabulka </w:t>
      </w:r>
      <w:fldSimple w:instr=" SEQ Tabulka \* ARABIC ">
        <w:r w:rsidR="00967748">
          <w:rPr>
            <w:noProof/>
          </w:rPr>
          <w:t>15</w:t>
        </w:r>
      </w:fldSimple>
      <w:r>
        <w:t>: OS – míra odvolání dle krajů v trestním řízení</w:t>
      </w:r>
      <w:bookmarkEnd w:id="104"/>
      <w:bookmarkEnd w:id="105"/>
    </w:p>
    <w:tbl>
      <w:tblPr>
        <w:tblW w:w="5220" w:type="dxa"/>
        <w:tblCellMar>
          <w:left w:w="0" w:type="dxa"/>
          <w:right w:w="0" w:type="dxa"/>
        </w:tblCellMar>
        <w:tblLook w:val="04A0" w:firstRow="1" w:lastRow="0" w:firstColumn="1" w:lastColumn="0" w:noHBand="0" w:noVBand="1"/>
      </w:tblPr>
      <w:tblGrid>
        <w:gridCol w:w="2780"/>
        <w:gridCol w:w="2440"/>
      </w:tblGrid>
      <w:tr w:rsidR="000D1CC0" w:rsidTr="000D1CC0">
        <w:trPr>
          <w:trHeight w:val="345"/>
        </w:trPr>
        <w:tc>
          <w:tcPr>
            <w:tcW w:w="2780" w:type="dxa"/>
            <w:tcBorders>
              <w:top w:val="double" w:sz="6" w:space="0" w:color="auto"/>
              <w:left w:val="nil"/>
              <w:bottom w:val="double" w:sz="6" w:space="0" w:color="auto"/>
              <w:right w:val="nil"/>
            </w:tcBorders>
            <w:shd w:val="clear" w:color="auto" w:fill="auto"/>
            <w:noWrap/>
            <w:tcMar>
              <w:top w:w="15" w:type="dxa"/>
              <w:left w:w="15" w:type="dxa"/>
              <w:bottom w:w="0" w:type="dxa"/>
              <w:right w:w="15" w:type="dxa"/>
            </w:tcMar>
            <w:vAlign w:val="center"/>
            <w:hideMark/>
          </w:tcPr>
          <w:p w:rsidR="000D1CC0" w:rsidRPr="00582D25" w:rsidRDefault="00087D28" w:rsidP="00582D25">
            <w:pPr>
              <w:jc w:val="center"/>
              <w:rPr>
                <w:b/>
                <w:color w:val="000000"/>
              </w:rPr>
            </w:pPr>
            <w:r w:rsidRPr="00582D25">
              <w:rPr>
                <w:b/>
                <w:color w:val="000000"/>
              </w:rPr>
              <w:t>Nadřízený</w:t>
            </w:r>
            <w:r w:rsidR="000D1CC0" w:rsidRPr="00582D25">
              <w:rPr>
                <w:b/>
                <w:color w:val="000000"/>
              </w:rPr>
              <w:t xml:space="preserve"> soud</w:t>
            </w:r>
          </w:p>
        </w:tc>
        <w:tc>
          <w:tcPr>
            <w:tcW w:w="2440" w:type="dxa"/>
            <w:tcBorders>
              <w:top w:val="double" w:sz="6" w:space="0" w:color="auto"/>
              <w:left w:val="nil"/>
              <w:bottom w:val="double" w:sz="6" w:space="0" w:color="auto"/>
              <w:right w:val="nil"/>
            </w:tcBorders>
            <w:shd w:val="clear" w:color="auto" w:fill="auto"/>
            <w:noWrap/>
            <w:tcMar>
              <w:top w:w="15" w:type="dxa"/>
              <w:left w:w="15" w:type="dxa"/>
              <w:bottom w:w="0" w:type="dxa"/>
              <w:right w:w="15" w:type="dxa"/>
            </w:tcMar>
            <w:vAlign w:val="center"/>
            <w:hideMark/>
          </w:tcPr>
          <w:p w:rsidR="000D1CC0" w:rsidRPr="00582D25" w:rsidRDefault="000D1CC0" w:rsidP="00582D25">
            <w:pPr>
              <w:jc w:val="center"/>
              <w:rPr>
                <w:b/>
                <w:color w:val="000000"/>
              </w:rPr>
            </w:pPr>
            <w:r w:rsidRPr="00582D25">
              <w:rPr>
                <w:b/>
                <w:color w:val="000000"/>
              </w:rPr>
              <w:t>Míra odvolání (</w:t>
            </w:r>
            <w:r w:rsidR="004C0E85" w:rsidRPr="00582D25">
              <w:rPr>
                <w:b/>
                <w:color w:val="000000"/>
              </w:rPr>
              <w:t>v </w:t>
            </w:r>
            <w:r w:rsidRPr="00582D25">
              <w:rPr>
                <w:b/>
                <w:color w:val="000000"/>
              </w:rPr>
              <w:t>%)</w:t>
            </w:r>
          </w:p>
        </w:tc>
      </w:tr>
      <w:tr w:rsidR="000D1CC0" w:rsidTr="000D1CC0">
        <w:trPr>
          <w:trHeight w:val="33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0D1CC0" w:rsidRPr="00582D25" w:rsidRDefault="000D1CC0" w:rsidP="00582D25">
            <w:pPr>
              <w:rPr>
                <w:color w:val="000000"/>
              </w:rPr>
            </w:pPr>
            <w:r w:rsidRPr="00582D25">
              <w:rPr>
                <w:color w:val="000000"/>
              </w:rPr>
              <w:t>MS Praha</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0D1CC0" w:rsidRPr="00582D25" w:rsidRDefault="000D1CC0" w:rsidP="00582D25">
            <w:pPr>
              <w:jc w:val="center"/>
              <w:rPr>
                <w:color w:val="000000"/>
              </w:rPr>
            </w:pPr>
            <w:r w:rsidRPr="00582D25">
              <w:rPr>
                <w:color w:val="000000"/>
              </w:rPr>
              <w:t>30</w:t>
            </w:r>
            <w:r w:rsidR="004D0595" w:rsidRPr="00582D25">
              <w:rPr>
                <w:color w:val="000000"/>
              </w:rPr>
              <w:t>,</w:t>
            </w:r>
            <w:r w:rsidRPr="00582D25">
              <w:rPr>
                <w:color w:val="000000"/>
              </w:rPr>
              <w:t>62</w:t>
            </w:r>
          </w:p>
        </w:tc>
      </w:tr>
      <w:tr w:rsidR="000D1CC0" w:rsidTr="000D1CC0">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0D1CC0" w:rsidRPr="00582D25" w:rsidRDefault="000D1CC0" w:rsidP="00582D25">
            <w:pPr>
              <w:rPr>
                <w:color w:val="000000"/>
              </w:rPr>
            </w:pPr>
            <w:r w:rsidRPr="00582D25">
              <w:rPr>
                <w:color w:val="000000"/>
              </w:rPr>
              <w:t>KS Praha</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0D1CC0" w:rsidRPr="00582D25" w:rsidRDefault="000D1CC0" w:rsidP="00582D25">
            <w:pPr>
              <w:jc w:val="center"/>
              <w:rPr>
                <w:color w:val="000000"/>
              </w:rPr>
            </w:pPr>
            <w:r w:rsidRPr="00582D25">
              <w:rPr>
                <w:color w:val="000000"/>
              </w:rPr>
              <w:t>30</w:t>
            </w:r>
            <w:r w:rsidR="004D0595" w:rsidRPr="00582D25">
              <w:rPr>
                <w:color w:val="000000"/>
              </w:rPr>
              <w:t>,</w:t>
            </w:r>
            <w:r w:rsidRPr="00582D25">
              <w:rPr>
                <w:color w:val="000000"/>
              </w:rPr>
              <w:t>60</w:t>
            </w:r>
          </w:p>
        </w:tc>
      </w:tr>
      <w:tr w:rsidR="000D1CC0" w:rsidTr="000D1CC0">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0D1CC0" w:rsidRPr="00582D25" w:rsidRDefault="000D1CC0" w:rsidP="00582D25">
            <w:pPr>
              <w:rPr>
                <w:color w:val="000000"/>
              </w:rPr>
            </w:pPr>
            <w:r w:rsidRPr="00582D25">
              <w:rPr>
                <w:color w:val="000000"/>
              </w:rPr>
              <w:t>KS Č</w:t>
            </w:r>
            <w:r w:rsidR="004D0595" w:rsidRPr="00582D25">
              <w:rPr>
                <w:color w:val="000000"/>
              </w:rPr>
              <w:t>.</w:t>
            </w:r>
            <w:r w:rsidRPr="00582D25">
              <w:rPr>
                <w:color w:val="000000"/>
              </w:rPr>
              <w:t xml:space="preserve"> Budějovice</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0D1CC0" w:rsidRPr="00582D25" w:rsidRDefault="000D1CC0" w:rsidP="00582D25">
            <w:pPr>
              <w:jc w:val="center"/>
              <w:rPr>
                <w:color w:val="000000"/>
              </w:rPr>
            </w:pPr>
            <w:r w:rsidRPr="00582D25">
              <w:rPr>
                <w:color w:val="000000"/>
              </w:rPr>
              <w:t>20</w:t>
            </w:r>
            <w:r w:rsidR="004D0595" w:rsidRPr="00582D25">
              <w:rPr>
                <w:color w:val="000000"/>
              </w:rPr>
              <w:t>,</w:t>
            </w:r>
            <w:r w:rsidRPr="00582D25">
              <w:rPr>
                <w:color w:val="000000"/>
              </w:rPr>
              <w:t>78</w:t>
            </w:r>
          </w:p>
        </w:tc>
      </w:tr>
      <w:tr w:rsidR="000D1CC0" w:rsidTr="000D1CC0">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0D1CC0" w:rsidRPr="00582D25" w:rsidRDefault="000D1CC0" w:rsidP="00582D25">
            <w:pPr>
              <w:rPr>
                <w:color w:val="000000"/>
              </w:rPr>
            </w:pPr>
            <w:r w:rsidRPr="00582D25">
              <w:rPr>
                <w:color w:val="000000"/>
              </w:rPr>
              <w:t>KS Plzeň</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0D1CC0" w:rsidRPr="00582D25" w:rsidRDefault="000D1CC0" w:rsidP="00582D25">
            <w:pPr>
              <w:jc w:val="center"/>
              <w:rPr>
                <w:color w:val="000000"/>
              </w:rPr>
            </w:pPr>
            <w:r w:rsidRPr="00582D25">
              <w:rPr>
                <w:color w:val="000000"/>
              </w:rPr>
              <w:t>25</w:t>
            </w:r>
            <w:r w:rsidR="004D0595" w:rsidRPr="00582D25">
              <w:rPr>
                <w:color w:val="000000"/>
              </w:rPr>
              <w:t>,</w:t>
            </w:r>
            <w:r w:rsidRPr="00582D25">
              <w:rPr>
                <w:color w:val="000000"/>
              </w:rPr>
              <w:t>03</w:t>
            </w:r>
          </w:p>
        </w:tc>
      </w:tr>
      <w:tr w:rsidR="000D1CC0" w:rsidTr="000D1CC0">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0D1CC0" w:rsidRPr="00582D25" w:rsidRDefault="000D1CC0" w:rsidP="00582D25">
            <w:pPr>
              <w:rPr>
                <w:color w:val="000000"/>
              </w:rPr>
            </w:pPr>
            <w:r w:rsidRPr="00582D25">
              <w:rPr>
                <w:color w:val="000000"/>
              </w:rPr>
              <w:t>KS Ústí n</w:t>
            </w:r>
            <w:r w:rsidR="004D0595" w:rsidRPr="00582D25">
              <w:rPr>
                <w:color w:val="000000"/>
              </w:rPr>
              <w:t>.</w:t>
            </w:r>
            <w:r w:rsidRPr="00582D25">
              <w:rPr>
                <w:color w:val="000000"/>
              </w:rPr>
              <w:t xml:space="preserve"> Labem</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0D1CC0" w:rsidRPr="00582D25" w:rsidRDefault="000D1CC0" w:rsidP="00582D25">
            <w:pPr>
              <w:jc w:val="center"/>
              <w:rPr>
                <w:color w:val="000000"/>
              </w:rPr>
            </w:pPr>
            <w:r w:rsidRPr="00582D25">
              <w:rPr>
                <w:color w:val="000000"/>
              </w:rPr>
              <w:t>16</w:t>
            </w:r>
            <w:r w:rsidR="004D0595" w:rsidRPr="00582D25">
              <w:rPr>
                <w:color w:val="000000"/>
              </w:rPr>
              <w:t>,</w:t>
            </w:r>
            <w:r w:rsidRPr="00582D25">
              <w:rPr>
                <w:color w:val="000000"/>
              </w:rPr>
              <w:t>74</w:t>
            </w:r>
          </w:p>
        </w:tc>
      </w:tr>
      <w:tr w:rsidR="000D1CC0" w:rsidTr="000D1CC0">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0D1CC0" w:rsidRPr="00582D25" w:rsidRDefault="000D1CC0" w:rsidP="00582D25">
            <w:pPr>
              <w:rPr>
                <w:color w:val="000000"/>
              </w:rPr>
            </w:pPr>
            <w:r w:rsidRPr="00582D25">
              <w:rPr>
                <w:color w:val="000000"/>
              </w:rPr>
              <w:t>KS Hr</w:t>
            </w:r>
            <w:r w:rsidR="004D0595" w:rsidRPr="00582D25">
              <w:rPr>
                <w:color w:val="000000"/>
              </w:rPr>
              <w:t>.</w:t>
            </w:r>
            <w:r w:rsidRPr="00582D25">
              <w:rPr>
                <w:color w:val="000000"/>
              </w:rPr>
              <w:t xml:space="preserve"> Králové</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0D1CC0" w:rsidRPr="00582D25" w:rsidRDefault="000D1CC0" w:rsidP="00582D25">
            <w:pPr>
              <w:jc w:val="center"/>
              <w:rPr>
                <w:color w:val="000000"/>
              </w:rPr>
            </w:pPr>
            <w:r w:rsidRPr="00582D25">
              <w:rPr>
                <w:color w:val="000000"/>
              </w:rPr>
              <w:t>27</w:t>
            </w:r>
            <w:r w:rsidR="004D0595" w:rsidRPr="00582D25">
              <w:rPr>
                <w:color w:val="000000"/>
              </w:rPr>
              <w:t>,</w:t>
            </w:r>
            <w:r w:rsidRPr="00582D25">
              <w:rPr>
                <w:color w:val="000000"/>
              </w:rPr>
              <w:t>35</w:t>
            </w:r>
          </w:p>
        </w:tc>
      </w:tr>
      <w:tr w:rsidR="000D1CC0" w:rsidTr="000D1CC0">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0D1CC0" w:rsidRPr="00582D25" w:rsidRDefault="000D1CC0" w:rsidP="00582D25">
            <w:pPr>
              <w:rPr>
                <w:color w:val="000000"/>
              </w:rPr>
            </w:pPr>
            <w:r w:rsidRPr="00582D25">
              <w:rPr>
                <w:color w:val="000000"/>
              </w:rPr>
              <w:t>KS Brno</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0D1CC0" w:rsidRPr="00582D25" w:rsidRDefault="000D1CC0" w:rsidP="00582D25">
            <w:pPr>
              <w:jc w:val="center"/>
              <w:rPr>
                <w:color w:val="000000"/>
              </w:rPr>
            </w:pPr>
            <w:r w:rsidRPr="00582D25">
              <w:rPr>
                <w:color w:val="000000"/>
              </w:rPr>
              <w:t>25</w:t>
            </w:r>
            <w:r w:rsidR="004D0595" w:rsidRPr="00582D25">
              <w:rPr>
                <w:color w:val="000000"/>
              </w:rPr>
              <w:t>,</w:t>
            </w:r>
            <w:r w:rsidRPr="00582D25">
              <w:rPr>
                <w:color w:val="000000"/>
              </w:rPr>
              <w:t>97</w:t>
            </w:r>
          </w:p>
        </w:tc>
      </w:tr>
      <w:tr w:rsidR="000D1CC0" w:rsidTr="000D1CC0">
        <w:trPr>
          <w:trHeight w:val="330"/>
        </w:trPr>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rsidR="000D1CC0" w:rsidRPr="00582D25" w:rsidRDefault="000D1CC0" w:rsidP="00582D25">
            <w:pPr>
              <w:rPr>
                <w:color w:val="000000"/>
              </w:rPr>
            </w:pPr>
            <w:r w:rsidRPr="00582D25">
              <w:rPr>
                <w:color w:val="000000"/>
              </w:rPr>
              <w:t>KS Ostrava</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rsidR="000D1CC0" w:rsidRPr="00582D25" w:rsidRDefault="000D1CC0" w:rsidP="00582D25">
            <w:pPr>
              <w:jc w:val="center"/>
              <w:rPr>
                <w:color w:val="000000"/>
              </w:rPr>
            </w:pPr>
            <w:r w:rsidRPr="00582D25">
              <w:rPr>
                <w:color w:val="000000"/>
              </w:rPr>
              <w:t>23</w:t>
            </w:r>
            <w:r w:rsidR="004D0595" w:rsidRPr="00582D25">
              <w:rPr>
                <w:color w:val="000000"/>
              </w:rPr>
              <w:t>,</w:t>
            </w:r>
            <w:r w:rsidRPr="00582D25">
              <w:rPr>
                <w:color w:val="000000"/>
              </w:rPr>
              <w:t>87</w:t>
            </w:r>
          </w:p>
        </w:tc>
      </w:tr>
      <w:tr w:rsidR="000D1CC0" w:rsidTr="000D1CC0">
        <w:trPr>
          <w:trHeight w:val="345"/>
        </w:trPr>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rsidR="000D1CC0" w:rsidRPr="00582D25" w:rsidRDefault="000D1CC0" w:rsidP="00582D25">
            <w:pPr>
              <w:rPr>
                <w:b/>
                <w:color w:val="000000"/>
              </w:rPr>
            </w:pPr>
            <w:r w:rsidRPr="00582D25">
              <w:rPr>
                <w:b/>
                <w:color w:val="000000"/>
              </w:rPr>
              <w:t>Celkem ČR</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rsidR="000D1CC0" w:rsidRPr="00582D25" w:rsidRDefault="000D1CC0" w:rsidP="00582D25">
            <w:pPr>
              <w:jc w:val="center"/>
              <w:rPr>
                <w:b/>
                <w:color w:val="000000"/>
              </w:rPr>
            </w:pPr>
            <w:r w:rsidRPr="00582D25">
              <w:rPr>
                <w:b/>
                <w:color w:val="000000"/>
              </w:rPr>
              <w:t>24</w:t>
            </w:r>
            <w:r w:rsidR="004D0595" w:rsidRPr="00582D25">
              <w:rPr>
                <w:b/>
                <w:color w:val="000000"/>
              </w:rPr>
              <w:t>,</w:t>
            </w:r>
            <w:r w:rsidRPr="00582D25">
              <w:rPr>
                <w:b/>
                <w:color w:val="000000"/>
              </w:rPr>
              <w:t>63</w:t>
            </w:r>
          </w:p>
        </w:tc>
      </w:tr>
    </w:tbl>
    <w:p w:rsidR="00D17CDF" w:rsidRDefault="00D17CDF" w:rsidP="00D17CDF"/>
    <w:p w:rsidR="00D17CDF" w:rsidRDefault="00D17CDF" w:rsidP="00D17CDF">
      <w:pPr>
        <w:pStyle w:val="Podtitul"/>
      </w:pPr>
      <w:bookmarkStart w:id="106" w:name="_Toc485734486"/>
      <w:bookmarkStart w:id="107" w:name="_Toc487792758"/>
      <w:r>
        <w:lastRenderedPageBreak/>
        <w:t xml:space="preserve">Graf </w:t>
      </w:r>
      <w:fldSimple w:instr=" SEQ Graf \* ARABIC ">
        <w:r w:rsidR="00967748">
          <w:rPr>
            <w:noProof/>
          </w:rPr>
          <w:t>25</w:t>
        </w:r>
      </w:fldSimple>
      <w:r>
        <w:t xml:space="preserve">: Míra odvolání </w:t>
      </w:r>
      <w:r w:rsidR="004C0E85">
        <w:t>u </w:t>
      </w:r>
      <w:r>
        <w:t>jednotlivých OS v trestním řízení</w:t>
      </w:r>
      <w:bookmarkEnd w:id="106"/>
      <w:bookmarkEnd w:id="107"/>
    </w:p>
    <w:p w:rsidR="00B84A72" w:rsidRDefault="0011137F" w:rsidP="00C51FCC">
      <w:r>
        <w:rPr>
          <w:noProof/>
          <w:lang w:eastAsia="cs-CZ"/>
        </w:rPr>
        <w:drawing>
          <wp:anchor distT="0" distB="0" distL="114300" distR="114300" simplePos="0" relativeHeight="251671040" behindDoc="0" locked="0" layoutInCell="1" allowOverlap="1" wp14:anchorId="5DCDB280" wp14:editId="228681CD">
            <wp:simplePos x="0" y="0"/>
            <wp:positionH relativeFrom="column">
              <wp:posOffset>4451477</wp:posOffset>
            </wp:positionH>
            <wp:positionV relativeFrom="paragraph">
              <wp:posOffset>40107</wp:posOffset>
            </wp:positionV>
            <wp:extent cx="1256665" cy="917575"/>
            <wp:effectExtent l="0" t="0" r="635" b="0"/>
            <wp:wrapNone/>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256665" cy="917575"/>
                    </a:xfrm>
                    <a:prstGeom prst="rect">
                      <a:avLst/>
                    </a:prstGeom>
                    <a:noFill/>
                    <a:ln>
                      <a:noFill/>
                    </a:ln>
                  </pic:spPr>
                </pic:pic>
              </a:graphicData>
            </a:graphic>
            <wp14:sizeRelH relativeFrom="page">
              <wp14:pctWidth>0</wp14:pctWidth>
            </wp14:sizeRelH>
            <wp14:sizeRelV relativeFrom="page">
              <wp14:pctHeight>0</wp14:pctHeight>
            </wp14:sizeRelV>
          </wp:anchor>
        </w:drawing>
      </w:r>
      <w:r w:rsidR="00B216E8">
        <w:rPr>
          <w:noProof/>
          <w:lang w:eastAsia="cs-CZ"/>
        </w:rPr>
        <w:drawing>
          <wp:inline distT="0" distB="0" distL="0" distR="0" wp14:anchorId="1F40AD32" wp14:editId="3DAFC710">
            <wp:extent cx="5759450" cy="3328623"/>
            <wp:effectExtent l="0" t="0" r="0" b="5715"/>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59450" cy="3328623"/>
                    </a:xfrm>
                    <a:prstGeom prst="rect">
                      <a:avLst/>
                    </a:prstGeom>
                    <a:noFill/>
                    <a:ln>
                      <a:noFill/>
                    </a:ln>
                  </pic:spPr>
                </pic:pic>
              </a:graphicData>
            </a:graphic>
          </wp:inline>
        </w:drawing>
      </w:r>
    </w:p>
    <w:p w:rsidR="00AA2A33" w:rsidRDefault="00AA2A33" w:rsidP="009A07E4">
      <w:pPr>
        <w:pStyle w:val="OdstavecASR"/>
      </w:pPr>
      <w:r>
        <w:t xml:space="preserve">Při pohledu na data </w:t>
      </w:r>
      <w:r w:rsidR="004C0E85">
        <w:t>o </w:t>
      </w:r>
      <w:r>
        <w:t>míře odvolání</w:t>
      </w:r>
      <w:r w:rsidR="005E01FA">
        <w:t xml:space="preserve"> je třeba poukázat na několik věcí:</w:t>
      </w:r>
    </w:p>
    <w:p w:rsidR="00DA6091" w:rsidRDefault="007C114A" w:rsidP="002A35D1">
      <w:pPr>
        <w:pStyle w:val="OdstavecASR"/>
        <w:numPr>
          <w:ilvl w:val="0"/>
          <w:numId w:val="42"/>
        </w:numPr>
      </w:pPr>
      <w:r>
        <w:t xml:space="preserve">Míra odvolání v trestním řízení je vysoká – asi </w:t>
      </w:r>
      <w:r w:rsidR="00AE0452">
        <w:t>čtyři</w:t>
      </w:r>
      <w:r>
        <w:t xml:space="preserve">krát vyšší než v řízení občanskoprávním. </w:t>
      </w:r>
      <w:r w:rsidR="00AE0452">
        <w:t>Odvolání je podáno p</w:t>
      </w:r>
      <w:r w:rsidR="00E67F2D">
        <w:t>řibližně</w:t>
      </w:r>
      <w:r>
        <w:t xml:space="preserve"> v každém čtvrtém trestním řízení </w:t>
      </w:r>
      <w:r w:rsidR="004C0E85">
        <w:t>u </w:t>
      </w:r>
      <w:r>
        <w:t xml:space="preserve">okresního </w:t>
      </w:r>
      <w:r w:rsidR="000A496F">
        <w:t>soudu</w:t>
      </w:r>
      <w:r w:rsidR="0052281E">
        <w:t>.</w:t>
      </w:r>
    </w:p>
    <w:p w:rsidR="00DE5CE5" w:rsidRDefault="00DA6091" w:rsidP="002A35D1">
      <w:pPr>
        <w:pStyle w:val="OdstavecASR"/>
        <w:numPr>
          <w:ilvl w:val="0"/>
          <w:numId w:val="42"/>
        </w:numPr>
      </w:pPr>
      <w:r>
        <w:t xml:space="preserve">Největší míra odvolání je v Praze, Středočeském kraji </w:t>
      </w:r>
      <w:r w:rsidR="004C0E85">
        <w:t>a </w:t>
      </w:r>
      <w:r>
        <w:t>částečně i</w:t>
      </w:r>
      <w:r w:rsidR="009A07E4">
        <w:t> </w:t>
      </w:r>
      <w:r>
        <w:t xml:space="preserve">v Západočeském </w:t>
      </w:r>
      <w:r w:rsidR="004C0E85">
        <w:t>a </w:t>
      </w:r>
      <w:r>
        <w:t>Východočeském kraji.</w:t>
      </w:r>
      <w:r w:rsidR="004D0595">
        <w:t xml:space="preserve"> Zdaleka nejnižší je </w:t>
      </w:r>
      <w:r w:rsidR="00E80ED6">
        <w:t xml:space="preserve">naopak </w:t>
      </w:r>
      <w:r w:rsidR="004D0595">
        <w:t>míra odvolání v Severočeském kraji.</w:t>
      </w:r>
      <w:r>
        <w:t xml:space="preserve"> </w:t>
      </w:r>
      <w:r w:rsidR="00E80ED6">
        <w:t>Částečně to zřejmě</w:t>
      </w:r>
      <w:r>
        <w:t xml:space="preserve"> souvisí s rozdílnou agendou </w:t>
      </w:r>
      <w:r w:rsidR="004C0E85">
        <w:t>a </w:t>
      </w:r>
      <w:r w:rsidR="00E80ED6">
        <w:t>s</w:t>
      </w:r>
      <w:r w:rsidR="00945593">
        <w:t> </w:t>
      </w:r>
      <w:r w:rsidR="00E80ED6">
        <w:t>r</w:t>
      </w:r>
      <w:r>
        <w:t xml:space="preserve">ozdíly v socioekonomických ukazatelích. </w:t>
      </w:r>
      <w:r w:rsidR="00F629B1">
        <w:t>Uspokojivě se tím ovšem takto markantní rozdíl vysvětlen být nezdá.</w:t>
      </w:r>
    </w:p>
    <w:p w:rsidR="00DA6091" w:rsidRDefault="004C0E85" w:rsidP="002A35D1">
      <w:pPr>
        <w:pStyle w:val="OdstavecASR"/>
        <w:numPr>
          <w:ilvl w:val="0"/>
          <w:numId w:val="42"/>
        </w:numPr>
      </w:pPr>
      <w:r>
        <w:t>U </w:t>
      </w:r>
      <w:r w:rsidR="008B04C8">
        <w:t>několika</w:t>
      </w:r>
      <w:r w:rsidR="00DA6091">
        <w:t xml:space="preserve"> </w:t>
      </w:r>
      <w:r w:rsidR="00CC3E26">
        <w:t xml:space="preserve">okresních soudů </w:t>
      </w:r>
      <w:r w:rsidR="00E80ED6">
        <w:t>je v porovnání se zbytkem ČR</w:t>
      </w:r>
      <w:r w:rsidR="00DA6091">
        <w:t xml:space="preserve"> míra odvolání extrémně nízká (jen</w:t>
      </w:r>
      <w:r w:rsidR="00FA2896">
        <w:t> </w:t>
      </w:r>
      <w:r>
        <w:t>5</w:t>
      </w:r>
      <w:r w:rsidR="00FA2896">
        <w:t xml:space="preserve"> </w:t>
      </w:r>
      <w:r w:rsidR="008B04C8">
        <w:t>až</w:t>
      </w:r>
      <w:r w:rsidR="00DA6091">
        <w:t xml:space="preserve"> 10</w:t>
      </w:r>
      <w:r w:rsidR="008B04C8">
        <w:t> </w:t>
      </w:r>
      <w:r w:rsidR="00DA6091">
        <w:t>%)</w:t>
      </w:r>
      <w:r w:rsidR="00763EE0">
        <w:t>.</w:t>
      </w:r>
    </w:p>
    <w:p w:rsidR="00DE5CE5" w:rsidRDefault="0052281E" w:rsidP="002A35D1">
      <w:pPr>
        <w:pStyle w:val="OdstavecASR"/>
        <w:numPr>
          <w:ilvl w:val="0"/>
          <w:numId w:val="42"/>
        </w:numPr>
      </w:pPr>
      <w:r>
        <w:t xml:space="preserve">Mezi mírou odvolání v trestním řízení </w:t>
      </w:r>
      <w:r w:rsidR="004C0E85">
        <w:t>a </w:t>
      </w:r>
      <w:r>
        <w:t>mírou odvolání v civilním řízení je středně silná pozitivní korelace</w:t>
      </w:r>
      <w:r w:rsidR="00763EE0">
        <w:t xml:space="preserve">, </w:t>
      </w:r>
      <w:r w:rsidR="00E80ED6">
        <w:t xml:space="preserve">existuje </w:t>
      </w:r>
      <w:r w:rsidR="00763EE0">
        <w:t>mezi nimi</w:t>
      </w:r>
      <w:r w:rsidR="00C10525">
        <w:t xml:space="preserve"> </w:t>
      </w:r>
      <w:r w:rsidR="000A7079">
        <w:t>tedy</w:t>
      </w:r>
      <w:r w:rsidR="00763EE0">
        <w:t xml:space="preserve"> statistická závislost.</w:t>
      </w:r>
    </w:p>
    <w:p w:rsidR="00DE5CE5" w:rsidRDefault="004D0595" w:rsidP="009A07E4">
      <w:pPr>
        <w:pStyle w:val="OdstavecASR"/>
      </w:pPr>
      <w:r>
        <w:t>Soudy s nejnižší mírou odvolání jsou OS Děčín (7,</w:t>
      </w:r>
      <w:r w:rsidR="000A496F">
        <w:t>07 </w:t>
      </w:r>
      <w:r>
        <w:t>%), OS Pelhřimov (9,</w:t>
      </w:r>
      <w:r w:rsidR="000A496F">
        <w:t>09 </w:t>
      </w:r>
      <w:r>
        <w:t xml:space="preserve">%) </w:t>
      </w:r>
      <w:r w:rsidR="004C0E85">
        <w:t>a </w:t>
      </w:r>
      <w:r>
        <w:t>OS Ústí nad Labem (</w:t>
      </w:r>
      <w:r w:rsidR="00790180">
        <w:t>9,</w:t>
      </w:r>
      <w:r w:rsidR="000A496F">
        <w:t>83 </w:t>
      </w:r>
      <w:r>
        <w:t>%). Nejvyšší míra odvolání</w:t>
      </w:r>
      <w:r w:rsidR="00C10525">
        <w:t xml:space="preserve"> </w:t>
      </w:r>
      <w:r w:rsidR="00E80ED6">
        <w:t>naopak</w:t>
      </w:r>
      <w:r>
        <w:t xml:space="preserve"> je </w:t>
      </w:r>
      <w:r w:rsidR="004C0E85">
        <w:t>u </w:t>
      </w:r>
      <w:r w:rsidR="00DB03CF">
        <w:t>OS pro Prahu</w:t>
      </w:r>
      <w:r w:rsidR="00FA2896">
        <w:t> </w:t>
      </w:r>
      <w:r w:rsidR="004C0E85">
        <w:t>6</w:t>
      </w:r>
      <w:r w:rsidR="00FA2896">
        <w:t xml:space="preserve"> </w:t>
      </w:r>
      <w:r w:rsidR="00DB03CF">
        <w:t>(46,</w:t>
      </w:r>
      <w:r w:rsidR="000A496F">
        <w:t>96 </w:t>
      </w:r>
      <w:r w:rsidR="00DB03CF">
        <w:t xml:space="preserve">%), OS pro </w:t>
      </w:r>
      <w:r w:rsidR="000A496F">
        <w:t>Prahu </w:t>
      </w:r>
      <w:r w:rsidR="004C0E85">
        <w:t>7 </w:t>
      </w:r>
      <w:r w:rsidR="00DB03CF">
        <w:t>(41,</w:t>
      </w:r>
      <w:r w:rsidR="000A496F">
        <w:t>12 </w:t>
      </w:r>
      <w:r w:rsidR="00DB03CF">
        <w:t xml:space="preserve">%) </w:t>
      </w:r>
      <w:r w:rsidR="004C0E85">
        <w:t>a </w:t>
      </w:r>
      <w:r>
        <w:t>OS Praha-západ (38,</w:t>
      </w:r>
      <w:r w:rsidR="000A496F">
        <w:t>56 </w:t>
      </w:r>
      <w:r>
        <w:t>%)</w:t>
      </w:r>
      <w:r w:rsidR="00DB03CF">
        <w:t>.</w:t>
      </w:r>
    </w:p>
    <w:p w:rsidR="00F65ECC" w:rsidRDefault="00F65ECC" w:rsidP="009A07E4">
      <w:pPr>
        <w:pStyle w:val="OdstavecASR"/>
      </w:pPr>
    </w:p>
    <w:p w:rsidR="00F65ECC" w:rsidRDefault="00F65ECC" w:rsidP="009A07E4">
      <w:pPr>
        <w:pStyle w:val="OdstavecASR"/>
      </w:pPr>
    </w:p>
    <w:p w:rsidR="00F65ECC" w:rsidRDefault="00F65ECC" w:rsidP="009A07E4">
      <w:pPr>
        <w:pStyle w:val="OdstavecASR"/>
      </w:pPr>
    </w:p>
    <w:p w:rsidR="00F65ECC" w:rsidRDefault="00F65ECC" w:rsidP="009A07E4">
      <w:pPr>
        <w:pStyle w:val="OdstavecASR"/>
      </w:pPr>
    </w:p>
    <w:p w:rsidR="00D22771" w:rsidRDefault="00D22771" w:rsidP="00D22771">
      <w:pPr>
        <w:pStyle w:val="Podtitul"/>
      </w:pPr>
      <w:bookmarkStart w:id="108" w:name="_Toc485734593"/>
      <w:bookmarkStart w:id="109" w:name="_Toc487792830"/>
      <w:r>
        <w:lastRenderedPageBreak/>
        <w:t xml:space="preserve">Tabulka </w:t>
      </w:r>
      <w:fldSimple w:instr=" SEQ Tabulka \* ARABIC ">
        <w:r w:rsidR="00967748">
          <w:rPr>
            <w:noProof/>
          </w:rPr>
          <w:t>16</w:t>
        </w:r>
      </w:fldSimple>
      <w:r>
        <w:t>: OS – počet dřívějších odsouzení</w:t>
      </w:r>
      <w:bookmarkEnd w:id="108"/>
      <w:bookmarkEnd w:id="109"/>
    </w:p>
    <w:tbl>
      <w:tblPr>
        <w:tblW w:w="6780" w:type="dxa"/>
        <w:tblCellMar>
          <w:left w:w="0" w:type="dxa"/>
          <w:right w:w="0" w:type="dxa"/>
        </w:tblCellMar>
        <w:tblLook w:val="04A0" w:firstRow="1" w:lastRow="0" w:firstColumn="1" w:lastColumn="0" w:noHBand="0" w:noVBand="1"/>
      </w:tblPr>
      <w:tblGrid>
        <w:gridCol w:w="2260"/>
        <w:gridCol w:w="2433"/>
        <w:gridCol w:w="2087"/>
      </w:tblGrid>
      <w:tr w:rsidR="00D22771" w:rsidRPr="00763EE0" w:rsidTr="00D27215">
        <w:trPr>
          <w:trHeight w:val="900"/>
        </w:trPr>
        <w:tc>
          <w:tcPr>
            <w:tcW w:w="2260" w:type="dxa"/>
            <w:tcBorders>
              <w:top w:val="double" w:sz="6" w:space="0" w:color="auto"/>
              <w:left w:val="nil"/>
              <w:bottom w:val="double" w:sz="6" w:space="0" w:color="auto"/>
              <w:right w:val="nil"/>
            </w:tcBorders>
            <w:shd w:val="clear" w:color="auto" w:fill="auto"/>
            <w:tcMar>
              <w:top w:w="15" w:type="dxa"/>
              <w:left w:w="15" w:type="dxa"/>
              <w:bottom w:w="0" w:type="dxa"/>
              <w:right w:w="15" w:type="dxa"/>
            </w:tcMar>
            <w:vAlign w:val="center"/>
            <w:hideMark/>
          </w:tcPr>
          <w:p w:rsidR="00D22771" w:rsidRPr="00582D25" w:rsidRDefault="00D22771" w:rsidP="00582D25">
            <w:pPr>
              <w:jc w:val="center"/>
              <w:rPr>
                <w:b/>
                <w:color w:val="000000"/>
              </w:rPr>
            </w:pPr>
            <w:r w:rsidRPr="00582D25">
              <w:rPr>
                <w:b/>
                <w:color w:val="000000"/>
              </w:rPr>
              <w:t>Počet dřívějších odsouzení</w:t>
            </w:r>
          </w:p>
        </w:tc>
        <w:tc>
          <w:tcPr>
            <w:tcW w:w="2433" w:type="dxa"/>
            <w:tcBorders>
              <w:top w:val="double" w:sz="6" w:space="0" w:color="auto"/>
              <w:left w:val="nil"/>
              <w:bottom w:val="double" w:sz="6" w:space="0" w:color="auto"/>
              <w:right w:val="nil"/>
            </w:tcBorders>
            <w:shd w:val="clear" w:color="auto" w:fill="auto"/>
            <w:tcMar>
              <w:top w:w="15" w:type="dxa"/>
              <w:left w:w="15" w:type="dxa"/>
              <w:bottom w:w="0" w:type="dxa"/>
              <w:right w:w="15" w:type="dxa"/>
            </w:tcMar>
            <w:vAlign w:val="center"/>
            <w:hideMark/>
          </w:tcPr>
          <w:p w:rsidR="00D22771" w:rsidRPr="00582D25" w:rsidRDefault="00D22771" w:rsidP="00582D25">
            <w:pPr>
              <w:jc w:val="center"/>
              <w:rPr>
                <w:b/>
                <w:color w:val="000000"/>
              </w:rPr>
            </w:pPr>
            <w:r w:rsidRPr="00582D25">
              <w:rPr>
                <w:b/>
                <w:color w:val="000000"/>
              </w:rPr>
              <w:t xml:space="preserve">Počet obviněných </w:t>
            </w:r>
            <w:r w:rsidR="00CB4AE4" w:rsidRPr="00582D25">
              <w:rPr>
                <w:b/>
                <w:color w:val="000000"/>
              </w:rPr>
              <w:t xml:space="preserve">(obžalovaných) </w:t>
            </w:r>
            <w:r w:rsidRPr="00582D25">
              <w:rPr>
                <w:b/>
                <w:color w:val="000000"/>
              </w:rPr>
              <w:t>osob</w:t>
            </w:r>
          </w:p>
        </w:tc>
        <w:tc>
          <w:tcPr>
            <w:tcW w:w="2087" w:type="dxa"/>
            <w:tcBorders>
              <w:top w:val="double" w:sz="6" w:space="0" w:color="auto"/>
              <w:left w:val="nil"/>
              <w:bottom w:val="double" w:sz="6" w:space="0" w:color="auto"/>
              <w:right w:val="nil"/>
            </w:tcBorders>
            <w:shd w:val="clear" w:color="auto" w:fill="auto"/>
            <w:tcMar>
              <w:top w:w="15" w:type="dxa"/>
              <w:left w:w="15" w:type="dxa"/>
              <w:bottom w:w="0" w:type="dxa"/>
              <w:right w:w="15" w:type="dxa"/>
            </w:tcMar>
            <w:vAlign w:val="center"/>
            <w:hideMark/>
          </w:tcPr>
          <w:p w:rsidR="00D22771" w:rsidRPr="00582D25" w:rsidRDefault="00D22771" w:rsidP="00582D25">
            <w:pPr>
              <w:jc w:val="center"/>
              <w:rPr>
                <w:b/>
                <w:color w:val="000000"/>
              </w:rPr>
            </w:pPr>
            <w:r w:rsidRPr="00582D25">
              <w:rPr>
                <w:b/>
                <w:color w:val="000000"/>
              </w:rPr>
              <w:t>Podíl na celkovém počtu obviněných osob</w:t>
            </w:r>
            <w:r w:rsidR="00763EE0" w:rsidRPr="00582D25">
              <w:rPr>
                <w:b/>
                <w:color w:val="000000"/>
              </w:rPr>
              <w:t xml:space="preserve"> (v %)</w:t>
            </w:r>
          </w:p>
        </w:tc>
      </w:tr>
      <w:tr w:rsidR="00D22771" w:rsidTr="00D27215">
        <w:trPr>
          <w:trHeight w:val="330"/>
        </w:trPr>
        <w:tc>
          <w:tcPr>
            <w:tcW w:w="226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D22771" w:rsidRPr="00582D25" w:rsidRDefault="00D22771" w:rsidP="00582D25">
            <w:pPr>
              <w:jc w:val="center"/>
              <w:rPr>
                <w:color w:val="000000"/>
              </w:rPr>
            </w:pPr>
            <w:r w:rsidRPr="00582D25">
              <w:rPr>
                <w:color w:val="000000"/>
              </w:rPr>
              <w:t>0</w:t>
            </w:r>
          </w:p>
        </w:tc>
        <w:tc>
          <w:tcPr>
            <w:tcW w:w="2433"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D22771" w:rsidRPr="00582D25" w:rsidRDefault="00D22771" w:rsidP="00582D25">
            <w:pPr>
              <w:jc w:val="center"/>
              <w:rPr>
                <w:color w:val="000000"/>
              </w:rPr>
            </w:pPr>
            <w:r w:rsidRPr="00582D25">
              <w:rPr>
                <w:color w:val="000000"/>
              </w:rPr>
              <w:t>10 750</w:t>
            </w:r>
          </w:p>
        </w:tc>
        <w:tc>
          <w:tcPr>
            <w:tcW w:w="2087"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D22771" w:rsidRPr="00582D25" w:rsidRDefault="00D22771" w:rsidP="00582D25">
            <w:pPr>
              <w:jc w:val="center"/>
              <w:rPr>
                <w:color w:val="000000"/>
              </w:rPr>
            </w:pPr>
            <w:r w:rsidRPr="00582D25">
              <w:rPr>
                <w:color w:val="000000"/>
              </w:rPr>
              <w:t>26</w:t>
            </w:r>
            <w:r w:rsidR="00763EE0" w:rsidRPr="00582D25">
              <w:rPr>
                <w:color w:val="000000"/>
              </w:rPr>
              <w:t>,</w:t>
            </w:r>
            <w:r w:rsidRPr="00582D25">
              <w:rPr>
                <w:color w:val="000000"/>
              </w:rPr>
              <w:t>09</w:t>
            </w:r>
          </w:p>
        </w:tc>
      </w:tr>
      <w:tr w:rsidR="00D22771" w:rsidTr="00D27215">
        <w:trPr>
          <w:trHeight w:val="315"/>
        </w:trPr>
        <w:tc>
          <w:tcPr>
            <w:tcW w:w="226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D22771" w:rsidRPr="00582D25" w:rsidRDefault="00D22771" w:rsidP="00582D25">
            <w:pPr>
              <w:jc w:val="center"/>
              <w:rPr>
                <w:color w:val="000000"/>
              </w:rPr>
            </w:pPr>
            <w:r w:rsidRPr="00582D25">
              <w:rPr>
                <w:color w:val="000000"/>
              </w:rPr>
              <w:t>1</w:t>
            </w:r>
          </w:p>
        </w:tc>
        <w:tc>
          <w:tcPr>
            <w:tcW w:w="2433"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D22771" w:rsidRPr="00582D25" w:rsidRDefault="00FA2896" w:rsidP="00582D25">
            <w:pPr>
              <w:jc w:val="center"/>
              <w:rPr>
                <w:color w:val="000000"/>
              </w:rPr>
            </w:pPr>
            <w:r>
              <w:rPr>
                <w:color w:val="000000"/>
              </w:rPr>
              <w:t xml:space="preserve">5 </w:t>
            </w:r>
            <w:r w:rsidR="00D22771" w:rsidRPr="00582D25">
              <w:rPr>
                <w:color w:val="000000"/>
              </w:rPr>
              <w:t>405</w:t>
            </w:r>
          </w:p>
        </w:tc>
        <w:tc>
          <w:tcPr>
            <w:tcW w:w="2087"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D22771" w:rsidRPr="00582D25" w:rsidRDefault="00D22771" w:rsidP="00582D25">
            <w:pPr>
              <w:jc w:val="center"/>
              <w:rPr>
                <w:color w:val="000000"/>
              </w:rPr>
            </w:pPr>
            <w:r w:rsidRPr="00582D25">
              <w:rPr>
                <w:color w:val="000000"/>
              </w:rPr>
              <w:t>13</w:t>
            </w:r>
            <w:r w:rsidR="00763EE0" w:rsidRPr="00582D25">
              <w:rPr>
                <w:color w:val="000000"/>
              </w:rPr>
              <w:t>,</w:t>
            </w:r>
            <w:r w:rsidRPr="00582D25">
              <w:rPr>
                <w:color w:val="000000"/>
              </w:rPr>
              <w:t>12</w:t>
            </w:r>
          </w:p>
        </w:tc>
      </w:tr>
      <w:tr w:rsidR="00D22771" w:rsidTr="00D27215">
        <w:trPr>
          <w:trHeight w:val="315"/>
        </w:trPr>
        <w:tc>
          <w:tcPr>
            <w:tcW w:w="226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D22771" w:rsidRPr="00582D25" w:rsidRDefault="004C0E85" w:rsidP="00FA2896">
            <w:pPr>
              <w:jc w:val="center"/>
              <w:rPr>
                <w:color w:val="000000"/>
              </w:rPr>
            </w:pPr>
            <w:r w:rsidRPr="00582D25">
              <w:rPr>
                <w:color w:val="000000"/>
              </w:rPr>
              <w:t>2</w:t>
            </w:r>
            <w:r w:rsidR="00FA2896">
              <w:rPr>
                <w:color w:val="000000"/>
              </w:rPr>
              <w:t xml:space="preserve"> </w:t>
            </w:r>
            <w:r w:rsidR="00D22771" w:rsidRPr="00582D25">
              <w:rPr>
                <w:color w:val="000000"/>
              </w:rPr>
              <w:t>až 3</w:t>
            </w:r>
          </w:p>
        </w:tc>
        <w:tc>
          <w:tcPr>
            <w:tcW w:w="2433"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D22771" w:rsidRPr="00582D25" w:rsidRDefault="004C0E85" w:rsidP="00582D25">
            <w:pPr>
              <w:jc w:val="center"/>
              <w:rPr>
                <w:color w:val="000000"/>
              </w:rPr>
            </w:pPr>
            <w:r w:rsidRPr="00582D25">
              <w:rPr>
                <w:color w:val="000000"/>
              </w:rPr>
              <w:t>7</w:t>
            </w:r>
            <w:r w:rsidR="00FA2896">
              <w:rPr>
                <w:color w:val="000000"/>
              </w:rPr>
              <w:t xml:space="preserve"> </w:t>
            </w:r>
            <w:r w:rsidR="00D22771" w:rsidRPr="00582D25">
              <w:rPr>
                <w:color w:val="000000"/>
              </w:rPr>
              <w:t>929</w:t>
            </w:r>
          </w:p>
        </w:tc>
        <w:tc>
          <w:tcPr>
            <w:tcW w:w="2087"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D22771" w:rsidRPr="00582D25" w:rsidRDefault="00D22771" w:rsidP="00582D25">
            <w:pPr>
              <w:jc w:val="center"/>
              <w:rPr>
                <w:color w:val="000000"/>
              </w:rPr>
            </w:pPr>
            <w:r w:rsidRPr="00582D25">
              <w:rPr>
                <w:color w:val="000000"/>
              </w:rPr>
              <w:t>19</w:t>
            </w:r>
            <w:r w:rsidR="00763EE0" w:rsidRPr="00582D25">
              <w:rPr>
                <w:color w:val="000000"/>
              </w:rPr>
              <w:t>,</w:t>
            </w:r>
            <w:r w:rsidRPr="00582D25">
              <w:rPr>
                <w:color w:val="000000"/>
              </w:rPr>
              <w:t>25</w:t>
            </w:r>
          </w:p>
        </w:tc>
      </w:tr>
      <w:tr w:rsidR="00D22771" w:rsidTr="00D27215">
        <w:trPr>
          <w:trHeight w:val="315"/>
        </w:trPr>
        <w:tc>
          <w:tcPr>
            <w:tcW w:w="226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D22771" w:rsidRPr="00582D25" w:rsidRDefault="00FA2896" w:rsidP="00582D25">
            <w:pPr>
              <w:jc w:val="center"/>
              <w:rPr>
                <w:color w:val="000000"/>
              </w:rPr>
            </w:pPr>
            <w:r>
              <w:rPr>
                <w:color w:val="000000"/>
              </w:rPr>
              <w:t xml:space="preserve">4 </w:t>
            </w:r>
            <w:r w:rsidR="00D22771" w:rsidRPr="00582D25">
              <w:rPr>
                <w:color w:val="000000"/>
              </w:rPr>
              <w:t>až 6</w:t>
            </w:r>
          </w:p>
        </w:tc>
        <w:tc>
          <w:tcPr>
            <w:tcW w:w="2433"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D22771" w:rsidRPr="00582D25" w:rsidRDefault="00FA2896" w:rsidP="00582D25">
            <w:pPr>
              <w:jc w:val="center"/>
              <w:rPr>
                <w:color w:val="000000"/>
              </w:rPr>
            </w:pPr>
            <w:r>
              <w:rPr>
                <w:color w:val="000000"/>
              </w:rPr>
              <w:t xml:space="preserve">7 </w:t>
            </w:r>
            <w:r w:rsidR="00D22771" w:rsidRPr="00582D25">
              <w:rPr>
                <w:color w:val="000000"/>
              </w:rPr>
              <w:t>856</w:t>
            </w:r>
          </w:p>
        </w:tc>
        <w:tc>
          <w:tcPr>
            <w:tcW w:w="2087"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D22771" w:rsidRPr="00582D25" w:rsidRDefault="00D22771" w:rsidP="00582D25">
            <w:pPr>
              <w:jc w:val="center"/>
              <w:rPr>
                <w:color w:val="000000"/>
              </w:rPr>
            </w:pPr>
            <w:r w:rsidRPr="00582D25">
              <w:rPr>
                <w:color w:val="000000"/>
              </w:rPr>
              <w:t>19</w:t>
            </w:r>
            <w:r w:rsidR="00763EE0" w:rsidRPr="00582D25">
              <w:rPr>
                <w:color w:val="000000"/>
              </w:rPr>
              <w:t>,</w:t>
            </w:r>
            <w:r w:rsidRPr="00582D25">
              <w:rPr>
                <w:color w:val="000000"/>
              </w:rPr>
              <w:t>07</w:t>
            </w:r>
          </w:p>
        </w:tc>
      </w:tr>
      <w:tr w:rsidR="00D22771" w:rsidTr="00D27215">
        <w:trPr>
          <w:trHeight w:val="315"/>
        </w:trPr>
        <w:tc>
          <w:tcPr>
            <w:tcW w:w="226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D22771" w:rsidRPr="00582D25" w:rsidRDefault="00FA2896" w:rsidP="00582D25">
            <w:pPr>
              <w:jc w:val="center"/>
              <w:rPr>
                <w:color w:val="000000"/>
              </w:rPr>
            </w:pPr>
            <w:r>
              <w:rPr>
                <w:color w:val="000000"/>
              </w:rPr>
              <w:t xml:space="preserve">7 </w:t>
            </w:r>
            <w:r w:rsidR="00D22771" w:rsidRPr="00582D25">
              <w:rPr>
                <w:color w:val="000000"/>
              </w:rPr>
              <w:t>až 9</w:t>
            </w:r>
          </w:p>
        </w:tc>
        <w:tc>
          <w:tcPr>
            <w:tcW w:w="2433"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D22771" w:rsidRPr="00582D25" w:rsidRDefault="00FA2896" w:rsidP="00582D25">
            <w:pPr>
              <w:jc w:val="center"/>
              <w:rPr>
                <w:color w:val="000000"/>
              </w:rPr>
            </w:pPr>
            <w:r>
              <w:rPr>
                <w:color w:val="000000"/>
              </w:rPr>
              <w:t xml:space="preserve">4 </w:t>
            </w:r>
            <w:r w:rsidR="00D22771" w:rsidRPr="00582D25">
              <w:rPr>
                <w:color w:val="000000"/>
              </w:rPr>
              <w:t>747</w:t>
            </w:r>
          </w:p>
        </w:tc>
        <w:tc>
          <w:tcPr>
            <w:tcW w:w="2087"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D22771" w:rsidRPr="00582D25" w:rsidRDefault="00D22771" w:rsidP="00582D25">
            <w:pPr>
              <w:jc w:val="center"/>
              <w:rPr>
                <w:color w:val="000000"/>
              </w:rPr>
            </w:pPr>
            <w:r w:rsidRPr="00582D25">
              <w:rPr>
                <w:color w:val="000000"/>
              </w:rPr>
              <w:t>11</w:t>
            </w:r>
            <w:r w:rsidR="00763EE0" w:rsidRPr="00582D25">
              <w:rPr>
                <w:color w:val="000000"/>
              </w:rPr>
              <w:t>,</w:t>
            </w:r>
            <w:r w:rsidRPr="00582D25">
              <w:rPr>
                <w:color w:val="000000"/>
              </w:rPr>
              <w:t>52</w:t>
            </w:r>
          </w:p>
        </w:tc>
      </w:tr>
      <w:tr w:rsidR="00D22771" w:rsidTr="00D27215">
        <w:trPr>
          <w:trHeight w:val="315"/>
        </w:trPr>
        <w:tc>
          <w:tcPr>
            <w:tcW w:w="226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D22771" w:rsidRPr="00582D25" w:rsidRDefault="00D22771" w:rsidP="00582D25">
            <w:pPr>
              <w:jc w:val="center"/>
              <w:rPr>
                <w:color w:val="000000"/>
              </w:rPr>
            </w:pPr>
            <w:r w:rsidRPr="00582D25">
              <w:rPr>
                <w:color w:val="000000"/>
              </w:rPr>
              <w:t>10 až 12</w:t>
            </w:r>
          </w:p>
        </w:tc>
        <w:tc>
          <w:tcPr>
            <w:tcW w:w="2433"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D22771" w:rsidRPr="00582D25" w:rsidRDefault="00FA2896" w:rsidP="00582D25">
            <w:pPr>
              <w:jc w:val="center"/>
              <w:rPr>
                <w:color w:val="000000"/>
              </w:rPr>
            </w:pPr>
            <w:r>
              <w:rPr>
                <w:color w:val="000000"/>
              </w:rPr>
              <w:t xml:space="preserve">2 </w:t>
            </w:r>
            <w:r w:rsidR="00D22771" w:rsidRPr="00582D25">
              <w:rPr>
                <w:color w:val="000000"/>
              </w:rPr>
              <w:t>565</w:t>
            </w:r>
          </w:p>
        </w:tc>
        <w:tc>
          <w:tcPr>
            <w:tcW w:w="2087"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D22771" w:rsidRPr="00582D25" w:rsidRDefault="00D22771" w:rsidP="00582D25">
            <w:pPr>
              <w:jc w:val="center"/>
              <w:rPr>
                <w:color w:val="000000"/>
              </w:rPr>
            </w:pPr>
            <w:r w:rsidRPr="00582D25">
              <w:rPr>
                <w:color w:val="000000"/>
              </w:rPr>
              <w:t>6</w:t>
            </w:r>
            <w:r w:rsidR="00763EE0" w:rsidRPr="00582D25">
              <w:rPr>
                <w:color w:val="000000"/>
              </w:rPr>
              <w:t>,</w:t>
            </w:r>
            <w:r w:rsidRPr="00582D25">
              <w:rPr>
                <w:color w:val="000000"/>
              </w:rPr>
              <w:t>23</w:t>
            </w:r>
          </w:p>
        </w:tc>
      </w:tr>
      <w:tr w:rsidR="00D22771" w:rsidTr="00D27215">
        <w:trPr>
          <w:trHeight w:val="315"/>
        </w:trPr>
        <w:tc>
          <w:tcPr>
            <w:tcW w:w="226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D22771" w:rsidRPr="00582D25" w:rsidRDefault="00D22771" w:rsidP="00582D25">
            <w:pPr>
              <w:jc w:val="center"/>
              <w:rPr>
                <w:color w:val="000000"/>
              </w:rPr>
            </w:pPr>
            <w:r w:rsidRPr="00582D25">
              <w:rPr>
                <w:color w:val="000000"/>
              </w:rPr>
              <w:t>13 až 15</w:t>
            </w:r>
          </w:p>
        </w:tc>
        <w:tc>
          <w:tcPr>
            <w:tcW w:w="2433"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D22771" w:rsidRPr="00582D25" w:rsidRDefault="00FA2896" w:rsidP="00582D25">
            <w:pPr>
              <w:jc w:val="center"/>
              <w:rPr>
                <w:color w:val="000000"/>
              </w:rPr>
            </w:pPr>
            <w:r>
              <w:rPr>
                <w:color w:val="000000"/>
              </w:rPr>
              <w:t xml:space="preserve">1 </w:t>
            </w:r>
            <w:r w:rsidR="00D22771" w:rsidRPr="00582D25">
              <w:rPr>
                <w:color w:val="000000"/>
              </w:rPr>
              <w:t>118</w:t>
            </w:r>
          </w:p>
        </w:tc>
        <w:tc>
          <w:tcPr>
            <w:tcW w:w="2087"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D22771" w:rsidRPr="00582D25" w:rsidRDefault="00D22771" w:rsidP="00582D25">
            <w:pPr>
              <w:jc w:val="center"/>
              <w:rPr>
                <w:color w:val="000000"/>
              </w:rPr>
            </w:pPr>
            <w:r w:rsidRPr="00582D25">
              <w:rPr>
                <w:color w:val="000000"/>
              </w:rPr>
              <w:t>2</w:t>
            </w:r>
            <w:r w:rsidR="00763EE0" w:rsidRPr="00582D25">
              <w:rPr>
                <w:color w:val="000000"/>
              </w:rPr>
              <w:t>,</w:t>
            </w:r>
            <w:r w:rsidRPr="00582D25">
              <w:rPr>
                <w:color w:val="000000"/>
              </w:rPr>
              <w:t>71</w:t>
            </w:r>
          </w:p>
        </w:tc>
      </w:tr>
      <w:tr w:rsidR="00D22771" w:rsidTr="00D27215">
        <w:trPr>
          <w:trHeight w:val="315"/>
        </w:trPr>
        <w:tc>
          <w:tcPr>
            <w:tcW w:w="2260" w:type="dxa"/>
            <w:tcBorders>
              <w:top w:val="nil"/>
              <w:left w:val="nil"/>
              <w:bottom w:val="nil"/>
              <w:right w:val="nil"/>
            </w:tcBorders>
            <w:shd w:val="clear" w:color="auto" w:fill="auto"/>
            <w:tcMar>
              <w:top w:w="15" w:type="dxa"/>
              <w:left w:w="15" w:type="dxa"/>
              <w:bottom w:w="0" w:type="dxa"/>
              <w:right w:w="15" w:type="dxa"/>
            </w:tcMar>
            <w:vAlign w:val="center"/>
            <w:hideMark/>
          </w:tcPr>
          <w:p w:rsidR="00D22771" w:rsidRPr="00582D25" w:rsidRDefault="00D22771" w:rsidP="00582D25">
            <w:pPr>
              <w:jc w:val="center"/>
              <w:rPr>
                <w:color w:val="000000"/>
              </w:rPr>
            </w:pPr>
            <w:r w:rsidRPr="00582D25">
              <w:rPr>
                <w:color w:val="000000"/>
              </w:rPr>
              <w:t xml:space="preserve">16 </w:t>
            </w:r>
            <w:r w:rsidR="004C0E85" w:rsidRPr="00582D25">
              <w:rPr>
                <w:color w:val="000000"/>
              </w:rPr>
              <w:t>a </w:t>
            </w:r>
            <w:r w:rsidRPr="00582D25">
              <w:rPr>
                <w:color w:val="000000"/>
              </w:rPr>
              <w:t>více</w:t>
            </w:r>
          </w:p>
        </w:tc>
        <w:tc>
          <w:tcPr>
            <w:tcW w:w="2433" w:type="dxa"/>
            <w:tcBorders>
              <w:top w:val="nil"/>
              <w:left w:val="nil"/>
              <w:bottom w:val="nil"/>
              <w:right w:val="nil"/>
            </w:tcBorders>
            <w:shd w:val="clear" w:color="auto" w:fill="auto"/>
            <w:tcMar>
              <w:top w:w="15" w:type="dxa"/>
              <w:left w:w="15" w:type="dxa"/>
              <w:bottom w:w="0" w:type="dxa"/>
              <w:right w:w="15" w:type="dxa"/>
            </w:tcMar>
            <w:vAlign w:val="center"/>
            <w:hideMark/>
          </w:tcPr>
          <w:p w:rsidR="00D22771" w:rsidRPr="00582D25" w:rsidRDefault="00D22771" w:rsidP="00582D25">
            <w:pPr>
              <w:jc w:val="center"/>
              <w:rPr>
                <w:color w:val="000000"/>
              </w:rPr>
            </w:pPr>
            <w:r w:rsidRPr="00582D25">
              <w:rPr>
                <w:color w:val="000000"/>
              </w:rPr>
              <w:t>826</w:t>
            </w:r>
          </w:p>
        </w:tc>
        <w:tc>
          <w:tcPr>
            <w:tcW w:w="2087" w:type="dxa"/>
            <w:tcBorders>
              <w:top w:val="nil"/>
              <w:left w:val="nil"/>
              <w:bottom w:val="nil"/>
              <w:right w:val="nil"/>
            </w:tcBorders>
            <w:shd w:val="clear" w:color="auto" w:fill="auto"/>
            <w:tcMar>
              <w:top w:w="15" w:type="dxa"/>
              <w:left w:w="15" w:type="dxa"/>
              <w:bottom w:w="0" w:type="dxa"/>
              <w:right w:w="15" w:type="dxa"/>
            </w:tcMar>
            <w:vAlign w:val="center"/>
            <w:hideMark/>
          </w:tcPr>
          <w:p w:rsidR="00D22771" w:rsidRPr="00582D25" w:rsidRDefault="00D22771" w:rsidP="00582D25">
            <w:pPr>
              <w:jc w:val="center"/>
              <w:rPr>
                <w:color w:val="000000"/>
              </w:rPr>
            </w:pPr>
            <w:r w:rsidRPr="00582D25">
              <w:rPr>
                <w:color w:val="000000"/>
              </w:rPr>
              <w:t>2</w:t>
            </w:r>
            <w:r w:rsidR="00763EE0" w:rsidRPr="00582D25">
              <w:rPr>
                <w:color w:val="000000"/>
              </w:rPr>
              <w:t>,</w:t>
            </w:r>
            <w:r w:rsidRPr="00582D25">
              <w:rPr>
                <w:color w:val="000000"/>
              </w:rPr>
              <w:t>01</w:t>
            </w:r>
          </w:p>
        </w:tc>
      </w:tr>
      <w:tr w:rsidR="00D22771" w:rsidTr="00D27215">
        <w:trPr>
          <w:trHeight w:val="330"/>
        </w:trPr>
        <w:tc>
          <w:tcPr>
            <w:tcW w:w="2260" w:type="dxa"/>
            <w:tcBorders>
              <w:top w:val="single" w:sz="4" w:space="0" w:color="auto"/>
              <w:left w:val="nil"/>
              <w:bottom w:val="double" w:sz="6" w:space="0" w:color="auto"/>
              <w:right w:val="nil"/>
            </w:tcBorders>
            <w:shd w:val="clear" w:color="auto" w:fill="auto"/>
            <w:tcMar>
              <w:top w:w="15" w:type="dxa"/>
              <w:left w:w="15" w:type="dxa"/>
              <w:bottom w:w="0" w:type="dxa"/>
              <w:right w:w="15" w:type="dxa"/>
            </w:tcMar>
            <w:vAlign w:val="center"/>
            <w:hideMark/>
          </w:tcPr>
          <w:p w:rsidR="00D22771" w:rsidRPr="00582D25" w:rsidRDefault="00D22771" w:rsidP="00582D25">
            <w:pPr>
              <w:jc w:val="center"/>
              <w:rPr>
                <w:b/>
                <w:color w:val="000000"/>
              </w:rPr>
            </w:pPr>
            <w:r w:rsidRPr="00582D25">
              <w:rPr>
                <w:b/>
                <w:color w:val="000000"/>
              </w:rPr>
              <w:t>Celkem</w:t>
            </w:r>
          </w:p>
        </w:tc>
        <w:tc>
          <w:tcPr>
            <w:tcW w:w="2433" w:type="dxa"/>
            <w:tcBorders>
              <w:top w:val="single" w:sz="4" w:space="0" w:color="auto"/>
              <w:left w:val="nil"/>
              <w:bottom w:val="double" w:sz="6" w:space="0" w:color="auto"/>
              <w:right w:val="nil"/>
            </w:tcBorders>
            <w:shd w:val="clear" w:color="auto" w:fill="auto"/>
            <w:tcMar>
              <w:top w:w="15" w:type="dxa"/>
              <w:left w:w="15" w:type="dxa"/>
              <w:bottom w:w="0" w:type="dxa"/>
              <w:right w:w="15" w:type="dxa"/>
            </w:tcMar>
            <w:vAlign w:val="center"/>
            <w:hideMark/>
          </w:tcPr>
          <w:p w:rsidR="00D22771" w:rsidRPr="00582D25" w:rsidRDefault="00D22771" w:rsidP="00FA2896">
            <w:pPr>
              <w:jc w:val="center"/>
              <w:rPr>
                <w:b/>
                <w:color w:val="000000"/>
              </w:rPr>
            </w:pPr>
            <w:r w:rsidRPr="00582D25">
              <w:rPr>
                <w:b/>
                <w:color w:val="000000"/>
              </w:rPr>
              <w:t>41</w:t>
            </w:r>
            <w:r w:rsidR="00FA2896">
              <w:rPr>
                <w:b/>
                <w:color w:val="000000"/>
              </w:rPr>
              <w:t xml:space="preserve"> </w:t>
            </w:r>
            <w:r w:rsidRPr="00582D25">
              <w:rPr>
                <w:b/>
                <w:color w:val="000000"/>
              </w:rPr>
              <w:t>196</w:t>
            </w:r>
          </w:p>
        </w:tc>
        <w:tc>
          <w:tcPr>
            <w:tcW w:w="2087" w:type="dxa"/>
            <w:tcBorders>
              <w:top w:val="single" w:sz="4" w:space="0" w:color="auto"/>
              <w:left w:val="nil"/>
              <w:bottom w:val="double" w:sz="6" w:space="0" w:color="auto"/>
              <w:right w:val="nil"/>
            </w:tcBorders>
            <w:shd w:val="clear" w:color="auto" w:fill="auto"/>
            <w:tcMar>
              <w:top w:w="15" w:type="dxa"/>
              <w:left w:w="15" w:type="dxa"/>
              <w:bottom w:w="0" w:type="dxa"/>
              <w:right w:w="15" w:type="dxa"/>
            </w:tcMar>
            <w:vAlign w:val="center"/>
            <w:hideMark/>
          </w:tcPr>
          <w:p w:rsidR="00D22771" w:rsidRPr="00582D25" w:rsidRDefault="00D22771" w:rsidP="00582D25">
            <w:pPr>
              <w:jc w:val="center"/>
              <w:rPr>
                <w:b/>
                <w:color w:val="000000"/>
              </w:rPr>
            </w:pPr>
            <w:r w:rsidRPr="00582D25">
              <w:rPr>
                <w:b/>
                <w:color w:val="000000"/>
              </w:rPr>
              <w:t>100</w:t>
            </w:r>
            <w:r w:rsidR="00763EE0" w:rsidRPr="00582D25">
              <w:rPr>
                <w:b/>
                <w:color w:val="000000"/>
              </w:rPr>
              <w:t>,</w:t>
            </w:r>
            <w:r w:rsidRPr="00582D25">
              <w:rPr>
                <w:b/>
                <w:color w:val="000000"/>
              </w:rPr>
              <w:t>00</w:t>
            </w:r>
          </w:p>
        </w:tc>
      </w:tr>
    </w:tbl>
    <w:p w:rsidR="00D27215" w:rsidRPr="00582D25" w:rsidRDefault="00D27215" w:rsidP="00C51FCC"/>
    <w:p w:rsidR="00E17984" w:rsidRDefault="000A7079" w:rsidP="009A07E4">
      <w:pPr>
        <w:pStyle w:val="OdstavecASR"/>
      </w:pPr>
      <w:r>
        <w:t>T</w:t>
      </w:r>
      <w:r w:rsidR="00D27215">
        <w:t>abul</w:t>
      </w:r>
      <w:r w:rsidR="00C10525">
        <w:t>ka</w:t>
      </w:r>
      <w:r w:rsidR="00FA2896">
        <w:t> </w:t>
      </w:r>
      <w:r w:rsidR="00D27215">
        <w:t>1</w:t>
      </w:r>
      <w:r w:rsidR="00E37F2E">
        <w:t>6</w:t>
      </w:r>
      <w:r>
        <w:t xml:space="preserve"> uvádí</w:t>
      </w:r>
      <w:r w:rsidR="00D27215">
        <w:t xml:space="preserve"> </w:t>
      </w:r>
      <w:r w:rsidR="00763EE0">
        <w:t xml:space="preserve">přehled </w:t>
      </w:r>
      <w:r w:rsidR="00D27215">
        <w:t>počtu dřívějších odsouzení obviněných</w:t>
      </w:r>
      <w:r w:rsidR="00CB4AE4">
        <w:t xml:space="preserve"> (obžalovaných)</w:t>
      </w:r>
      <w:r w:rsidR="00D27215">
        <w:t xml:space="preserve"> osob</w:t>
      </w:r>
      <w:r w:rsidR="00763EE0">
        <w:t xml:space="preserve"> v roce 2016</w:t>
      </w:r>
      <w:r w:rsidR="00D27215">
        <w:t xml:space="preserve">. </w:t>
      </w:r>
      <w:r w:rsidR="00763EE0">
        <w:t>V tabulce</w:t>
      </w:r>
      <w:r w:rsidR="00D27215">
        <w:t xml:space="preserve"> je jasně vidět, že většinu (asi 74</w:t>
      </w:r>
      <w:r w:rsidR="005631AB">
        <w:t> </w:t>
      </w:r>
      <w:r w:rsidR="00D27215">
        <w:t xml:space="preserve">%) </w:t>
      </w:r>
      <w:r w:rsidR="00CB4AE4">
        <w:t xml:space="preserve">obžalovaných </w:t>
      </w:r>
      <w:r w:rsidR="00D27215">
        <w:t>tvoří již dříve odsouzené osoby.</w:t>
      </w:r>
      <w:r w:rsidR="00FB30B4">
        <w:t xml:space="preserve"> Asi 42</w:t>
      </w:r>
      <w:r w:rsidR="00763EE0">
        <w:t> </w:t>
      </w:r>
      <w:r w:rsidR="00FB30B4">
        <w:t xml:space="preserve">% obviněných bylo dříve odsouzeno </w:t>
      </w:r>
      <w:r w:rsidR="00AE0452">
        <w:t>nejméně čtyři</w:t>
      </w:r>
      <w:r w:rsidR="00FB30B4">
        <w:t>krát.</w:t>
      </w:r>
    </w:p>
    <w:p w:rsidR="00672E55" w:rsidRPr="008B6ADC" w:rsidRDefault="006C79E0" w:rsidP="006C79E0">
      <w:pPr>
        <w:pStyle w:val="OdstavecASR"/>
      </w:pPr>
      <w:r w:rsidRPr="008B6ADC">
        <w:t>Data v této kapitole jsou často očištěna</w:t>
      </w:r>
      <w:r w:rsidR="006C720B" w:rsidRPr="008B6ADC">
        <w:t xml:space="preserve"> o </w:t>
      </w:r>
      <w:r w:rsidRPr="008B6ADC">
        <w:t>věci skončené trestním příkazem, nicméně údaj</w:t>
      </w:r>
      <w:r w:rsidR="006C720B" w:rsidRPr="008B6ADC">
        <w:t xml:space="preserve"> o </w:t>
      </w:r>
      <w:r w:rsidRPr="008B6ADC">
        <w:t xml:space="preserve">využívání tohoto </w:t>
      </w:r>
      <w:r w:rsidR="00C95A92" w:rsidRPr="008B6ADC">
        <w:t xml:space="preserve">nástroje </w:t>
      </w:r>
      <w:r w:rsidRPr="008B6ADC">
        <w:t>je významný. Proto je v následujícím grafu uveden podíl věcí, které byly pravomocně skončeny trestním příkazem.</w:t>
      </w:r>
    </w:p>
    <w:p w:rsidR="00DD358F" w:rsidRPr="008B6ADC" w:rsidRDefault="00DD358F" w:rsidP="00DD358F">
      <w:pPr>
        <w:pStyle w:val="Podtitul"/>
        <w:rPr>
          <w:color w:val="auto"/>
        </w:rPr>
      </w:pPr>
      <w:bookmarkStart w:id="110" w:name="_Toc487792759"/>
      <w:r w:rsidRPr="008B6ADC">
        <w:rPr>
          <w:color w:val="auto"/>
        </w:rPr>
        <w:t xml:space="preserve">Graf </w:t>
      </w:r>
      <w:r w:rsidRPr="008B6ADC">
        <w:rPr>
          <w:color w:val="auto"/>
        </w:rPr>
        <w:fldChar w:fldCharType="begin"/>
      </w:r>
      <w:r w:rsidRPr="008B6ADC">
        <w:rPr>
          <w:color w:val="auto"/>
        </w:rPr>
        <w:instrText xml:space="preserve"> SEQ Graf \* ARABIC </w:instrText>
      </w:r>
      <w:r w:rsidRPr="008B6ADC">
        <w:rPr>
          <w:color w:val="auto"/>
        </w:rPr>
        <w:fldChar w:fldCharType="separate"/>
      </w:r>
      <w:r w:rsidR="00967748">
        <w:rPr>
          <w:noProof/>
          <w:color w:val="auto"/>
        </w:rPr>
        <w:t>26</w:t>
      </w:r>
      <w:r w:rsidRPr="008B6ADC">
        <w:rPr>
          <w:color w:val="auto"/>
        </w:rPr>
        <w:fldChar w:fldCharType="end"/>
      </w:r>
      <w:r w:rsidRPr="008B6ADC">
        <w:rPr>
          <w:color w:val="auto"/>
        </w:rPr>
        <w:t>: Podíl věcí skončených trestním příkazem v letech 2008–2016</w:t>
      </w:r>
      <w:bookmarkEnd w:id="110"/>
    </w:p>
    <w:p w:rsidR="00DD358F" w:rsidRDefault="00DD358F" w:rsidP="006C79E0">
      <w:pPr>
        <w:pStyle w:val="OdstavecASR"/>
      </w:pPr>
      <w:r>
        <w:rPr>
          <w:noProof/>
          <w:lang w:eastAsia="cs-CZ"/>
        </w:rPr>
        <w:drawing>
          <wp:inline distT="0" distB="0" distL="0" distR="0" wp14:anchorId="48892A18" wp14:editId="768607E2">
            <wp:extent cx="5114925" cy="3743325"/>
            <wp:effectExtent l="0" t="0" r="0" b="952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6C79E0" w:rsidRPr="008B6ADC" w:rsidRDefault="00006B0A" w:rsidP="00006B0A">
      <w:pPr>
        <w:pStyle w:val="OdstavecASR"/>
      </w:pPr>
      <w:r w:rsidRPr="008B6ADC">
        <w:t xml:space="preserve">Nárůst podílu v roce 2013 je dán tím, že s účinností od 1. 1. 2012 byla posunuta nejvyšší zákonná trestní sazba pro věci, které lze řešit ve zkráceném přípravném řízení, ze tří na pět let. Tyto věci </w:t>
      </w:r>
      <w:r w:rsidRPr="008B6ADC">
        <w:lastRenderedPageBreak/>
        <w:t>lze</w:t>
      </w:r>
      <w:r w:rsidR="006C720B" w:rsidRPr="008B6ADC">
        <w:t xml:space="preserve"> u </w:t>
      </w:r>
      <w:r w:rsidRPr="008B6ADC">
        <w:t>soudů vyřídit trestním příkazem.</w:t>
      </w:r>
      <w:r w:rsidR="005600C7" w:rsidRPr="008B6ADC">
        <w:t xml:space="preserve"> Došlo tedy k nárůstu počtu věcí řešených ve zkráceném přípravném řízení,</w:t>
      </w:r>
      <w:r w:rsidR="006C720B" w:rsidRPr="008B6ADC">
        <w:t xml:space="preserve"> a </w:t>
      </w:r>
      <w:r w:rsidR="005600C7" w:rsidRPr="008B6ADC">
        <w:t>rozšířil se tak okruh věcí, které lze vyřídit trestním příkazem. K nárůstu ve statistikách došlo až v roce 2013 kvůli časovému posunu (četnost využití se zvyšovala postupně, roli hraje také délka řízení</w:t>
      </w:r>
      <w:r w:rsidR="006C720B" w:rsidRPr="008B6ADC">
        <w:t xml:space="preserve"> u </w:t>
      </w:r>
      <w:r w:rsidR="005600C7" w:rsidRPr="008B6ADC">
        <w:t xml:space="preserve">soudů). Po roce 2013 je v řadě vidět klesající tendence. Ta </w:t>
      </w:r>
      <w:r w:rsidR="001E2C7A" w:rsidRPr="008B6ADC">
        <w:t>zřejmě ukazuje, že pozorovaný pokles celkové kriminality se týká zejména méně závažných věcí, ze kterých se věci řešené trestním příkazem rekrutují, závažnější kriminalita zřejmě klesá méně či vůbec</w:t>
      </w:r>
      <w:r w:rsidR="005600C7" w:rsidRPr="008B6ADC">
        <w:t>.</w:t>
      </w:r>
    </w:p>
    <w:p w:rsidR="00672E55" w:rsidRDefault="00672E55" w:rsidP="00582D25">
      <w:pPr>
        <w:spacing w:line="240" w:lineRule="auto"/>
        <w:jc w:val="left"/>
      </w:pPr>
    </w:p>
    <w:p w:rsidR="00672E55" w:rsidRDefault="00672E55" w:rsidP="00582D25">
      <w:pPr>
        <w:spacing w:line="240" w:lineRule="auto"/>
        <w:jc w:val="left"/>
      </w:pPr>
    </w:p>
    <w:p w:rsidR="00672E55" w:rsidRDefault="00672E55" w:rsidP="00582D25">
      <w:pPr>
        <w:spacing w:line="240" w:lineRule="auto"/>
        <w:jc w:val="left"/>
      </w:pPr>
    </w:p>
    <w:p w:rsidR="00672E55" w:rsidRDefault="00672E55" w:rsidP="00582D25">
      <w:pPr>
        <w:spacing w:line="240" w:lineRule="auto"/>
        <w:jc w:val="left"/>
      </w:pPr>
    </w:p>
    <w:p w:rsidR="00672E55" w:rsidRDefault="00672E55" w:rsidP="00582D25">
      <w:pPr>
        <w:spacing w:line="240" w:lineRule="auto"/>
        <w:jc w:val="left"/>
      </w:pPr>
    </w:p>
    <w:p w:rsidR="00672E55" w:rsidRDefault="00672E55" w:rsidP="00582D25">
      <w:pPr>
        <w:spacing w:line="240" w:lineRule="auto"/>
        <w:jc w:val="left"/>
      </w:pPr>
    </w:p>
    <w:p w:rsidR="00672E55" w:rsidRDefault="00672E55" w:rsidP="00582D25">
      <w:pPr>
        <w:spacing w:line="240" w:lineRule="auto"/>
        <w:jc w:val="left"/>
      </w:pPr>
    </w:p>
    <w:p w:rsidR="00672E55" w:rsidRDefault="00672E55" w:rsidP="00582D25">
      <w:pPr>
        <w:spacing w:line="240" w:lineRule="auto"/>
        <w:jc w:val="left"/>
      </w:pPr>
    </w:p>
    <w:p w:rsidR="00886E26" w:rsidRDefault="00886E26" w:rsidP="00582D25">
      <w:pPr>
        <w:spacing w:line="240" w:lineRule="auto"/>
        <w:jc w:val="left"/>
        <w:rPr>
          <w:rFonts w:eastAsia="Times New Roman"/>
          <w:b/>
          <w:bCs/>
          <w:iCs/>
          <w:sz w:val="28"/>
          <w:szCs w:val="28"/>
        </w:rPr>
      </w:pPr>
      <w:r>
        <w:br w:type="page"/>
      </w:r>
    </w:p>
    <w:p w:rsidR="00E17984" w:rsidRDefault="00E17984" w:rsidP="00E17984">
      <w:pPr>
        <w:pStyle w:val="Nadpis2"/>
      </w:pPr>
      <w:bookmarkStart w:id="111" w:name="_Ref483816611"/>
      <w:bookmarkStart w:id="112" w:name="_Toc487791240"/>
      <w:r>
        <w:lastRenderedPageBreak/>
        <w:t>Opatrovnická agenda</w:t>
      </w:r>
      <w:bookmarkEnd w:id="111"/>
      <w:bookmarkEnd w:id="112"/>
    </w:p>
    <w:p w:rsidR="00E17984" w:rsidRDefault="00E17984" w:rsidP="009A07E4">
      <w:pPr>
        <w:pStyle w:val="OdstavecASR"/>
      </w:pPr>
      <w:r>
        <w:t xml:space="preserve">Z hlediska statistického </w:t>
      </w:r>
      <w:r w:rsidR="00CB4AE4">
        <w:t xml:space="preserve">vykazování </w:t>
      </w:r>
      <w:r>
        <w:t>je sledování opatrovnické agendy nejjednodušší</w:t>
      </w:r>
      <w:r w:rsidR="00FA6ED8">
        <w:t>, v</w:t>
      </w:r>
      <w:r>
        <w:t xml:space="preserve">e statistickém </w:t>
      </w:r>
      <w:r w:rsidR="00FA6ED8">
        <w:t xml:space="preserve">pozorování totiž </w:t>
      </w:r>
      <w:r>
        <w:t>nedocházelo k žádným velkým změnám</w:t>
      </w:r>
      <w:r w:rsidR="002F3083">
        <w:t xml:space="preserve">. Stejně jako </w:t>
      </w:r>
      <w:r w:rsidR="004C0E85">
        <w:t>u </w:t>
      </w:r>
      <w:r w:rsidR="002F3083">
        <w:t xml:space="preserve">civilního řízení </w:t>
      </w:r>
      <w:r w:rsidR="00FA6ED8">
        <w:t xml:space="preserve">zahrnuje </w:t>
      </w:r>
      <w:r w:rsidR="002F3083">
        <w:t>opatrovnická agenda několik rejstříků. Zdaleka nejvýznamnější</w:t>
      </w:r>
      <w:r w:rsidR="00AE6C2C">
        <w:t>,</w:t>
      </w:r>
      <w:r w:rsidR="002F3083">
        <w:t xml:space="preserve"> </w:t>
      </w:r>
      <w:r w:rsidR="004C0E85">
        <w:t>a </w:t>
      </w:r>
      <w:r w:rsidR="002F3083">
        <w:t xml:space="preserve">pro soud časově </w:t>
      </w:r>
      <w:r w:rsidR="00CB4AE4">
        <w:t>i </w:t>
      </w:r>
      <w:r w:rsidR="002F3083">
        <w:t>jinak nejnáročnější</w:t>
      </w:r>
      <w:r w:rsidR="00AE6C2C">
        <w:t>,</w:t>
      </w:r>
      <w:r w:rsidR="002F3083">
        <w:t xml:space="preserve"> je agenda</w:t>
      </w:r>
      <w:r w:rsidR="00CB4AE4">
        <w:t xml:space="preserve"> zahrnující </w:t>
      </w:r>
      <w:r w:rsidR="00791BB8">
        <w:t xml:space="preserve">řízení ohledně </w:t>
      </w:r>
      <w:r w:rsidR="00CB4AE4" w:rsidRPr="00CB4AE4">
        <w:t>svéprávnosti</w:t>
      </w:r>
      <w:r w:rsidR="00CB4AE4">
        <w:t xml:space="preserve"> </w:t>
      </w:r>
      <w:r w:rsidR="004C0E85">
        <w:t>a </w:t>
      </w:r>
      <w:r w:rsidR="00CB4AE4">
        <w:t xml:space="preserve">opatrovnictví člověka, </w:t>
      </w:r>
      <w:r w:rsidR="00CB4AE4" w:rsidRPr="00CB4AE4">
        <w:t>péče soudu o nezletilé</w:t>
      </w:r>
      <w:r w:rsidR="00CB4AE4">
        <w:t xml:space="preserve"> </w:t>
      </w:r>
      <w:r w:rsidR="00FA6ED8">
        <w:t>apod.</w:t>
      </w:r>
      <w:r w:rsidR="002F3083">
        <w:t xml:space="preserve">, </w:t>
      </w:r>
      <w:r w:rsidR="00CB4AE4">
        <w:t>tedy věci vedené v</w:t>
      </w:r>
      <w:r w:rsidR="00FA2896">
        <w:t> </w:t>
      </w:r>
      <w:r w:rsidR="002F3083">
        <w:t>rejstřík</w:t>
      </w:r>
      <w:r w:rsidR="00CB4AE4">
        <w:t>u</w:t>
      </w:r>
      <w:r w:rsidR="00FA2896">
        <w:t> </w:t>
      </w:r>
      <w:r w:rsidR="002F3083">
        <w:t>P</w:t>
      </w:r>
      <w:r w:rsidR="00FA2896">
        <w:t xml:space="preserve"> </w:t>
      </w:r>
      <w:r w:rsidR="002F3083">
        <w:t>a</w:t>
      </w:r>
      <w:r w:rsidR="00CB4AE4">
        <w:t> </w:t>
      </w:r>
      <w:r w:rsidR="002F3083">
        <w:t xml:space="preserve">Nc. </w:t>
      </w:r>
      <w:r w:rsidR="004C0E85">
        <w:t>U </w:t>
      </w:r>
      <w:r w:rsidR="002F3083">
        <w:t>této agendy je vynechán</w:t>
      </w:r>
      <w:r w:rsidR="00DF712B">
        <w:t>a</w:t>
      </w:r>
      <w:r w:rsidR="002F3083">
        <w:t xml:space="preserve"> podkapitola </w:t>
      </w:r>
      <w:r w:rsidR="000A7079">
        <w:t>věnovaná</w:t>
      </w:r>
      <w:r w:rsidR="00895FF4">
        <w:t xml:space="preserve"> </w:t>
      </w:r>
      <w:r w:rsidR="002F3083" w:rsidRPr="00895FF4">
        <w:t>vyřizování věcí v přepočtu na soudce</w:t>
      </w:r>
      <w:r w:rsidR="002F3083">
        <w:t>.</w:t>
      </w:r>
      <w:r>
        <w:t xml:space="preserve"> </w:t>
      </w:r>
      <w:r w:rsidR="0004555A">
        <w:t xml:space="preserve">Počet soudců, kteří rozhodují opatrovnickou agendu, </w:t>
      </w:r>
      <w:r w:rsidR="00FA6ED8">
        <w:t xml:space="preserve">totiž </w:t>
      </w:r>
      <w:r w:rsidR="0004555A">
        <w:t xml:space="preserve">není v dostupných datech uveden, protože je zahrnut do </w:t>
      </w:r>
      <w:r w:rsidR="0016330C">
        <w:t>počtu soudců na civilním úseku.</w:t>
      </w:r>
    </w:p>
    <w:p w:rsidR="00822B88" w:rsidRPr="00E17984" w:rsidRDefault="00822B88" w:rsidP="00822B88">
      <w:pPr>
        <w:pStyle w:val="Nadpis3"/>
      </w:pPr>
      <w:bookmarkStart w:id="113" w:name="_Toc487791241"/>
      <w:r>
        <w:t>Délka řízení</w:t>
      </w:r>
      <w:bookmarkEnd w:id="113"/>
    </w:p>
    <w:p w:rsidR="00BF3AAB" w:rsidRPr="003121B0" w:rsidRDefault="00FF3CF2" w:rsidP="009A07E4">
      <w:pPr>
        <w:pStyle w:val="OdstavecASR"/>
      </w:pPr>
      <w:r w:rsidRPr="003370DF">
        <w:t xml:space="preserve">Platí stejné poznámky jako </w:t>
      </w:r>
      <w:r w:rsidR="004C0E85" w:rsidRPr="003370DF">
        <w:t>u</w:t>
      </w:r>
      <w:r w:rsidR="004C0E85">
        <w:t> </w:t>
      </w:r>
      <w:r w:rsidRPr="003370DF">
        <w:t>civilního řízení</w:t>
      </w:r>
      <w:r w:rsidR="000A7079">
        <w:t>.</w:t>
      </w:r>
      <w:r w:rsidR="00895FF4">
        <w:t xml:space="preserve"> </w:t>
      </w:r>
      <w:r w:rsidR="000A7079">
        <w:t>D</w:t>
      </w:r>
      <w:r w:rsidRPr="003370DF">
        <w:t xml:space="preserve">élka řízení je </w:t>
      </w:r>
      <w:r w:rsidR="000A7079">
        <w:t xml:space="preserve">tedy </w:t>
      </w:r>
      <w:r w:rsidRPr="003370DF">
        <w:t xml:space="preserve">zjišťována ze </w:t>
      </w:r>
      <w:r w:rsidR="00BB301A">
        <w:t>statistických</w:t>
      </w:r>
      <w:r w:rsidRPr="003370DF">
        <w:t xml:space="preserve"> listů</w:t>
      </w:r>
      <w:r w:rsidR="00E907CA">
        <w:t xml:space="preserve"> a </w:t>
      </w:r>
      <w:r w:rsidR="000A7079">
        <w:t>je uváděna</w:t>
      </w:r>
      <w:r w:rsidR="005631AB">
        <w:t xml:space="preserve"> </w:t>
      </w:r>
      <w:r w:rsidR="00DF712B">
        <w:t>v kalendářních dnech</w:t>
      </w:r>
      <w:r w:rsidRPr="003370DF">
        <w:t xml:space="preserve"> ode dne nápadu do dne </w:t>
      </w:r>
      <w:r w:rsidR="00380352">
        <w:t xml:space="preserve">konečného </w:t>
      </w:r>
      <w:r w:rsidRPr="003370DF">
        <w:t>vyřízení soudem I.</w:t>
      </w:r>
      <w:r w:rsidR="005631AB">
        <w:t> </w:t>
      </w:r>
      <w:r w:rsidRPr="003370DF">
        <w:t>stupně.</w:t>
      </w:r>
      <w:r w:rsidR="005C2106" w:rsidRPr="003121B0">
        <w:t xml:space="preserve"> Statistiky týkající se délky řízení jsou v </w:t>
      </w:r>
      <w:r w:rsidR="005303FB">
        <w:t>této agendě</w:t>
      </w:r>
      <w:r w:rsidR="002D6A6B" w:rsidRPr="003121B0">
        <w:t xml:space="preserve"> dostupné až od </w:t>
      </w:r>
      <w:r w:rsidR="005C2106" w:rsidRPr="003121B0">
        <w:t>roku 2009.</w:t>
      </w:r>
    </w:p>
    <w:p w:rsidR="00BF3AAB" w:rsidRDefault="00BF3AAB" w:rsidP="00BF3AAB">
      <w:pPr>
        <w:pStyle w:val="Podtitul"/>
      </w:pPr>
      <w:bookmarkStart w:id="114" w:name="_Toc485734487"/>
      <w:bookmarkStart w:id="115" w:name="_Toc487792760"/>
      <w:r>
        <w:t xml:space="preserve">Graf </w:t>
      </w:r>
      <w:fldSimple w:instr=" SEQ Graf \* ARABIC ">
        <w:r w:rsidR="00967748">
          <w:rPr>
            <w:noProof/>
          </w:rPr>
          <w:t>27</w:t>
        </w:r>
      </w:fldSimple>
      <w:r>
        <w:t xml:space="preserve">: </w:t>
      </w:r>
      <w:r w:rsidRPr="00582D25">
        <w:rPr>
          <w:color w:val="auto"/>
        </w:rPr>
        <w:t xml:space="preserve">Délka </w:t>
      </w:r>
      <w:r w:rsidR="0095249F" w:rsidRPr="00582D25">
        <w:rPr>
          <w:color w:val="auto"/>
        </w:rPr>
        <w:t xml:space="preserve">řízení </w:t>
      </w:r>
      <w:r w:rsidR="004C0E85" w:rsidRPr="00582D25">
        <w:rPr>
          <w:color w:val="auto"/>
        </w:rPr>
        <w:t>v </w:t>
      </w:r>
      <w:r w:rsidR="0095249F" w:rsidRPr="00582D25">
        <w:rPr>
          <w:color w:val="auto"/>
        </w:rPr>
        <w:t>opatrovnické agendě</w:t>
      </w:r>
      <w:r w:rsidRPr="00582D25">
        <w:rPr>
          <w:color w:val="auto"/>
        </w:rPr>
        <w:t xml:space="preserve"> v letech 2009</w:t>
      </w:r>
      <w:r w:rsidR="00FA6ED8">
        <w:rPr>
          <w:color w:val="auto"/>
        </w:rPr>
        <w:t>–</w:t>
      </w:r>
      <w:r w:rsidRPr="00582D25">
        <w:rPr>
          <w:color w:val="auto"/>
        </w:rPr>
        <w:t>2016</w:t>
      </w:r>
      <w:bookmarkEnd w:id="114"/>
      <w:bookmarkEnd w:id="115"/>
    </w:p>
    <w:p w:rsidR="00BF3AAB" w:rsidRDefault="002D6A6B">
      <w:pPr>
        <w:spacing w:line="240" w:lineRule="auto"/>
        <w:jc w:val="left"/>
      </w:pPr>
      <w:r>
        <w:rPr>
          <w:noProof/>
          <w:lang w:eastAsia="cs-CZ"/>
        </w:rPr>
        <w:drawing>
          <wp:inline distT="0" distB="0" distL="0" distR="0" wp14:anchorId="4346F42F" wp14:editId="14128FBC">
            <wp:extent cx="5112385" cy="3745230"/>
            <wp:effectExtent l="0" t="0" r="0" b="762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112385" cy="3745230"/>
                    </a:xfrm>
                    <a:prstGeom prst="rect">
                      <a:avLst/>
                    </a:prstGeom>
                    <a:noFill/>
                    <a:ln>
                      <a:noFill/>
                    </a:ln>
                  </pic:spPr>
                </pic:pic>
              </a:graphicData>
            </a:graphic>
          </wp:inline>
        </w:drawing>
      </w:r>
    </w:p>
    <w:p w:rsidR="00BF3AAB" w:rsidRDefault="00BF3AAB">
      <w:pPr>
        <w:spacing w:line="240" w:lineRule="auto"/>
        <w:jc w:val="left"/>
      </w:pPr>
    </w:p>
    <w:p w:rsidR="00DE5CE5" w:rsidRDefault="00070E86" w:rsidP="009A07E4">
      <w:pPr>
        <w:pStyle w:val="OdstavecASR"/>
      </w:pPr>
      <w:r>
        <w:t>Délka řízení byla až do roku 2015 velmi stabilní</w:t>
      </w:r>
      <w:r w:rsidR="00895FF4">
        <w:t xml:space="preserve">, </w:t>
      </w:r>
      <w:r w:rsidR="000A7079">
        <w:t>v</w:t>
      </w:r>
      <w:r w:rsidR="005631AB">
        <w:t> </w:t>
      </w:r>
      <w:r>
        <w:t xml:space="preserve">letech 2015 </w:t>
      </w:r>
      <w:r w:rsidR="004C0E85">
        <w:t>a </w:t>
      </w:r>
      <w:r>
        <w:t xml:space="preserve">2016 došlo k náhlému nárůstu. </w:t>
      </w:r>
      <w:r w:rsidR="00FA6ED8">
        <w:t>Příčinu</w:t>
      </w:r>
      <w:r w:rsidR="003D4521">
        <w:t xml:space="preserve"> tohoto nárůstu lze spatřovat především v nabytí účinnosti zákona č. 89/2012</w:t>
      </w:r>
      <w:r w:rsidR="00FA2896">
        <w:t> </w:t>
      </w:r>
      <w:r w:rsidR="003D4521">
        <w:t xml:space="preserve">Sb., občanský zákoník (NOZ), který </w:t>
      </w:r>
      <w:r w:rsidR="00FA6ED8">
        <w:t>soudům</w:t>
      </w:r>
      <w:r w:rsidR="000A7079">
        <w:t xml:space="preserve"> uložil </w:t>
      </w:r>
      <w:r w:rsidR="00F5703C">
        <w:t>několik nových povinností</w:t>
      </w:r>
      <w:r w:rsidR="000A7079">
        <w:t>,</w:t>
      </w:r>
      <w:r w:rsidR="00895FF4">
        <w:t xml:space="preserve"> </w:t>
      </w:r>
      <w:r w:rsidR="000A7079">
        <w:t>z</w:t>
      </w:r>
      <w:r w:rsidR="003D4521">
        <w:t>ejména</w:t>
      </w:r>
      <w:r w:rsidR="004A49BA">
        <w:t xml:space="preserve"> </w:t>
      </w:r>
      <w:r w:rsidR="00F5703C">
        <w:t xml:space="preserve">přezkum svéprávnosti </w:t>
      </w:r>
      <w:r w:rsidR="004C0E85">
        <w:t>u </w:t>
      </w:r>
      <w:r w:rsidR="00BE10F8">
        <w:t>osob, kterým byla svéprávnost dříve omezena.</w:t>
      </w:r>
      <w:r w:rsidR="00B57C37">
        <w:t xml:space="preserve"> </w:t>
      </w:r>
      <w:r w:rsidR="00FA6ED8">
        <w:t>Pod</w:t>
      </w:r>
      <w:r w:rsidR="00B57C37">
        <w:t>le NOZ bylo tře</w:t>
      </w:r>
      <w:r w:rsidR="008C294E">
        <w:t>ba do tří let přezkoumat všechn</w:t>
      </w:r>
      <w:r w:rsidR="00791BB8">
        <w:t>y osoby, jímž byla</w:t>
      </w:r>
      <w:r w:rsidR="00B57C37">
        <w:t xml:space="preserve"> </w:t>
      </w:r>
      <w:r w:rsidR="008C294E">
        <w:t>omezen</w:t>
      </w:r>
      <w:r w:rsidR="00791BB8">
        <w:t>a</w:t>
      </w:r>
      <w:r w:rsidR="00B57C37">
        <w:t xml:space="preserve"> svéprávnost.</w:t>
      </w:r>
      <w:r w:rsidR="00DE5CE5">
        <w:t xml:space="preserve"> </w:t>
      </w:r>
      <w:r w:rsidR="004A49BA">
        <w:t xml:space="preserve">Přibyly </w:t>
      </w:r>
      <w:r w:rsidR="004C0E85">
        <w:t>i </w:t>
      </w:r>
      <w:r w:rsidR="004A49BA">
        <w:t xml:space="preserve">další druhy rozhodování (podpůrná opatření při narušení schopnosti zletilého právně jednat </w:t>
      </w:r>
      <w:r w:rsidR="00FA6ED8">
        <w:t>apod.</w:t>
      </w:r>
      <w:r w:rsidR="004A49BA">
        <w:t>).</w:t>
      </w:r>
      <w:r w:rsidR="00BE10F8">
        <w:t xml:space="preserve"> </w:t>
      </w:r>
      <w:r w:rsidR="004A49BA">
        <w:t xml:space="preserve">Došlo tak </w:t>
      </w:r>
      <w:r w:rsidR="005303FB">
        <w:t>k</w:t>
      </w:r>
      <w:r w:rsidR="000E0A3A">
        <w:t> </w:t>
      </w:r>
      <w:r w:rsidR="004A49BA">
        <w:t>velkém</w:t>
      </w:r>
      <w:r w:rsidR="000E0A3A">
        <w:t>u</w:t>
      </w:r>
      <w:r w:rsidR="004A49BA">
        <w:t xml:space="preserve"> </w:t>
      </w:r>
      <w:r w:rsidR="00791BB8">
        <w:t>rozšíření obsahu opatrovnické agendy</w:t>
      </w:r>
      <w:r w:rsidR="004A49BA">
        <w:t xml:space="preserve"> soudů</w:t>
      </w:r>
      <w:r w:rsidR="000A7079">
        <w:t xml:space="preserve">, jak ukazuje </w:t>
      </w:r>
      <w:r w:rsidR="004A49BA">
        <w:t>další podkapitol</w:t>
      </w:r>
      <w:r w:rsidR="000A7079">
        <w:t>a</w:t>
      </w:r>
      <w:r w:rsidR="004A49BA">
        <w:t>.</w:t>
      </w:r>
    </w:p>
    <w:p w:rsidR="00552F09" w:rsidRPr="00895FF4" w:rsidRDefault="00FA6ED8" w:rsidP="009A07E4">
      <w:pPr>
        <w:pStyle w:val="OdstavecASR"/>
        <w:rPr>
          <w:b/>
          <w:color w:val="000000" w:themeColor="text1"/>
          <w:spacing w:val="15"/>
        </w:rPr>
      </w:pPr>
      <w:r>
        <w:t>Podle</w:t>
      </w:r>
      <w:r w:rsidR="004A49BA">
        <w:t xml:space="preserve"> soudů</w:t>
      </w:r>
      <w:r>
        <w:t xml:space="preserve"> nepředstavuje</w:t>
      </w:r>
      <w:r w:rsidR="004A49BA">
        <w:t xml:space="preserve"> nová agenda sama </w:t>
      </w:r>
      <w:r w:rsidR="004C0E85">
        <w:t>o </w:t>
      </w:r>
      <w:r w:rsidR="004A49BA">
        <w:t xml:space="preserve">sobě příliš velkou zátěž. Problém ale ležel ve vyhotovování znaleckých posudků potřebných pro přezkum svéprávnosti: </w:t>
      </w:r>
      <w:r w:rsidR="005303FB">
        <w:t>z</w:t>
      </w:r>
      <w:r w:rsidR="004A49BA">
        <w:t xml:space="preserve">nalci byli natolik </w:t>
      </w:r>
      <w:r w:rsidR="004A49BA">
        <w:lastRenderedPageBreak/>
        <w:t xml:space="preserve">zahlceni, že odmítali zpracovávat nové věci do té doby, než zpracovali ty, </w:t>
      </w:r>
      <w:r w:rsidR="005303FB">
        <w:t xml:space="preserve">které </w:t>
      </w:r>
      <w:r w:rsidR="004A49BA">
        <w:t>jim byly přiděleny</w:t>
      </w:r>
      <w:r w:rsidR="000A7079">
        <w:t xml:space="preserve"> dříve</w:t>
      </w:r>
      <w:r w:rsidR="004A49BA">
        <w:t>. Na znalecké posudky soudy čekal</w:t>
      </w:r>
      <w:r w:rsidR="00763EE0">
        <w:t>y</w:t>
      </w:r>
      <w:r w:rsidR="00E907CA">
        <w:t xml:space="preserve"> a </w:t>
      </w:r>
      <w:r w:rsidR="000A7079">
        <w:t xml:space="preserve">dosud </w:t>
      </w:r>
      <w:r w:rsidR="004A49BA">
        <w:t xml:space="preserve">čekají </w:t>
      </w:r>
      <w:r w:rsidR="001F008C">
        <w:t>šest</w:t>
      </w:r>
      <w:r w:rsidR="005631AB">
        <w:t xml:space="preserve"> </w:t>
      </w:r>
      <w:r w:rsidR="004A49BA">
        <w:t xml:space="preserve">měsíců, někdy </w:t>
      </w:r>
      <w:r w:rsidR="004C0E85">
        <w:t>i </w:t>
      </w:r>
      <w:r w:rsidR="004A49BA">
        <w:t>déle. To se samozřejmě promítlo do celkové délky řízení. Jak již bylo řečeno</w:t>
      </w:r>
      <w:r w:rsidR="000A7079">
        <w:t xml:space="preserve"> výše</w:t>
      </w:r>
      <w:r w:rsidR="004A49BA">
        <w:t xml:space="preserve">, reálné změny ve vyřizování agendy se do délky řízení promítají s určitým zpožděním. Nárůst v délce řízení je tedy </w:t>
      </w:r>
      <w:r w:rsidR="000A7079">
        <w:t xml:space="preserve">patrný </w:t>
      </w:r>
      <w:r w:rsidR="004A49BA">
        <w:t>až v roce 2015.</w:t>
      </w:r>
    </w:p>
    <w:p w:rsidR="0095249F" w:rsidRDefault="0095249F" w:rsidP="0095249F">
      <w:pPr>
        <w:pStyle w:val="Podtitul"/>
      </w:pPr>
      <w:bookmarkStart w:id="116" w:name="_Toc485734594"/>
      <w:bookmarkStart w:id="117" w:name="_Toc487792831"/>
      <w:r>
        <w:t xml:space="preserve">Tabulka </w:t>
      </w:r>
      <w:fldSimple w:instr=" SEQ Tabulka \* ARABIC ">
        <w:r w:rsidR="00967748">
          <w:rPr>
            <w:noProof/>
          </w:rPr>
          <w:t>17</w:t>
        </w:r>
      </w:fldSimple>
      <w:r>
        <w:t xml:space="preserve">: </w:t>
      </w:r>
      <w:r w:rsidR="00EF1344">
        <w:t xml:space="preserve">OS – </w:t>
      </w:r>
      <w:r>
        <w:t>délky řízení v opatrovnické agendě dle krajů</w:t>
      </w:r>
      <w:bookmarkEnd w:id="116"/>
      <w:bookmarkEnd w:id="117"/>
    </w:p>
    <w:tbl>
      <w:tblPr>
        <w:tblW w:w="6380" w:type="dxa"/>
        <w:tblInd w:w="55" w:type="dxa"/>
        <w:tblCellMar>
          <w:left w:w="70" w:type="dxa"/>
          <w:right w:w="70" w:type="dxa"/>
        </w:tblCellMar>
        <w:tblLook w:val="04A0" w:firstRow="1" w:lastRow="0" w:firstColumn="1" w:lastColumn="0" w:noHBand="0" w:noVBand="1"/>
      </w:tblPr>
      <w:tblGrid>
        <w:gridCol w:w="2480"/>
        <w:gridCol w:w="1117"/>
        <w:gridCol w:w="1100"/>
        <w:gridCol w:w="1683"/>
      </w:tblGrid>
      <w:tr w:rsidR="0095249F" w:rsidRPr="0095249F" w:rsidTr="00552F09">
        <w:trPr>
          <w:cantSplit/>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rsidR="0095249F" w:rsidRPr="00582D25" w:rsidRDefault="00087D28" w:rsidP="00582D25">
            <w:pPr>
              <w:spacing w:line="240" w:lineRule="auto"/>
              <w:jc w:val="center"/>
              <w:rPr>
                <w:b/>
                <w:color w:val="000000"/>
              </w:rPr>
            </w:pPr>
            <w:r w:rsidRPr="00582D25">
              <w:rPr>
                <w:b/>
                <w:color w:val="000000"/>
              </w:rPr>
              <w:t>Nadřízený</w:t>
            </w:r>
            <w:r w:rsidR="0095249F" w:rsidRPr="00582D25">
              <w:rPr>
                <w:b/>
                <w:color w:val="000000"/>
              </w:rPr>
              <w:t xml:space="preserve"> soud</w:t>
            </w:r>
          </w:p>
        </w:tc>
        <w:tc>
          <w:tcPr>
            <w:tcW w:w="3900" w:type="dxa"/>
            <w:gridSpan w:val="3"/>
            <w:tcBorders>
              <w:top w:val="double" w:sz="6" w:space="0" w:color="auto"/>
              <w:left w:val="nil"/>
              <w:bottom w:val="nil"/>
              <w:right w:val="nil"/>
            </w:tcBorders>
            <w:shd w:val="clear" w:color="auto" w:fill="auto"/>
            <w:noWrap/>
            <w:vAlign w:val="center"/>
            <w:hideMark/>
          </w:tcPr>
          <w:p w:rsidR="0095249F" w:rsidRPr="00582D25" w:rsidRDefault="0095249F" w:rsidP="00582D25">
            <w:pPr>
              <w:spacing w:line="240" w:lineRule="auto"/>
              <w:jc w:val="center"/>
              <w:rPr>
                <w:b/>
                <w:color w:val="000000"/>
              </w:rPr>
            </w:pPr>
            <w:r w:rsidRPr="00582D25">
              <w:rPr>
                <w:b/>
                <w:color w:val="000000"/>
              </w:rPr>
              <w:t>Délka řízení</w:t>
            </w:r>
          </w:p>
        </w:tc>
      </w:tr>
      <w:tr w:rsidR="0095249F" w:rsidRPr="0095249F" w:rsidTr="0095249F">
        <w:trPr>
          <w:trHeight w:val="330"/>
        </w:trPr>
        <w:tc>
          <w:tcPr>
            <w:tcW w:w="2480" w:type="dxa"/>
            <w:vMerge/>
            <w:tcBorders>
              <w:top w:val="double" w:sz="6" w:space="0" w:color="auto"/>
              <w:left w:val="nil"/>
              <w:bottom w:val="double" w:sz="6" w:space="0" w:color="000000"/>
              <w:right w:val="nil"/>
            </w:tcBorders>
            <w:vAlign w:val="center"/>
            <w:hideMark/>
          </w:tcPr>
          <w:p w:rsidR="0095249F" w:rsidRPr="00582D25" w:rsidRDefault="0095249F" w:rsidP="00582D25">
            <w:pPr>
              <w:spacing w:line="240" w:lineRule="auto"/>
              <w:jc w:val="left"/>
              <w:rPr>
                <w:b/>
                <w:color w:val="000000"/>
              </w:rPr>
            </w:pPr>
          </w:p>
        </w:tc>
        <w:tc>
          <w:tcPr>
            <w:tcW w:w="1117" w:type="dxa"/>
            <w:tcBorders>
              <w:top w:val="nil"/>
              <w:left w:val="nil"/>
              <w:bottom w:val="double" w:sz="6" w:space="0" w:color="auto"/>
              <w:right w:val="nil"/>
            </w:tcBorders>
            <w:shd w:val="clear" w:color="auto" w:fill="auto"/>
            <w:noWrap/>
            <w:vAlign w:val="center"/>
            <w:hideMark/>
          </w:tcPr>
          <w:p w:rsidR="0095249F" w:rsidRPr="00582D25" w:rsidRDefault="0095249F" w:rsidP="00582D25">
            <w:pPr>
              <w:spacing w:line="240" w:lineRule="auto"/>
              <w:jc w:val="center"/>
              <w:rPr>
                <w:b/>
                <w:color w:val="000000"/>
              </w:rPr>
            </w:pPr>
            <w:r w:rsidRPr="00582D25">
              <w:rPr>
                <w:b/>
                <w:color w:val="000000"/>
              </w:rPr>
              <w:t>Průměr</w:t>
            </w:r>
          </w:p>
        </w:tc>
        <w:tc>
          <w:tcPr>
            <w:tcW w:w="1100" w:type="dxa"/>
            <w:tcBorders>
              <w:top w:val="nil"/>
              <w:left w:val="nil"/>
              <w:bottom w:val="double" w:sz="6" w:space="0" w:color="auto"/>
              <w:right w:val="nil"/>
            </w:tcBorders>
            <w:shd w:val="clear" w:color="auto" w:fill="auto"/>
            <w:noWrap/>
            <w:vAlign w:val="center"/>
            <w:hideMark/>
          </w:tcPr>
          <w:p w:rsidR="0095249F" w:rsidRPr="00582D25" w:rsidRDefault="0095249F" w:rsidP="00582D25">
            <w:pPr>
              <w:spacing w:line="240" w:lineRule="auto"/>
              <w:jc w:val="center"/>
              <w:rPr>
                <w:b/>
                <w:color w:val="000000"/>
              </w:rPr>
            </w:pPr>
            <w:r w:rsidRPr="00582D25">
              <w:rPr>
                <w:b/>
                <w:color w:val="000000"/>
              </w:rPr>
              <w:t>Medián</w:t>
            </w:r>
          </w:p>
        </w:tc>
        <w:tc>
          <w:tcPr>
            <w:tcW w:w="1683" w:type="dxa"/>
            <w:tcBorders>
              <w:top w:val="nil"/>
              <w:left w:val="nil"/>
              <w:bottom w:val="double" w:sz="6" w:space="0" w:color="auto"/>
              <w:right w:val="nil"/>
            </w:tcBorders>
            <w:shd w:val="clear" w:color="auto" w:fill="auto"/>
            <w:noWrap/>
            <w:vAlign w:val="center"/>
            <w:hideMark/>
          </w:tcPr>
          <w:p w:rsidR="0095249F" w:rsidRPr="00582D25" w:rsidRDefault="0095249F" w:rsidP="00582D25">
            <w:pPr>
              <w:spacing w:line="240" w:lineRule="auto"/>
              <w:jc w:val="center"/>
              <w:rPr>
                <w:b/>
                <w:color w:val="000000"/>
              </w:rPr>
            </w:pPr>
            <w:r w:rsidRPr="00582D25">
              <w:rPr>
                <w:b/>
                <w:color w:val="000000"/>
              </w:rPr>
              <w:t>Percentil 90</w:t>
            </w:r>
          </w:p>
        </w:tc>
      </w:tr>
      <w:tr w:rsidR="0095249F" w:rsidRPr="0095249F" w:rsidTr="0095249F">
        <w:trPr>
          <w:trHeight w:val="330"/>
        </w:trPr>
        <w:tc>
          <w:tcPr>
            <w:tcW w:w="2480" w:type="dxa"/>
            <w:tcBorders>
              <w:top w:val="single" w:sz="4" w:space="0" w:color="auto"/>
              <w:left w:val="nil"/>
              <w:bottom w:val="single" w:sz="4" w:space="0" w:color="auto"/>
              <w:right w:val="nil"/>
            </w:tcBorders>
            <w:shd w:val="clear" w:color="auto" w:fill="auto"/>
            <w:noWrap/>
            <w:vAlign w:val="bottom"/>
            <w:hideMark/>
          </w:tcPr>
          <w:p w:rsidR="0095249F" w:rsidRPr="00582D25" w:rsidRDefault="0095249F" w:rsidP="00582D25">
            <w:pPr>
              <w:spacing w:line="240" w:lineRule="auto"/>
              <w:jc w:val="left"/>
              <w:rPr>
                <w:color w:val="000000"/>
              </w:rPr>
            </w:pPr>
            <w:r w:rsidRPr="00582D25">
              <w:rPr>
                <w:color w:val="000000"/>
              </w:rPr>
              <w:t>MS Praha</w:t>
            </w:r>
          </w:p>
        </w:tc>
        <w:tc>
          <w:tcPr>
            <w:tcW w:w="1117" w:type="dxa"/>
            <w:tcBorders>
              <w:top w:val="single" w:sz="4" w:space="0" w:color="auto"/>
              <w:left w:val="nil"/>
              <w:bottom w:val="single" w:sz="4" w:space="0" w:color="auto"/>
              <w:right w:val="nil"/>
            </w:tcBorders>
            <w:shd w:val="clear" w:color="auto" w:fill="auto"/>
            <w:noWrap/>
            <w:vAlign w:val="bottom"/>
            <w:hideMark/>
          </w:tcPr>
          <w:p w:rsidR="0095249F" w:rsidRPr="00582D25" w:rsidRDefault="0095249F" w:rsidP="00582D25">
            <w:pPr>
              <w:spacing w:line="240" w:lineRule="auto"/>
              <w:jc w:val="center"/>
              <w:rPr>
                <w:color w:val="000000"/>
              </w:rPr>
            </w:pPr>
            <w:r w:rsidRPr="00582D25">
              <w:rPr>
                <w:color w:val="000000"/>
              </w:rPr>
              <w:t>166</w:t>
            </w:r>
          </w:p>
        </w:tc>
        <w:tc>
          <w:tcPr>
            <w:tcW w:w="1100" w:type="dxa"/>
            <w:tcBorders>
              <w:top w:val="single" w:sz="4" w:space="0" w:color="auto"/>
              <w:left w:val="nil"/>
              <w:bottom w:val="single" w:sz="4" w:space="0" w:color="auto"/>
              <w:right w:val="nil"/>
            </w:tcBorders>
            <w:shd w:val="clear" w:color="auto" w:fill="auto"/>
            <w:noWrap/>
            <w:vAlign w:val="bottom"/>
            <w:hideMark/>
          </w:tcPr>
          <w:p w:rsidR="0095249F" w:rsidRPr="00582D25" w:rsidRDefault="0095249F" w:rsidP="00582D25">
            <w:pPr>
              <w:spacing w:line="240" w:lineRule="auto"/>
              <w:jc w:val="center"/>
              <w:rPr>
                <w:color w:val="000000"/>
              </w:rPr>
            </w:pPr>
            <w:r w:rsidRPr="00582D25">
              <w:rPr>
                <w:color w:val="000000"/>
              </w:rPr>
              <w:t>99</w:t>
            </w:r>
          </w:p>
        </w:tc>
        <w:tc>
          <w:tcPr>
            <w:tcW w:w="1683" w:type="dxa"/>
            <w:tcBorders>
              <w:top w:val="single" w:sz="4" w:space="0" w:color="auto"/>
              <w:left w:val="nil"/>
              <w:bottom w:val="single" w:sz="4" w:space="0" w:color="auto"/>
              <w:right w:val="nil"/>
            </w:tcBorders>
            <w:shd w:val="clear" w:color="auto" w:fill="auto"/>
            <w:noWrap/>
            <w:vAlign w:val="bottom"/>
            <w:hideMark/>
          </w:tcPr>
          <w:p w:rsidR="0095249F" w:rsidRPr="00582D25" w:rsidRDefault="0095249F" w:rsidP="00582D25">
            <w:pPr>
              <w:spacing w:line="240" w:lineRule="auto"/>
              <w:jc w:val="center"/>
              <w:rPr>
                <w:color w:val="000000"/>
              </w:rPr>
            </w:pPr>
            <w:r w:rsidRPr="00582D25">
              <w:rPr>
                <w:color w:val="000000"/>
              </w:rPr>
              <w:t>387</w:t>
            </w:r>
          </w:p>
        </w:tc>
      </w:tr>
      <w:tr w:rsidR="0095249F" w:rsidRPr="0095249F" w:rsidTr="0095249F">
        <w:trPr>
          <w:trHeight w:val="315"/>
        </w:trPr>
        <w:tc>
          <w:tcPr>
            <w:tcW w:w="2480" w:type="dxa"/>
            <w:tcBorders>
              <w:top w:val="nil"/>
              <w:left w:val="nil"/>
              <w:bottom w:val="single" w:sz="4" w:space="0" w:color="auto"/>
              <w:right w:val="nil"/>
            </w:tcBorders>
            <w:shd w:val="clear" w:color="auto" w:fill="auto"/>
            <w:noWrap/>
            <w:vAlign w:val="bottom"/>
            <w:hideMark/>
          </w:tcPr>
          <w:p w:rsidR="0095249F" w:rsidRPr="00582D25" w:rsidRDefault="0095249F" w:rsidP="00582D25">
            <w:pPr>
              <w:spacing w:line="240" w:lineRule="auto"/>
              <w:jc w:val="left"/>
              <w:rPr>
                <w:color w:val="000000"/>
              </w:rPr>
            </w:pPr>
            <w:r w:rsidRPr="00582D25">
              <w:rPr>
                <w:color w:val="000000"/>
              </w:rPr>
              <w:t>KS Praha</w:t>
            </w:r>
          </w:p>
        </w:tc>
        <w:tc>
          <w:tcPr>
            <w:tcW w:w="1117" w:type="dxa"/>
            <w:tcBorders>
              <w:top w:val="nil"/>
              <w:left w:val="nil"/>
              <w:bottom w:val="single" w:sz="4" w:space="0" w:color="auto"/>
              <w:right w:val="nil"/>
            </w:tcBorders>
            <w:shd w:val="clear" w:color="auto" w:fill="auto"/>
            <w:noWrap/>
            <w:vAlign w:val="bottom"/>
            <w:hideMark/>
          </w:tcPr>
          <w:p w:rsidR="0095249F" w:rsidRPr="00582D25" w:rsidRDefault="0095249F" w:rsidP="00582D25">
            <w:pPr>
              <w:spacing w:line="240" w:lineRule="auto"/>
              <w:jc w:val="center"/>
              <w:rPr>
                <w:color w:val="000000"/>
              </w:rPr>
            </w:pPr>
            <w:r w:rsidRPr="00582D25">
              <w:rPr>
                <w:color w:val="000000"/>
              </w:rPr>
              <w:t>100</w:t>
            </w:r>
          </w:p>
        </w:tc>
        <w:tc>
          <w:tcPr>
            <w:tcW w:w="1100" w:type="dxa"/>
            <w:tcBorders>
              <w:top w:val="nil"/>
              <w:left w:val="nil"/>
              <w:bottom w:val="single" w:sz="4" w:space="0" w:color="auto"/>
              <w:right w:val="nil"/>
            </w:tcBorders>
            <w:shd w:val="clear" w:color="auto" w:fill="auto"/>
            <w:noWrap/>
            <w:vAlign w:val="bottom"/>
            <w:hideMark/>
          </w:tcPr>
          <w:p w:rsidR="0095249F" w:rsidRPr="00582D25" w:rsidRDefault="0095249F" w:rsidP="00582D25">
            <w:pPr>
              <w:spacing w:line="240" w:lineRule="auto"/>
              <w:jc w:val="center"/>
              <w:rPr>
                <w:color w:val="000000"/>
              </w:rPr>
            </w:pPr>
            <w:r w:rsidRPr="00582D25">
              <w:rPr>
                <w:color w:val="000000"/>
              </w:rPr>
              <w:t>55</w:t>
            </w:r>
          </w:p>
        </w:tc>
        <w:tc>
          <w:tcPr>
            <w:tcW w:w="1683" w:type="dxa"/>
            <w:tcBorders>
              <w:top w:val="nil"/>
              <w:left w:val="nil"/>
              <w:bottom w:val="single" w:sz="4" w:space="0" w:color="auto"/>
              <w:right w:val="nil"/>
            </w:tcBorders>
            <w:shd w:val="clear" w:color="auto" w:fill="auto"/>
            <w:noWrap/>
            <w:vAlign w:val="bottom"/>
            <w:hideMark/>
          </w:tcPr>
          <w:p w:rsidR="0095249F" w:rsidRPr="00582D25" w:rsidRDefault="0095249F" w:rsidP="00582D25">
            <w:pPr>
              <w:spacing w:line="240" w:lineRule="auto"/>
              <w:jc w:val="center"/>
              <w:rPr>
                <w:color w:val="000000"/>
              </w:rPr>
            </w:pPr>
            <w:r w:rsidRPr="00582D25">
              <w:rPr>
                <w:color w:val="000000"/>
              </w:rPr>
              <w:t>244</w:t>
            </w:r>
          </w:p>
        </w:tc>
      </w:tr>
      <w:tr w:rsidR="0095249F" w:rsidRPr="0095249F" w:rsidTr="0095249F">
        <w:trPr>
          <w:trHeight w:val="315"/>
        </w:trPr>
        <w:tc>
          <w:tcPr>
            <w:tcW w:w="2480" w:type="dxa"/>
            <w:tcBorders>
              <w:top w:val="nil"/>
              <w:left w:val="nil"/>
              <w:bottom w:val="single" w:sz="4" w:space="0" w:color="auto"/>
              <w:right w:val="nil"/>
            </w:tcBorders>
            <w:shd w:val="clear" w:color="auto" w:fill="auto"/>
            <w:noWrap/>
            <w:vAlign w:val="bottom"/>
            <w:hideMark/>
          </w:tcPr>
          <w:p w:rsidR="0095249F" w:rsidRPr="00582D25" w:rsidRDefault="0095249F" w:rsidP="00582D25">
            <w:pPr>
              <w:spacing w:line="240" w:lineRule="auto"/>
              <w:jc w:val="left"/>
              <w:rPr>
                <w:color w:val="000000"/>
              </w:rPr>
            </w:pPr>
            <w:r w:rsidRPr="00582D25">
              <w:rPr>
                <w:color w:val="000000"/>
              </w:rPr>
              <w:t>KS Č. Budějovice</w:t>
            </w:r>
          </w:p>
        </w:tc>
        <w:tc>
          <w:tcPr>
            <w:tcW w:w="1117" w:type="dxa"/>
            <w:tcBorders>
              <w:top w:val="nil"/>
              <w:left w:val="nil"/>
              <w:bottom w:val="single" w:sz="4" w:space="0" w:color="auto"/>
              <w:right w:val="nil"/>
            </w:tcBorders>
            <w:shd w:val="clear" w:color="auto" w:fill="auto"/>
            <w:noWrap/>
            <w:vAlign w:val="bottom"/>
            <w:hideMark/>
          </w:tcPr>
          <w:p w:rsidR="0095249F" w:rsidRPr="00582D25" w:rsidRDefault="0095249F" w:rsidP="00582D25">
            <w:pPr>
              <w:spacing w:line="240" w:lineRule="auto"/>
              <w:jc w:val="center"/>
              <w:rPr>
                <w:color w:val="000000"/>
              </w:rPr>
            </w:pPr>
            <w:r w:rsidRPr="00582D25">
              <w:rPr>
                <w:color w:val="000000"/>
              </w:rPr>
              <w:t>90</w:t>
            </w:r>
          </w:p>
        </w:tc>
        <w:tc>
          <w:tcPr>
            <w:tcW w:w="1100" w:type="dxa"/>
            <w:tcBorders>
              <w:top w:val="nil"/>
              <w:left w:val="nil"/>
              <w:bottom w:val="single" w:sz="4" w:space="0" w:color="auto"/>
              <w:right w:val="nil"/>
            </w:tcBorders>
            <w:shd w:val="clear" w:color="auto" w:fill="auto"/>
            <w:noWrap/>
            <w:vAlign w:val="bottom"/>
            <w:hideMark/>
          </w:tcPr>
          <w:p w:rsidR="0095249F" w:rsidRPr="00582D25" w:rsidRDefault="0095249F" w:rsidP="00582D25">
            <w:pPr>
              <w:spacing w:line="240" w:lineRule="auto"/>
              <w:jc w:val="center"/>
              <w:rPr>
                <w:color w:val="000000"/>
              </w:rPr>
            </w:pPr>
            <w:r w:rsidRPr="00582D25">
              <w:rPr>
                <w:color w:val="000000"/>
              </w:rPr>
              <w:t>49</w:t>
            </w:r>
          </w:p>
        </w:tc>
        <w:tc>
          <w:tcPr>
            <w:tcW w:w="1683" w:type="dxa"/>
            <w:tcBorders>
              <w:top w:val="nil"/>
              <w:left w:val="nil"/>
              <w:bottom w:val="single" w:sz="4" w:space="0" w:color="auto"/>
              <w:right w:val="nil"/>
            </w:tcBorders>
            <w:shd w:val="clear" w:color="auto" w:fill="auto"/>
            <w:noWrap/>
            <w:vAlign w:val="bottom"/>
            <w:hideMark/>
          </w:tcPr>
          <w:p w:rsidR="0095249F" w:rsidRPr="00582D25" w:rsidRDefault="0095249F" w:rsidP="00582D25">
            <w:pPr>
              <w:spacing w:line="240" w:lineRule="auto"/>
              <w:jc w:val="center"/>
              <w:rPr>
                <w:color w:val="000000"/>
              </w:rPr>
            </w:pPr>
            <w:r w:rsidRPr="00582D25">
              <w:rPr>
                <w:color w:val="000000"/>
              </w:rPr>
              <w:t>226</w:t>
            </w:r>
          </w:p>
        </w:tc>
      </w:tr>
      <w:tr w:rsidR="0095249F" w:rsidRPr="0095249F" w:rsidTr="0095249F">
        <w:trPr>
          <w:trHeight w:val="315"/>
        </w:trPr>
        <w:tc>
          <w:tcPr>
            <w:tcW w:w="2480" w:type="dxa"/>
            <w:tcBorders>
              <w:top w:val="nil"/>
              <w:left w:val="nil"/>
              <w:bottom w:val="single" w:sz="4" w:space="0" w:color="auto"/>
              <w:right w:val="nil"/>
            </w:tcBorders>
            <w:shd w:val="clear" w:color="auto" w:fill="auto"/>
            <w:noWrap/>
            <w:vAlign w:val="bottom"/>
            <w:hideMark/>
          </w:tcPr>
          <w:p w:rsidR="0095249F" w:rsidRPr="00582D25" w:rsidRDefault="0095249F" w:rsidP="00582D25">
            <w:pPr>
              <w:spacing w:line="240" w:lineRule="auto"/>
              <w:jc w:val="left"/>
              <w:rPr>
                <w:color w:val="000000"/>
              </w:rPr>
            </w:pPr>
            <w:r w:rsidRPr="00582D25">
              <w:rPr>
                <w:color w:val="000000"/>
              </w:rPr>
              <w:t>KS Plzeň</w:t>
            </w:r>
          </w:p>
        </w:tc>
        <w:tc>
          <w:tcPr>
            <w:tcW w:w="1117" w:type="dxa"/>
            <w:tcBorders>
              <w:top w:val="nil"/>
              <w:left w:val="nil"/>
              <w:bottom w:val="single" w:sz="4" w:space="0" w:color="auto"/>
              <w:right w:val="nil"/>
            </w:tcBorders>
            <w:shd w:val="clear" w:color="auto" w:fill="auto"/>
            <w:noWrap/>
            <w:vAlign w:val="bottom"/>
            <w:hideMark/>
          </w:tcPr>
          <w:p w:rsidR="0095249F" w:rsidRPr="00582D25" w:rsidRDefault="0095249F" w:rsidP="00582D25">
            <w:pPr>
              <w:spacing w:line="240" w:lineRule="auto"/>
              <w:jc w:val="center"/>
              <w:rPr>
                <w:color w:val="000000"/>
              </w:rPr>
            </w:pPr>
            <w:r w:rsidRPr="00582D25">
              <w:rPr>
                <w:color w:val="000000"/>
              </w:rPr>
              <w:t>142</w:t>
            </w:r>
          </w:p>
        </w:tc>
        <w:tc>
          <w:tcPr>
            <w:tcW w:w="1100" w:type="dxa"/>
            <w:tcBorders>
              <w:top w:val="nil"/>
              <w:left w:val="nil"/>
              <w:bottom w:val="single" w:sz="4" w:space="0" w:color="auto"/>
              <w:right w:val="nil"/>
            </w:tcBorders>
            <w:shd w:val="clear" w:color="auto" w:fill="auto"/>
            <w:noWrap/>
            <w:vAlign w:val="bottom"/>
            <w:hideMark/>
          </w:tcPr>
          <w:p w:rsidR="0095249F" w:rsidRPr="00582D25" w:rsidRDefault="0095249F" w:rsidP="00582D25">
            <w:pPr>
              <w:spacing w:line="240" w:lineRule="auto"/>
              <w:jc w:val="center"/>
              <w:rPr>
                <w:color w:val="000000"/>
              </w:rPr>
            </w:pPr>
            <w:r w:rsidRPr="00582D25">
              <w:rPr>
                <w:color w:val="000000"/>
              </w:rPr>
              <w:t>81</w:t>
            </w:r>
          </w:p>
        </w:tc>
        <w:tc>
          <w:tcPr>
            <w:tcW w:w="1683" w:type="dxa"/>
            <w:tcBorders>
              <w:top w:val="nil"/>
              <w:left w:val="nil"/>
              <w:bottom w:val="single" w:sz="4" w:space="0" w:color="auto"/>
              <w:right w:val="nil"/>
            </w:tcBorders>
            <w:shd w:val="clear" w:color="auto" w:fill="auto"/>
            <w:noWrap/>
            <w:vAlign w:val="bottom"/>
            <w:hideMark/>
          </w:tcPr>
          <w:p w:rsidR="0095249F" w:rsidRPr="00582D25" w:rsidRDefault="0095249F" w:rsidP="00582D25">
            <w:pPr>
              <w:spacing w:line="240" w:lineRule="auto"/>
              <w:jc w:val="center"/>
              <w:rPr>
                <w:color w:val="000000"/>
              </w:rPr>
            </w:pPr>
            <w:r w:rsidRPr="00582D25">
              <w:rPr>
                <w:color w:val="000000"/>
              </w:rPr>
              <w:t>333</w:t>
            </w:r>
          </w:p>
        </w:tc>
      </w:tr>
      <w:tr w:rsidR="0095249F" w:rsidRPr="0095249F" w:rsidTr="0095249F">
        <w:trPr>
          <w:trHeight w:val="315"/>
        </w:trPr>
        <w:tc>
          <w:tcPr>
            <w:tcW w:w="2480" w:type="dxa"/>
            <w:tcBorders>
              <w:top w:val="nil"/>
              <w:left w:val="nil"/>
              <w:bottom w:val="single" w:sz="4" w:space="0" w:color="auto"/>
              <w:right w:val="nil"/>
            </w:tcBorders>
            <w:shd w:val="clear" w:color="auto" w:fill="auto"/>
            <w:noWrap/>
            <w:vAlign w:val="bottom"/>
            <w:hideMark/>
          </w:tcPr>
          <w:p w:rsidR="0095249F" w:rsidRPr="00582D25" w:rsidRDefault="0095249F" w:rsidP="00582D25">
            <w:pPr>
              <w:spacing w:line="240" w:lineRule="auto"/>
              <w:jc w:val="left"/>
              <w:rPr>
                <w:color w:val="000000"/>
              </w:rPr>
            </w:pPr>
            <w:r w:rsidRPr="00582D25">
              <w:rPr>
                <w:color w:val="000000"/>
              </w:rPr>
              <w:t>KS Ústí n. Labem</w:t>
            </w:r>
          </w:p>
        </w:tc>
        <w:tc>
          <w:tcPr>
            <w:tcW w:w="1117" w:type="dxa"/>
            <w:tcBorders>
              <w:top w:val="nil"/>
              <w:left w:val="nil"/>
              <w:bottom w:val="single" w:sz="4" w:space="0" w:color="auto"/>
              <w:right w:val="nil"/>
            </w:tcBorders>
            <w:shd w:val="clear" w:color="auto" w:fill="auto"/>
            <w:noWrap/>
            <w:vAlign w:val="bottom"/>
            <w:hideMark/>
          </w:tcPr>
          <w:p w:rsidR="0095249F" w:rsidRPr="00582D25" w:rsidRDefault="0095249F" w:rsidP="00582D25">
            <w:pPr>
              <w:spacing w:line="240" w:lineRule="auto"/>
              <w:jc w:val="center"/>
              <w:rPr>
                <w:color w:val="000000"/>
              </w:rPr>
            </w:pPr>
            <w:r w:rsidRPr="00582D25">
              <w:rPr>
                <w:color w:val="000000"/>
              </w:rPr>
              <w:t>221</w:t>
            </w:r>
          </w:p>
        </w:tc>
        <w:tc>
          <w:tcPr>
            <w:tcW w:w="1100" w:type="dxa"/>
            <w:tcBorders>
              <w:top w:val="nil"/>
              <w:left w:val="nil"/>
              <w:bottom w:val="single" w:sz="4" w:space="0" w:color="auto"/>
              <w:right w:val="nil"/>
            </w:tcBorders>
            <w:shd w:val="clear" w:color="auto" w:fill="auto"/>
            <w:noWrap/>
            <w:vAlign w:val="bottom"/>
            <w:hideMark/>
          </w:tcPr>
          <w:p w:rsidR="0095249F" w:rsidRPr="00582D25" w:rsidRDefault="0095249F" w:rsidP="00582D25">
            <w:pPr>
              <w:spacing w:line="240" w:lineRule="auto"/>
              <w:jc w:val="center"/>
              <w:rPr>
                <w:color w:val="000000"/>
              </w:rPr>
            </w:pPr>
            <w:r w:rsidRPr="00582D25">
              <w:rPr>
                <w:color w:val="000000"/>
              </w:rPr>
              <w:t>123</w:t>
            </w:r>
          </w:p>
        </w:tc>
        <w:tc>
          <w:tcPr>
            <w:tcW w:w="1683" w:type="dxa"/>
            <w:tcBorders>
              <w:top w:val="nil"/>
              <w:left w:val="nil"/>
              <w:bottom w:val="single" w:sz="4" w:space="0" w:color="auto"/>
              <w:right w:val="nil"/>
            </w:tcBorders>
            <w:shd w:val="clear" w:color="auto" w:fill="auto"/>
            <w:noWrap/>
            <w:vAlign w:val="bottom"/>
            <w:hideMark/>
          </w:tcPr>
          <w:p w:rsidR="0095249F" w:rsidRPr="00582D25" w:rsidRDefault="0095249F" w:rsidP="00582D25">
            <w:pPr>
              <w:spacing w:line="240" w:lineRule="auto"/>
              <w:jc w:val="center"/>
              <w:rPr>
                <w:color w:val="000000"/>
              </w:rPr>
            </w:pPr>
            <w:r w:rsidRPr="00582D25">
              <w:rPr>
                <w:color w:val="000000"/>
              </w:rPr>
              <w:t>554</w:t>
            </w:r>
          </w:p>
        </w:tc>
      </w:tr>
      <w:tr w:rsidR="0095249F" w:rsidRPr="0095249F" w:rsidTr="0095249F">
        <w:trPr>
          <w:trHeight w:val="315"/>
        </w:trPr>
        <w:tc>
          <w:tcPr>
            <w:tcW w:w="2480" w:type="dxa"/>
            <w:tcBorders>
              <w:top w:val="nil"/>
              <w:left w:val="nil"/>
              <w:bottom w:val="single" w:sz="4" w:space="0" w:color="auto"/>
              <w:right w:val="nil"/>
            </w:tcBorders>
            <w:shd w:val="clear" w:color="auto" w:fill="auto"/>
            <w:noWrap/>
            <w:vAlign w:val="bottom"/>
            <w:hideMark/>
          </w:tcPr>
          <w:p w:rsidR="0095249F" w:rsidRPr="00582D25" w:rsidRDefault="0095249F" w:rsidP="00582D25">
            <w:pPr>
              <w:spacing w:line="240" w:lineRule="auto"/>
              <w:jc w:val="left"/>
              <w:rPr>
                <w:color w:val="000000"/>
              </w:rPr>
            </w:pPr>
            <w:r w:rsidRPr="00582D25">
              <w:rPr>
                <w:color w:val="000000"/>
              </w:rPr>
              <w:t>KS Hr. Králové</w:t>
            </w:r>
          </w:p>
        </w:tc>
        <w:tc>
          <w:tcPr>
            <w:tcW w:w="1117" w:type="dxa"/>
            <w:tcBorders>
              <w:top w:val="nil"/>
              <w:left w:val="nil"/>
              <w:bottom w:val="single" w:sz="4" w:space="0" w:color="auto"/>
              <w:right w:val="nil"/>
            </w:tcBorders>
            <w:shd w:val="clear" w:color="auto" w:fill="auto"/>
            <w:noWrap/>
            <w:vAlign w:val="bottom"/>
            <w:hideMark/>
          </w:tcPr>
          <w:p w:rsidR="0095249F" w:rsidRPr="00582D25" w:rsidRDefault="0095249F" w:rsidP="00582D25">
            <w:pPr>
              <w:spacing w:line="240" w:lineRule="auto"/>
              <w:jc w:val="center"/>
              <w:rPr>
                <w:color w:val="000000"/>
              </w:rPr>
            </w:pPr>
            <w:r w:rsidRPr="00582D25">
              <w:rPr>
                <w:color w:val="000000"/>
              </w:rPr>
              <w:t>130</w:t>
            </w:r>
          </w:p>
        </w:tc>
        <w:tc>
          <w:tcPr>
            <w:tcW w:w="1100" w:type="dxa"/>
            <w:tcBorders>
              <w:top w:val="nil"/>
              <w:left w:val="nil"/>
              <w:bottom w:val="single" w:sz="4" w:space="0" w:color="auto"/>
              <w:right w:val="nil"/>
            </w:tcBorders>
            <w:shd w:val="clear" w:color="auto" w:fill="auto"/>
            <w:noWrap/>
            <w:vAlign w:val="bottom"/>
            <w:hideMark/>
          </w:tcPr>
          <w:p w:rsidR="0095249F" w:rsidRPr="00582D25" w:rsidRDefault="0095249F" w:rsidP="00582D25">
            <w:pPr>
              <w:spacing w:line="240" w:lineRule="auto"/>
              <w:jc w:val="center"/>
              <w:rPr>
                <w:color w:val="000000"/>
              </w:rPr>
            </w:pPr>
            <w:r w:rsidRPr="00582D25">
              <w:rPr>
                <w:color w:val="000000"/>
              </w:rPr>
              <w:t>70</w:t>
            </w:r>
          </w:p>
        </w:tc>
        <w:tc>
          <w:tcPr>
            <w:tcW w:w="1683" w:type="dxa"/>
            <w:tcBorders>
              <w:top w:val="nil"/>
              <w:left w:val="nil"/>
              <w:bottom w:val="single" w:sz="4" w:space="0" w:color="auto"/>
              <w:right w:val="nil"/>
            </w:tcBorders>
            <w:shd w:val="clear" w:color="auto" w:fill="auto"/>
            <w:noWrap/>
            <w:vAlign w:val="bottom"/>
            <w:hideMark/>
          </w:tcPr>
          <w:p w:rsidR="0095249F" w:rsidRPr="00582D25" w:rsidRDefault="0095249F" w:rsidP="00582D25">
            <w:pPr>
              <w:spacing w:line="240" w:lineRule="auto"/>
              <w:jc w:val="center"/>
              <w:rPr>
                <w:color w:val="000000"/>
              </w:rPr>
            </w:pPr>
            <w:r w:rsidRPr="00582D25">
              <w:rPr>
                <w:color w:val="000000"/>
              </w:rPr>
              <w:t>301</w:t>
            </w:r>
          </w:p>
        </w:tc>
      </w:tr>
      <w:tr w:rsidR="0095249F" w:rsidRPr="0095249F" w:rsidTr="0095249F">
        <w:trPr>
          <w:trHeight w:val="315"/>
        </w:trPr>
        <w:tc>
          <w:tcPr>
            <w:tcW w:w="2480" w:type="dxa"/>
            <w:tcBorders>
              <w:top w:val="nil"/>
              <w:left w:val="nil"/>
              <w:bottom w:val="single" w:sz="4" w:space="0" w:color="auto"/>
              <w:right w:val="nil"/>
            </w:tcBorders>
            <w:shd w:val="clear" w:color="auto" w:fill="auto"/>
            <w:noWrap/>
            <w:vAlign w:val="bottom"/>
            <w:hideMark/>
          </w:tcPr>
          <w:p w:rsidR="0095249F" w:rsidRPr="00582D25" w:rsidRDefault="0095249F" w:rsidP="00582D25">
            <w:pPr>
              <w:spacing w:line="240" w:lineRule="auto"/>
              <w:jc w:val="left"/>
              <w:rPr>
                <w:color w:val="000000"/>
              </w:rPr>
            </w:pPr>
            <w:r w:rsidRPr="00582D25">
              <w:rPr>
                <w:color w:val="000000"/>
              </w:rPr>
              <w:t>KS Brno</w:t>
            </w:r>
          </w:p>
        </w:tc>
        <w:tc>
          <w:tcPr>
            <w:tcW w:w="1117" w:type="dxa"/>
            <w:tcBorders>
              <w:top w:val="nil"/>
              <w:left w:val="nil"/>
              <w:bottom w:val="single" w:sz="4" w:space="0" w:color="auto"/>
              <w:right w:val="nil"/>
            </w:tcBorders>
            <w:shd w:val="clear" w:color="auto" w:fill="auto"/>
            <w:noWrap/>
            <w:vAlign w:val="bottom"/>
            <w:hideMark/>
          </w:tcPr>
          <w:p w:rsidR="0095249F" w:rsidRPr="00582D25" w:rsidRDefault="0095249F" w:rsidP="00582D25">
            <w:pPr>
              <w:spacing w:line="240" w:lineRule="auto"/>
              <w:jc w:val="center"/>
              <w:rPr>
                <w:color w:val="000000"/>
              </w:rPr>
            </w:pPr>
            <w:r w:rsidRPr="00582D25">
              <w:rPr>
                <w:color w:val="000000"/>
              </w:rPr>
              <w:t>196</w:t>
            </w:r>
          </w:p>
        </w:tc>
        <w:tc>
          <w:tcPr>
            <w:tcW w:w="1100" w:type="dxa"/>
            <w:tcBorders>
              <w:top w:val="nil"/>
              <w:left w:val="nil"/>
              <w:bottom w:val="single" w:sz="4" w:space="0" w:color="auto"/>
              <w:right w:val="nil"/>
            </w:tcBorders>
            <w:shd w:val="clear" w:color="auto" w:fill="auto"/>
            <w:noWrap/>
            <w:vAlign w:val="bottom"/>
            <w:hideMark/>
          </w:tcPr>
          <w:p w:rsidR="0095249F" w:rsidRPr="00582D25" w:rsidRDefault="0095249F" w:rsidP="00582D25">
            <w:pPr>
              <w:spacing w:line="240" w:lineRule="auto"/>
              <w:jc w:val="center"/>
              <w:rPr>
                <w:color w:val="000000"/>
              </w:rPr>
            </w:pPr>
            <w:r w:rsidRPr="00582D25">
              <w:rPr>
                <w:color w:val="000000"/>
              </w:rPr>
              <w:t>129</w:t>
            </w:r>
          </w:p>
        </w:tc>
        <w:tc>
          <w:tcPr>
            <w:tcW w:w="1683" w:type="dxa"/>
            <w:tcBorders>
              <w:top w:val="nil"/>
              <w:left w:val="nil"/>
              <w:bottom w:val="single" w:sz="4" w:space="0" w:color="auto"/>
              <w:right w:val="nil"/>
            </w:tcBorders>
            <w:shd w:val="clear" w:color="auto" w:fill="auto"/>
            <w:noWrap/>
            <w:vAlign w:val="bottom"/>
            <w:hideMark/>
          </w:tcPr>
          <w:p w:rsidR="0095249F" w:rsidRPr="00582D25" w:rsidRDefault="0095249F" w:rsidP="00582D25">
            <w:pPr>
              <w:spacing w:line="240" w:lineRule="auto"/>
              <w:jc w:val="center"/>
              <w:rPr>
                <w:color w:val="000000"/>
              </w:rPr>
            </w:pPr>
            <w:r w:rsidRPr="00582D25">
              <w:rPr>
                <w:color w:val="000000"/>
              </w:rPr>
              <w:t>462</w:t>
            </w:r>
          </w:p>
        </w:tc>
      </w:tr>
      <w:tr w:rsidR="0095249F" w:rsidRPr="0095249F" w:rsidTr="0095249F">
        <w:trPr>
          <w:trHeight w:val="330"/>
        </w:trPr>
        <w:tc>
          <w:tcPr>
            <w:tcW w:w="2480" w:type="dxa"/>
            <w:tcBorders>
              <w:top w:val="nil"/>
              <w:left w:val="nil"/>
              <w:bottom w:val="double" w:sz="6" w:space="0" w:color="auto"/>
              <w:right w:val="nil"/>
            </w:tcBorders>
            <w:shd w:val="clear" w:color="auto" w:fill="auto"/>
            <w:noWrap/>
            <w:vAlign w:val="bottom"/>
            <w:hideMark/>
          </w:tcPr>
          <w:p w:rsidR="0095249F" w:rsidRPr="00582D25" w:rsidRDefault="0095249F" w:rsidP="00582D25">
            <w:pPr>
              <w:spacing w:line="240" w:lineRule="auto"/>
              <w:jc w:val="left"/>
              <w:rPr>
                <w:color w:val="000000"/>
              </w:rPr>
            </w:pPr>
            <w:r w:rsidRPr="00582D25">
              <w:rPr>
                <w:color w:val="000000"/>
              </w:rPr>
              <w:t>KS Ostrava</w:t>
            </w:r>
          </w:p>
        </w:tc>
        <w:tc>
          <w:tcPr>
            <w:tcW w:w="1117" w:type="dxa"/>
            <w:tcBorders>
              <w:top w:val="nil"/>
              <w:left w:val="nil"/>
              <w:bottom w:val="double" w:sz="6" w:space="0" w:color="auto"/>
              <w:right w:val="nil"/>
            </w:tcBorders>
            <w:shd w:val="clear" w:color="auto" w:fill="auto"/>
            <w:noWrap/>
            <w:vAlign w:val="bottom"/>
            <w:hideMark/>
          </w:tcPr>
          <w:p w:rsidR="0095249F" w:rsidRPr="00582D25" w:rsidRDefault="0095249F" w:rsidP="00582D25">
            <w:pPr>
              <w:spacing w:line="240" w:lineRule="auto"/>
              <w:jc w:val="center"/>
              <w:rPr>
                <w:color w:val="000000"/>
              </w:rPr>
            </w:pPr>
            <w:r w:rsidRPr="00582D25">
              <w:rPr>
                <w:color w:val="000000"/>
              </w:rPr>
              <w:t>160</w:t>
            </w:r>
          </w:p>
        </w:tc>
        <w:tc>
          <w:tcPr>
            <w:tcW w:w="1100" w:type="dxa"/>
            <w:tcBorders>
              <w:top w:val="nil"/>
              <w:left w:val="nil"/>
              <w:bottom w:val="double" w:sz="6" w:space="0" w:color="auto"/>
              <w:right w:val="nil"/>
            </w:tcBorders>
            <w:shd w:val="clear" w:color="auto" w:fill="auto"/>
            <w:noWrap/>
            <w:vAlign w:val="bottom"/>
            <w:hideMark/>
          </w:tcPr>
          <w:p w:rsidR="0095249F" w:rsidRPr="00582D25" w:rsidRDefault="0095249F" w:rsidP="00582D25">
            <w:pPr>
              <w:spacing w:line="240" w:lineRule="auto"/>
              <w:jc w:val="center"/>
              <w:rPr>
                <w:color w:val="000000"/>
              </w:rPr>
            </w:pPr>
            <w:r w:rsidRPr="00582D25">
              <w:rPr>
                <w:color w:val="000000"/>
              </w:rPr>
              <w:t>105</w:t>
            </w:r>
          </w:p>
        </w:tc>
        <w:tc>
          <w:tcPr>
            <w:tcW w:w="1683" w:type="dxa"/>
            <w:tcBorders>
              <w:top w:val="nil"/>
              <w:left w:val="nil"/>
              <w:bottom w:val="double" w:sz="6" w:space="0" w:color="auto"/>
              <w:right w:val="nil"/>
            </w:tcBorders>
            <w:shd w:val="clear" w:color="auto" w:fill="auto"/>
            <w:noWrap/>
            <w:vAlign w:val="bottom"/>
            <w:hideMark/>
          </w:tcPr>
          <w:p w:rsidR="0095249F" w:rsidRPr="00582D25" w:rsidRDefault="0095249F" w:rsidP="00582D25">
            <w:pPr>
              <w:spacing w:line="240" w:lineRule="auto"/>
              <w:jc w:val="center"/>
              <w:rPr>
                <w:color w:val="000000"/>
              </w:rPr>
            </w:pPr>
            <w:r w:rsidRPr="00582D25">
              <w:rPr>
                <w:color w:val="000000"/>
              </w:rPr>
              <w:t>373</w:t>
            </w:r>
          </w:p>
        </w:tc>
      </w:tr>
      <w:tr w:rsidR="0095249F" w:rsidRPr="0095249F" w:rsidTr="0095249F">
        <w:trPr>
          <w:trHeight w:val="345"/>
        </w:trPr>
        <w:tc>
          <w:tcPr>
            <w:tcW w:w="2480" w:type="dxa"/>
            <w:tcBorders>
              <w:top w:val="nil"/>
              <w:left w:val="nil"/>
              <w:bottom w:val="double" w:sz="6" w:space="0" w:color="auto"/>
              <w:right w:val="nil"/>
            </w:tcBorders>
            <w:shd w:val="clear" w:color="auto" w:fill="auto"/>
            <w:noWrap/>
            <w:vAlign w:val="bottom"/>
            <w:hideMark/>
          </w:tcPr>
          <w:p w:rsidR="0095249F" w:rsidRPr="00582D25" w:rsidRDefault="0095249F" w:rsidP="00582D25">
            <w:pPr>
              <w:spacing w:line="240" w:lineRule="auto"/>
              <w:jc w:val="left"/>
              <w:rPr>
                <w:b/>
                <w:color w:val="000000"/>
              </w:rPr>
            </w:pPr>
            <w:r w:rsidRPr="00582D25">
              <w:rPr>
                <w:b/>
                <w:color w:val="000000"/>
              </w:rPr>
              <w:t>Celkem ČR</w:t>
            </w:r>
          </w:p>
        </w:tc>
        <w:tc>
          <w:tcPr>
            <w:tcW w:w="1117" w:type="dxa"/>
            <w:tcBorders>
              <w:top w:val="nil"/>
              <w:left w:val="nil"/>
              <w:bottom w:val="double" w:sz="6" w:space="0" w:color="auto"/>
              <w:right w:val="nil"/>
            </w:tcBorders>
            <w:shd w:val="clear" w:color="auto" w:fill="auto"/>
            <w:noWrap/>
            <w:vAlign w:val="bottom"/>
            <w:hideMark/>
          </w:tcPr>
          <w:p w:rsidR="0095249F" w:rsidRPr="00582D25" w:rsidRDefault="0095249F" w:rsidP="00582D25">
            <w:pPr>
              <w:spacing w:line="240" w:lineRule="auto"/>
              <w:jc w:val="center"/>
              <w:rPr>
                <w:b/>
                <w:color w:val="000000"/>
              </w:rPr>
            </w:pPr>
            <w:r w:rsidRPr="00582D25">
              <w:rPr>
                <w:b/>
                <w:color w:val="000000"/>
              </w:rPr>
              <w:t>154</w:t>
            </w:r>
          </w:p>
        </w:tc>
        <w:tc>
          <w:tcPr>
            <w:tcW w:w="1100" w:type="dxa"/>
            <w:tcBorders>
              <w:top w:val="nil"/>
              <w:left w:val="nil"/>
              <w:bottom w:val="double" w:sz="6" w:space="0" w:color="auto"/>
              <w:right w:val="nil"/>
            </w:tcBorders>
            <w:shd w:val="clear" w:color="auto" w:fill="auto"/>
            <w:noWrap/>
            <w:vAlign w:val="bottom"/>
            <w:hideMark/>
          </w:tcPr>
          <w:p w:rsidR="0095249F" w:rsidRPr="00582D25" w:rsidRDefault="0095249F" w:rsidP="00582D25">
            <w:pPr>
              <w:spacing w:line="240" w:lineRule="auto"/>
              <w:jc w:val="center"/>
              <w:rPr>
                <w:b/>
                <w:color w:val="000000"/>
              </w:rPr>
            </w:pPr>
            <w:r w:rsidRPr="00582D25">
              <w:rPr>
                <w:b/>
                <w:color w:val="000000"/>
              </w:rPr>
              <w:t>91</w:t>
            </w:r>
          </w:p>
        </w:tc>
        <w:tc>
          <w:tcPr>
            <w:tcW w:w="1683" w:type="dxa"/>
            <w:tcBorders>
              <w:top w:val="nil"/>
              <w:left w:val="nil"/>
              <w:bottom w:val="double" w:sz="6" w:space="0" w:color="auto"/>
              <w:right w:val="nil"/>
            </w:tcBorders>
            <w:shd w:val="clear" w:color="auto" w:fill="auto"/>
            <w:noWrap/>
            <w:vAlign w:val="bottom"/>
            <w:hideMark/>
          </w:tcPr>
          <w:p w:rsidR="0095249F" w:rsidRPr="00582D25" w:rsidRDefault="0095249F" w:rsidP="00582D25">
            <w:pPr>
              <w:spacing w:line="240" w:lineRule="auto"/>
              <w:jc w:val="center"/>
              <w:rPr>
                <w:b/>
                <w:color w:val="000000"/>
              </w:rPr>
            </w:pPr>
            <w:r w:rsidRPr="00582D25">
              <w:rPr>
                <w:b/>
                <w:color w:val="000000"/>
              </w:rPr>
              <w:t>374</w:t>
            </w:r>
          </w:p>
        </w:tc>
      </w:tr>
    </w:tbl>
    <w:p w:rsidR="00763EE0" w:rsidRDefault="00763EE0" w:rsidP="009A07E4">
      <w:pPr>
        <w:pStyle w:val="OdstavecASR"/>
      </w:pPr>
    </w:p>
    <w:p w:rsidR="00FF3CF2" w:rsidRDefault="000A7079" w:rsidP="009A07E4">
      <w:pPr>
        <w:pStyle w:val="OdstavecASR"/>
      </w:pPr>
      <w:r>
        <w:t>Z</w:t>
      </w:r>
      <w:r w:rsidR="00FA2896">
        <w:t> </w:t>
      </w:r>
      <w:r w:rsidR="00C471E3">
        <w:t>tabul</w:t>
      </w:r>
      <w:r w:rsidR="00895FF4">
        <w:t>ky</w:t>
      </w:r>
      <w:r w:rsidR="00FA2896">
        <w:t> </w:t>
      </w:r>
      <w:r w:rsidR="00C471E3">
        <w:t>1</w:t>
      </w:r>
      <w:r w:rsidR="00E37F2E">
        <w:t>7</w:t>
      </w:r>
      <w:r w:rsidR="00C471E3">
        <w:t xml:space="preserve"> </w:t>
      </w:r>
      <w:r w:rsidR="004C0E85">
        <w:t>a </w:t>
      </w:r>
      <w:r w:rsidR="00C471E3">
        <w:t>grafu</w:t>
      </w:r>
      <w:r w:rsidR="00FA2896">
        <w:t> </w:t>
      </w:r>
      <w:r w:rsidR="00C471E3">
        <w:t>2</w:t>
      </w:r>
      <w:r w:rsidR="001C6C50">
        <w:t>8</w:t>
      </w:r>
      <w:r w:rsidR="00C471E3">
        <w:t xml:space="preserve"> </w:t>
      </w:r>
      <w:r>
        <w:t>vyplývá</w:t>
      </w:r>
      <w:r w:rsidR="00C471E3">
        <w:t>, že situace v opatrovnické agendě je přibližně stejná jako v agendě občanskoprávní</w:t>
      </w:r>
      <w:r>
        <w:t>,</w:t>
      </w:r>
      <w:r w:rsidR="00895FF4">
        <w:t xml:space="preserve"> t</w:t>
      </w:r>
      <w:r w:rsidR="00C471E3">
        <w:t xml:space="preserve">edy, </w:t>
      </w:r>
      <w:r w:rsidR="00895FF4">
        <w:t xml:space="preserve">že </w:t>
      </w:r>
      <w:r w:rsidR="00791BB8">
        <w:t xml:space="preserve">nejvyšší </w:t>
      </w:r>
      <w:r w:rsidR="00C471E3">
        <w:t xml:space="preserve">délky řízení vykazují soudy v Severočeském kraji, druhé </w:t>
      </w:r>
      <w:r w:rsidR="00607C49">
        <w:t xml:space="preserve">nejvyšší </w:t>
      </w:r>
      <w:r w:rsidR="00C471E3" w:rsidRPr="00895FF4">
        <w:t>délky</w:t>
      </w:r>
      <w:r w:rsidR="00C471E3">
        <w:t xml:space="preserve"> soudy v kraji Jihomoravském. Naopak nejrychlejší jsou soudy spadající pod KS České Budějovice </w:t>
      </w:r>
      <w:r w:rsidR="004C0E85">
        <w:t>a </w:t>
      </w:r>
      <w:r w:rsidR="00C471E3">
        <w:t>KS Praha.</w:t>
      </w:r>
    </w:p>
    <w:p w:rsidR="004268EE" w:rsidRDefault="004268EE" w:rsidP="004268EE">
      <w:pPr>
        <w:pStyle w:val="Podtitul"/>
      </w:pPr>
      <w:bookmarkStart w:id="118" w:name="_Toc485734488"/>
      <w:bookmarkStart w:id="119" w:name="_Toc487792761"/>
      <w:r>
        <w:t xml:space="preserve">Graf </w:t>
      </w:r>
      <w:fldSimple w:instr=" SEQ Graf \* ARABIC ">
        <w:r w:rsidR="00967748">
          <w:rPr>
            <w:noProof/>
          </w:rPr>
          <w:t>28</w:t>
        </w:r>
      </w:fldSimple>
      <w:r>
        <w:t xml:space="preserve">: Mediánové délky řízení v opatrovnické agendě </w:t>
      </w:r>
      <w:r w:rsidR="004C0E85">
        <w:t>u </w:t>
      </w:r>
      <w:r>
        <w:t>jednotlivých OS</w:t>
      </w:r>
      <w:bookmarkEnd w:id="118"/>
      <w:bookmarkEnd w:id="119"/>
    </w:p>
    <w:p w:rsidR="00DE5CE5" w:rsidRDefault="00D85C84">
      <w:pPr>
        <w:spacing w:line="240" w:lineRule="auto"/>
        <w:jc w:val="left"/>
      </w:pPr>
      <w:r>
        <w:rPr>
          <w:noProof/>
          <w:lang w:eastAsia="cs-CZ"/>
        </w:rPr>
        <w:drawing>
          <wp:anchor distT="0" distB="0" distL="114300" distR="114300" simplePos="0" relativeHeight="251676160" behindDoc="0" locked="0" layoutInCell="1" allowOverlap="1" wp14:anchorId="2720DEEA" wp14:editId="78ABD962">
            <wp:simplePos x="0" y="0"/>
            <wp:positionH relativeFrom="column">
              <wp:posOffset>4429531</wp:posOffset>
            </wp:positionH>
            <wp:positionV relativeFrom="paragraph">
              <wp:posOffset>47421</wp:posOffset>
            </wp:positionV>
            <wp:extent cx="1263650" cy="922655"/>
            <wp:effectExtent l="0" t="0" r="0" b="0"/>
            <wp:wrapNone/>
            <wp:docPr id="91" name="Obrázek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263650" cy="922655"/>
                    </a:xfrm>
                    <a:prstGeom prst="rect">
                      <a:avLst/>
                    </a:prstGeom>
                    <a:noFill/>
                    <a:ln>
                      <a:noFill/>
                    </a:ln>
                  </pic:spPr>
                </pic:pic>
              </a:graphicData>
            </a:graphic>
            <wp14:sizeRelH relativeFrom="page">
              <wp14:pctWidth>0</wp14:pctWidth>
            </wp14:sizeRelH>
            <wp14:sizeRelV relativeFrom="page">
              <wp14:pctHeight>0</wp14:pctHeight>
            </wp14:sizeRelV>
          </wp:anchor>
        </w:drawing>
      </w:r>
      <w:r w:rsidR="00151E17">
        <w:rPr>
          <w:noProof/>
          <w:lang w:eastAsia="cs-CZ"/>
        </w:rPr>
        <w:drawing>
          <wp:inline distT="0" distB="0" distL="0" distR="0" wp14:anchorId="3C63B902" wp14:editId="152A2DA8">
            <wp:extent cx="5759450" cy="3326190"/>
            <wp:effectExtent l="0" t="0" r="0" b="7620"/>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759450" cy="3326190"/>
                    </a:xfrm>
                    <a:prstGeom prst="rect">
                      <a:avLst/>
                    </a:prstGeom>
                    <a:noFill/>
                    <a:ln>
                      <a:noFill/>
                    </a:ln>
                  </pic:spPr>
                </pic:pic>
              </a:graphicData>
            </a:graphic>
          </wp:inline>
        </w:drawing>
      </w:r>
    </w:p>
    <w:p w:rsidR="00797F6C" w:rsidRDefault="00797F6C" w:rsidP="009A07E4">
      <w:pPr>
        <w:pStyle w:val="OdstavecASR"/>
      </w:pPr>
      <w:r>
        <w:t>Nejrychleji</w:t>
      </w:r>
      <w:r w:rsidR="00895FF4">
        <w:t xml:space="preserve"> </w:t>
      </w:r>
      <w:r w:rsidR="00BD3A1E">
        <w:t xml:space="preserve">vyřizovaly </w:t>
      </w:r>
      <w:r w:rsidR="001F008C">
        <w:t xml:space="preserve">opatrovnickou agendu </w:t>
      </w:r>
      <w:r w:rsidR="00BD3A1E">
        <w:t>v roce 2016</w:t>
      </w:r>
      <w:r>
        <w:t xml:space="preserve"> následující soudy: OS Kutná Hora (</w:t>
      </w:r>
      <w:r w:rsidR="00C020DE">
        <w:t>mediánová délka řízení 35</w:t>
      </w:r>
      <w:r w:rsidR="00FA2896">
        <w:t> </w:t>
      </w:r>
      <w:r w:rsidR="00C020DE">
        <w:t>dnů), OS Jindřichův Hradec (36</w:t>
      </w:r>
      <w:r w:rsidR="00FA2896">
        <w:t> </w:t>
      </w:r>
      <w:r w:rsidR="00C020DE">
        <w:t xml:space="preserve">dnů) </w:t>
      </w:r>
      <w:r w:rsidR="004C0E85">
        <w:t>a </w:t>
      </w:r>
      <w:r w:rsidR="00C020DE">
        <w:t>OS Praha-Západ (37</w:t>
      </w:r>
      <w:r w:rsidR="00FA2896">
        <w:t> </w:t>
      </w:r>
      <w:r w:rsidR="00C020DE">
        <w:t xml:space="preserve">dnů). </w:t>
      </w:r>
      <w:r w:rsidR="00C020DE">
        <w:lastRenderedPageBreak/>
        <w:t>Naopak zdaleka nejpomalejší je opět soud v Chomutově, kde je mediánová délka řízení 435</w:t>
      </w:r>
      <w:r w:rsidR="00FA2896">
        <w:t> </w:t>
      </w:r>
      <w:r w:rsidR="00C020DE">
        <w:t xml:space="preserve">dnů. </w:t>
      </w:r>
      <w:r w:rsidR="000A7079">
        <w:t>Následuje</w:t>
      </w:r>
      <w:r w:rsidR="00C020DE">
        <w:t xml:space="preserve"> OS Louny (246</w:t>
      </w:r>
      <w:r w:rsidR="00FA2896">
        <w:t> </w:t>
      </w:r>
      <w:r w:rsidR="00C020DE">
        <w:t xml:space="preserve">dnů) </w:t>
      </w:r>
      <w:r w:rsidR="004C0E85">
        <w:t>a </w:t>
      </w:r>
      <w:r w:rsidR="00C020DE">
        <w:t>OS Hodonín (223</w:t>
      </w:r>
      <w:r w:rsidR="00FA2896">
        <w:t> </w:t>
      </w:r>
      <w:r w:rsidR="00C020DE">
        <w:t>dnů).</w:t>
      </w:r>
    </w:p>
    <w:p w:rsidR="00C020DE" w:rsidRDefault="00C020DE" w:rsidP="00C020DE">
      <w:pPr>
        <w:pStyle w:val="Podtitul"/>
      </w:pPr>
      <w:bookmarkStart w:id="120" w:name="_Toc485734489"/>
      <w:bookmarkStart w:id="121" w:name="_Toc487792762"/>
      <w:r>
        <w:t xml:space="preserve">Graf </w:t>
      </w:r>
      <w:fldSimple w:instr=" SEQ Graf \* ARABIC ">
        <w:r w:rsidR="00967748">
          <w:rPr>
            <w:noProof/>
          </w:rPr>
          <w:t>29</w:t>
        </w:r>
      </w:fldSimple>
      <w:r>
        <w:t xml:space="preserve">: </w:t>
      </w:r>
      <w:r w:rsidR="00910398" w:rsidRPr="009A07E4">
        <w:t>OS – krabicové grafy</w:t>
      </w:r>
      <w:r w:rsidR="00645E9A">
        <w:t>,</w:t>
      </w:r>
      <w:r w:rsidR="00645E9A" w:rsidRPr="009A07E4">
        <w:t xml:space="preserve"> </w:t>
      </w:r>
      <w:r w:rsidR="00645E9A">
        <w:t>mediánové délky</w:t>
      </w:r>
      <w:r w:rsidR="009A07E4">
        <w:t xml:space="preserve"> opatrovnického řízení</w:t>
      </w:r>
      <w:bookmarkEnd w:id="120"/>
      <w:bookmarkEnd w:id="121"/>
    </w:p>
    <w:p w:rsidR="00910398" w:rsidRDefault="00797F6C">
      <w:pPr>
        <w:spacing w:line="240" w:lineRule="auto"/>
        <w:jc w:val="left"/>
      </w:pPr>
      <w:r>
        <w:rPr>
          <w:noProof/>
          <w:lang w:eastAsia="cs-CZ"/>
        </w:rPr>
        <w:drawing>
          <wp:inline distT="0" distB="0" distL="0" distR="0" wp14:anchorId="44765620" wp14:editId="0AD2D528">
            <wp:extent cx="5112385" cy="3745230"/>
            <wp:effectExtent l="0" t="0" r="0" b="762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112385" cy="3745230"/>
                    </a:xfrm>
                    <a:prstGeom prst="rect">
                      <a:avLst/>
                    </a:prstGeom>
                    <a:noFill/>
                    <a:ln>
                      <a:noFill/>
                    </a:ln>
                  </pic:spPr>
                </pic:pic>
              </a:graphicData>
            </a:graphic>
          </wp:inline>
        </w:drawing>
      </w:r>
    </w:p>
    <w:p w:rsidR="00DE5CE5" w:rsidRDefault="00AE0541" w:rsidP="000B7B70">
      <w:pPr>
        <w:pStyle w:val="OdstavecASR"/>
      </w:pPr>
      <w:r>
        <w:t xml:space="preserve">Z krabicového </w:t>
      </w:r>
      <w:r w:rsidRPr="000B7B70">
        <w:t xml:space="preserve">grafu </w:t>
      </w:r>
      <w:r w:rsidR="00BD3A1E">
        <w:t>vidíme</w:t>
      </w:r>
      <w:r w:rsidRPr="000B7B70">
        <w:t xml:space="preserve">, že v rozdílech mezi soudy nedocházelo k žádným větším změnám. OS Chomutov (vždy nejvíce odlehlá hodnota) se v letech 2009 až 2013 dařilo postupně snižovat délku řízení. NOZ </w:t>
      </w:r>
      <w:r w:rsidR="00EB1DD0">
        <w:t>tento trend</w:t>
      </w:r>
      <w:r w:rsidR="00EB1DD0" w:rsidRPr="000B7B70">
        <w:t xml:space="preserve"> </w:t>
      </w:r>
      <w:r w:rsidRPr="000B7B70">
        <w:t xml:space="preserve">ale </w:t>
      </w:r>
      <w:r w:rsidR="00EB1DD0">
        <w:t>zvrátil</w:t>
      </w:r>
      <w:r w:rsidRPr="000B7B70">
        <w:t xml:space="preserve"> </w:t>
      </w:r>
      <w:r w:rsidR="004C0E85" w:rsidRPr="000B7B70">
        <w:t>a</w:t>
      </w:r>
      <w:r w:rsidR="004C0E85">
        <w:t> </w:t>
      </w:r>
      <w:r w:rsidRPr="000B7B70">
        <w:t xml:space="preserve">délka řízení v Chomutově opět </w:t>
      </w:r>
      <w:r w:rsidR="00353FEC" w:rsidRPr="000B7B70">
        <w:t xml:space="preserve">rychle </w:t>
      </w:r>
      <w:r w:rsidRPr="000B7B70">
        <w:t>narůstá.</w:t>
      </w:r>
    </w:p>
    <w:p w:rsidR="00B259CA" w:rsidRDefault="0093180D" w:rsidP="0093180D">
      <w:pPr>
        <w:pStyle w:val="Nadpis3"/>
      </w:pPr>
      <w:bookmarkStart w:id="122" w:name="_Toc487791242"/>
      <w:r>
        <w:t>Vyřizování věcí</w:t>
      </w:r>
      <w:bookmarkEnd w:id="122"/>
    </w:p>
    <w:p w:rsidR="00DE5CE5" w:rsidRPr="00087003" w:rsidRDefault="00BD3A1E" w:rsidP="00087003">
      <w:pPr>
        <w:pStyle w:val="OdstavecASR"/>
      </w:pPr>
      <w:r>
        <w:t>Z</w:t>
      </w:r>
      <w:r w:rsidR="00FA2896">
        <w:t> </w:t>
      </w:r>
      <w:r w:rsidR="00B00789" w:rsidRPr="00087003">
        <w:t>grafu</w:t>
      </w:r>
      <w:r w:rsidR="00FA2896">
        <w:t> </w:t>
      </w:r>
      <w:r w:rsidR="001C6C50">
        <w:t>30</w:t>
      </w:r>
      <w:r w:rsidR="00B00789" w:rsidRPr="00087003">
        <w:t xml:space="preserve"> </w:t>
      </w:r>
      <w:r>
        <w:t>je zřejmý</w:t>
      </w:r>
      <w:r w:rsidRPr="00087003">
        <w:t xml:space="preserve"> </w:t>
      </w:r>
      <w:r w:rsidR="00B00789" w:rsidRPr="00087003">
        <w:t xml:space="preserve">výše </w:t>
      </w:r>
      <w:r>
        <w:t>zmíněný</w:t>
      </w:r>
      <w:r w:rsidRPr="00087003">
        <w:t xml:space="preserve"> </w:t>
      </w:r>
      <w:r w:rsidR="00B00789" w:rsidRPr="00087003">
        <w:t>dopad N</w:t>
      </w:r>
      <w:r w:rsidR="00380352">
        <w:t>OZ</w:t>
      </w:r>
      <w:r w:rsidR="00B00789" w:rsidRPr="00087003">
        <w:t xml:space="preserve">. V počtu napadlých věcí se samozřejmě projevil již v roce 2014. </w:t>
      </w:r>
      <w:r>
        <w:t>Vidíme,</w:t>
      </w:r>
      <w:r w:rsidR="00B57C37" w:rsidRPr="00087003">
        <w:t xml:space="preserve"> že nárůst počtu napadlýc</w:t>
      </w:r>
      <w:r w:rsidR="009735A4" w:rsidRPr="00087003">
        <w:t xml:space="preserve">h věcí byl opravdu velmi </w:t>
      </w:r>
      <w:r w:rsidR="00EB1DD0">
        <w:t>významný</w:t>
      </w:r>
      <w:r w:rsidR="00895FF4">
        <w:t xml:space="preserve"> </w:t>
      </w:r>
      <w:r w:rsidR="009735A4" w:rsidRPr="00087003">
        <w:t>– více než 40</w:t>
      </w:r>
      <w:r w:rsidR="00763EE0">
        <w:t> </w:t>
      </w:r>
      <w:r w:rsidR="009735A4" w:rsidRPr="00087003">
        <w:t>%. Soudy byly schopny částečně reagovat</w:t>
      </w:r>
      <w:r w:rsidR="00895FF4">
        <w:t xml:space="preserve"> a</w:t>
      </w:r>
      <w:r w:rsidR="005631AB">
        <w:t> </w:t>
      </w:r>
      <w:r w:rsidR="00EB1DD0" w:rsidRPr="00087003">
        <w:t xml:space="preserve">značně </w:t>
      </w:r>
      <w:r w:rsidR="00EB1DD0">
        <w:t>se</w:t>
      </w:r>
      <w:r w:rsidR="009735A4" w:rsidRPr="00087003">
        <w:t xml:space="preserve"> zvýšil počet vyřízených věcí. Nárůst v počtu napadlých věcí byl ale větší</w:t>
      </w:r>
      <w:r w:rsidR="007902B1">
        <w:t xml:space="preserve"> než počet vyřízených</w:t>
      </w:r>
      <w:r w:rsidR="00EB1DD0">
        <w:t xml:space="preserve"> věcí</w:t>
      </w:r>
      <w:r w:rsidR="009735A4" w:rsidRPr="00087003">
        <w:t xml:space="preserve"> </w:t>
      </w:r>
      <w:r w:rsidR="004C0E85" w:rsidRPr="00087003">
        <w:t>a</w:t>
      </w:r>
      <w:r w:rsidR="004C0E85">
        <w:t> </w:t>
      </w:r>
      <w:r w:rsidR="009735A4" w:rsidRPr="00087003">
        <w:t xml:space="preserve">počet nevyřízených věcí </w:t>
      </w:r>
      <w:r w:rsidR="00EB1DD0">
        <w:t>tak</w:t>
      </w:r>
      <w:r w:rsidR="00895FF4">
        <w:t xml:space="preserve"> </w:t>
      </w:r>
      <w:r w:rsidR="009735A4" w:rsidRPr="00087003">
        <w:t xml:space="preserve">začal růst. </w:t>
      </w:r>
      <w:r w:rsidR="008C294E" w:rsidRPr="00087003">
        <w:t xml:space="preserve">Počet napadlých věcí poklesl </w:t>
      </w:r>
      <w:r w:rsidR="00242F54">
        <w:t>až</w:t>
      </w:r>
      <w:r w:rsidR="00242F54" w:rsidRPr="00087003">
        <w:t xml:space="preserve"> </w:t>
      </w:r>
      <w:r w:rsidR="008C294E" w:rsidRPr="00087003">
        <w:t xml:space="preserve">v roce 2016. To je zřejmě způsobeno hlavně tím, že všechny přezkumy svéprávnosti byly zahájeny v letech 2014 </w:t>
      </w:r>
      <w:r w:rsidR="004C0E85" w:rsidRPr="00087003">
        <w:t>a</w:t>
      </w:r>
      <w:r w:rsidR="004C0E85">
        <w:t> </w:t>
      </w:r>
      <w:r w:rsidR="008C294E" w:rsidRPr="00087003">
        <w:t xml:space="preserve">2015. Soudům se podařilo udržet počet vyřízených věcí na úrovni </w:t>
      </w:r>
      <w:r w:rsidR="00242F54">
        <w:t>z</w:t>
      </w:r>
      <w:r w:rsidR="005631AB">
        <w:t> </w:t>
      </w:r>
      <w:r w:rsidR="008C294E" w:rsidRPr="00087003">
        <w:t xml:space="preserve">roku 2015 </w:t>
      </w:r>
      <w:r w:rsidR="004C0E85" w:rsidRPr="00087003">
        <w:t>a</w:t>
      </w:r>
      <w:r w:rsidR="004C0E85">
        <w:t> </w:t>
      </w:r>
      <w:r w:rsidR="008C294E" w:rsidRPr="00087003">
        <w:t>díky tomu začal počet nevyřízených věcí klesat.</w:t>
      </w:r>
      <w:r w:rsidR="00B97D06" w:rsidRPr="00087003">
        <w:t xml:space="preserve"> Soudům by </w:t>
      </w:r>
      <w:r w:rsidR="00242F54">
        <w:t>mělo</w:t>
      </w:r>
      <w:r w:rsidR="00B97D06" w:rsidRPr="00087003">
        <w:t xml:space="preserve"> do budoucna pomoci prodloužení lhůty na přezkum svéprávnost </w:t>
      </w:r>
      <w:r w:rsidR="004667E6" w:rsidRPr="00087003">
        <w:t xml:space="preserve">pro určité případy </w:t>
      </w:r>
      <w:r w:rsidR="00B97D06" w:rsidRPr="00087003">
        <w:t xml:space="preserve">ze tří na </w:t>
      </w:r>
      <w:r w:rsidR="00763EE0">
        <w:t xml:space="preserve">pět </w:t>
      </w:r>
      <w:r w:rsidR="00B97D06" w:rsidRPr="00087003">
        <w:t>let</w:t>
      </w:r>
      <w:r w:rsidR="00EB1DD0">
        <w:t xml:space="preserve"> vyplývající z novely NOZ přijaté v roce 2017</w:t>
      </w:r>
      <w:r w:rsidR="00B97D06" w:rsidRPr="00087003">
        <w:t>.</w:t>
      </w:r>
      <w:r w:rsidR="00F629B1">
        <w:t xml:space="preserve"> Nicméně je třeba uvést, že počet nesvéprávných osob (tedy celkový rozsah agendy přezkumů svéprávnosti) je jen cca 33 tisíc, což znamená, že se na nárůstu nápadu podílí jen asi jednou </w:t>
      </w:r>
      <w:r w:rsidR="00967CAD">
        <w:t>čtvrtin</w:t>
      </w:r>
      <w:r w:rsidR="00F629B1">
        <w:t>ou, zbytek jsou další nové agendy zavedené NOZ.</w:t>
      </w:r>
    </w:p>
    <w:p w:rsidR="00797F6C" w:rsidRDefault="00B97D06" w:rsidP="009A07E4">
      <w:pPr>
        <w:pStyle w:val="OdstavecASR"/>
      </w:pPr>
      <w:r>
        <w:t>V</w:t>
      </w:r>
      <w:r w:rsidR="00FA2896">
        <w:t> </w:t>
      </w:r>
      <w:r>
        <w:t>tabulce</w:t>
      </w:r>
      <w:r w:rsidR="00FA2896">
        <w:t> </w:t>
      </w:r>
      <w:r>
        <w:t>1</w:t>
      </w:r>
      <w:r w:rsidR="00E37F2E">
        <w:t>8</w:t>
      </w:r>
      <w:r>
        <w:t xml:space="preserve"> </w:t>
      </w:r>
      <w:r w:rsidR="00C95A92">
        <w:t>vidíme</w:t>
      </w:r>
      <w:r>
        <w:t xml:space="preserve">, že v roce 2016 se </w:t>
      </w:r>
      <w:r w:rsidR="007902B1">
        <w:t xml:space="preserve">okresním </w:t>
      </w:r>
      <w:r>
        <w:t xml:space="preserve">soudům ve všech krajích podařilo vyřídit více </w:t>
      </w:r>
      <w:r w:rsidR="0056442D">
        <w:t>věcí, než</w:t>
      </w:r>
      <w:r>
        <w:t xml:space="preserve"> byl počet věcí příchozích. </w:t>
      </w:r>
      <w:r w:rsidR="004C0E85">
        <w:t>U </w:t>
      </w:r>
      <w:r w:rsidR="0056442D">
        <w:t>opatrovnické agendy není možné přepočítat nevyřízené věcí na soudce. Přesto je patrné, že vzhledem k velikosti soudů mají nejvíce nevyřízených věcí soudci v Severočeském kraji.</w:t>
      </w:r>
    </w:p>
    <w:p w:rsidR="00B00789" w:rsidRDefault="00B00789" w:rsidP="00B00789">
      <w:pPr>
        <w:pStyle w:val="Podtitul"/>
      </w:pPr>
      <w:bookmarkStart w:id="123" w:name="_Toc485734490"/>
      <w:bookmarkStart w:id="124" w:name="_Toc487792763"/>
      <w:r w:rsidRPr="009A07E4">
        <w:lastRenderedPageBreak/>
        <w:t xml:space="preserve">Graf </w:t>
      </w:r>
      <w:fldSimple w:instr=" SEQ Graf \* ARABIC ">
        <w:r w:rsidR="00967748">
          <w:rPr>
            <w:noProof/>
          </w:rPr>
          <w:t>30</w:t>
        </w:r>
      </w:fldSimple>
      <w:r w:rsidRPr="009A07E4">
        <w:t>: OS –</w:t>
      </w:r>
      <w:r w:rsidR="00067610">
        <w:t xml:space="preserve"> vyřizování věcí v opatrovnické agendě</w:t>
      </w:r>
      <w:r w:rsidRPr="009A07E4">
        <w:t xml:space="preserve"> v letech 2008</w:t>
      </w:r>
      <w:r w:rsidR="00067610">
        <w:t>–</w:t>
      </w:r>
      <w:r w:rsidRPr="009A07E4">
        <w:t>2016</w:t>
      </w:r>
      <w:bookmarkEnd w:id="123"/>
      <w:bookmarkEnd w:id="124"/>
    </w:p>
    <w:p w:rsidR="00067610" w:rsidRPr="00067610" w:rsidRDefault="00067610" w:rsidP="00067610">
      <w:r>
        <w:rPr>
          <w:noProof/>
          <w:lang w:eastAsia="cs-CZ"/>
        </w:rPr>
        <w:drawing>
          <wp:inline distT="0" distB="0" distL="0" distR="0" wp14:anchorId="72C26D89" wp14:editId="7EAAC1A7">
            <wp:extent cx="5112385" cy="3745230"/>
            <wp:effectExtent l="0" t="0" r="0" b="7620"/>
            <wp:docPr id="292" name="Obrázek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112385" cy="3745230"/>
                    </a:xfrm>
                    <a:prstGeom prst="rect">
                      <a:avLst/>
                    </a:prstGeom>
                    <a:noFill/>
                    <a:ln>
                      <a:noFill/>
                    </a:ln>
                  </pic:spPr>
                </pic:pic>
              </a:graphicData>
            </a:graphic>
          </wp:inline>
        </w:drawing>
      </w:r>
    </w:p>
    <w:p w:rsidR="000252DC" w:rsidRDefault="000252DC" w:rsidP="00AC3874">
      <w:pPr>
        <w:pStyle w:val="Podtitul"/>
      </w:pPr>
      <w:bookmarkStart w:id="125" w:name="_Toc485734595"/>
      <w:bookmarkStart w:id="126" w:name="_Toc487792832"/>
      <w:r>
        <w:t xml:space="preserve">Tabulka </w:t>
      </w:r>
      <w:fldSimple w:instr=" SEQ Tabulka \* ARABIC ">
        <w:r w:rsidR="00967748">
          <w:rPr>
            <w:noProof/>
          </w:rPr>
          <w:t>18</w:t>
        </w:r>
      </w:fldSimple>
      <w:r>
        <w:t>: OS – vyřizování opatrovnických věcí dle krajů</w:t>
      </w:r>
      <w:bookmarkEnd w:id="125"/>
      <w:bookmarkEnd w:id="126"/>
    </w:p>
    <w:tbl>
      <w:tblPr>
        <w:tblW w:w="7520" w:type="dxa"/>
        <w:tblInd w:w="55" w:type="dxa"/>
        <w:tblCellMar>
          <w:left w:w="70" w:type="dxa"/>
          <w:right w:w="70" w:type="dxa"/>
        </w:tblCellMar>
        <w:tblLook w:val="04A0" w:firstRow="1" w:lastRow="0" w:firstColumn="1" w:lastColumn="0" w:noHBand="0" w:noVBand="1"/>
      </w:tblPr>
      <w:tblGrid>
        <w:gridCol w:w="2480"/>
        <w:gridCol w:w="2174"/>
        <w:gridCol w:w="1283"/>
        <w:gridCol w:w="1583"/>
      </w:tblGrid>
      <w:tr w:rsidR="000252DC" w:rsidRPr="000252DC" w:rsidTr="009A07E4">
        <w:trPr>
          <w:cantSplit/>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rsidR="000252DC" w:rsidRPr="00582D25" w:rsidRDefault="00087D28" w:rsidP="00582D25">
            <w:pPr>
              <w:keepNext/>
              <w:spacing w:line="240" w:lineRule="auto"/>
              <w:jc w:val="center"/>
              <w:rPr>
                <w:b/>
                <w:color w:val="000000"/>
              </w:rPr>
            </w:pPr>
            <w:r w:rsidRPr="00582D25">
              <w:rPr>
                <w:b/>
                <w:color w:val="000000"/>
              </w:rPr>
              <w:t>Nadřízený</w:t>
            </w:r>
            <w:r w:rsidR="000252DC" w:rsidRPr="00582D25">
              <w:rPr>
                <w:b/>
                <w:color w:val="000000"/>
              </w:rPr>
              <w:t xml:space="preserve"> soud</w:t>
            </w:r>
          </w:p>
        </w:tc>
        <w:tc>
          <w:tcPr>
            <w:tcW w:w="5040" w:type="dxa"/>
            <w:gridSpan w:val="3"/>
            <w:tcBorders>
              <w:top w:val="double" w:sz="6" w:space="0" w:color="auto"/>
              <w:left w:val="nil"/>
              <w:bottom w:val="nil"/>
              <w:right w:val="nil"/>
            </w:tcBorders>
            <w:shd w:val="clear" w:color="auto" w:fill="auto"/>
            <w:noWrap/>
            <w:vAlign w:val="center"/>
            <w:hideMark/>
          </w:tcPr>
          <w:p w:rsidR="000252DC" w:rsidRPr="00582D25" w:rsidRDefault="000252DC" w:rsidP="00582D25">
            <w:pPr>
              <w:spacing w:line="240" w:lineRule="auto"/>
              <w:jc w:val="center"/>
              <w:rPr>
                <w:b/>
                <w:color w:val="000000"/>
              </w:rPr>
            </w:pPr>
            <w:r w:rsidRPr="00582D25">
              <w:rPr>
                <w:b/>
                <w:color w:val="000000"/>
              </w:rPr>
              <w:t>Počet věcí</w:t>
            </w:r>
          </w:p>
        </w:tc>
      </w:tr>
      <w:tr w:rsidR="000252DC" w:rsidRPr="000252DC" w:rsidTr="009A07E4">
        <w:trPr>
          <w:cantSplit/>
          <w:trHeight w:val="330"/>
        </w:trPr>
        <w:tc>
          <w:tcPr>
            <w:tcW w:w="2480" w:type="dxa"/>
            <w:vMerge/>
            <w:tcBorders>
              <w:top w:val="double" w:sz="6" w:space="0" w:color="auto"/>
              <w:left w:val="nil"/>
              <w:bottom w:val="double" w:sz="6" w:space="0" w:color="000000"/>
              <w:right w:val="nil"/>
            </w:tcBorders>
            <w:vAlign w:val="center"/>
            <w:hideMark/>
          </w:tcPr>
          <w:p w:rsidR="000252DC" w:rsidRPr="00582D25" w:rsidRDefault="000252DC" w:rsidP="00582D25">
            <w:pPr>
              <w:spacing w:line="240" w:lineRule="auto"/>
              <w:jc w:val="left"/>
              <w:rPr>
                <w:b/>
                <w:color w:val="000000"/>
              </w:rPr>
            </w:pPr>
          </w:p>
        </w:tc>
        <w:tc>
          <w:tcPr>
            <w:tcW w:w="2174" w:type="dxa"/>
            <w:tcBorders>
              <w:top w:val="nil"/>
              <w:left w:val="nil"/>
              <w:bottom w:val="double" w:sz="6" w:space="0" w:color="auto"/>
              <w:right w:val="nil"/>
            </w:tcBorders>
            <w:shd w:val="clear" w:color="auto" w:fill="auto"/>
            <w:noWrap/>
            <w:vAlign w:val="center"/>
            <w:hideMark/>
          </w:tcPr>
          <w:p w:rsidR="000252DC" w:rsidRPr="00582D25" w:rsidRDefault="000252DC" w:rsidP="00582D25">
            <w:pPr>
              <w:spacing w:line="240" w:lineRule="auto"/>
              <w:jc w:val="center"/>
              <w:rPr>
                <w:b/>
                <w:color w:val="000000"/>
              </w:rPr>
            </w:pPr>
            <w:r w:rsidRPr="00582D25">
              <w:rPr>
                <w:b/>
                <w:color w:val="000000"/>
              </w:rPr>
              <w:t>Nápad + obživa</w:t>
            </w:r>
          </w:p>
        </w:tc>
        <w:tc>
          <w:tcPr>
            <w:tcW w:w="1283" w:type="dxa"/>
            <w:tcBorders>
              <w:top w:val="nil"/>
              <w:left w:val="nil"/>
              <w:bottom w:val="double" w:sz="6" w:space="0" w:color="auto"/>
              <w:right w:val="nil"/>
            </w:tcBorders>
            <w:shd w:val="clear" w:color="auto" w:fill="auto"/>
            <w:noWrap/>
            <w:vAlign w:val="center"/>
            <w:hideMark/>
          </w:tcPr>
          <w:p w:rsidR="000252DC" w:rsidRPr="00582D25" w:rsidRDefault="000252DC" w:rsidP="00582D25">
            <w:pPr>
              <w:spacing w:line="240" w:lineRule="auto"/>
              <w:jc w:val="center"/>
              <w:rPr>
                <w:b/>
                <w:color w:val="000000"/>
              </w:rPr>
            </w:pPr>
            <w:r w:rsidRPr="00582D25">
              <w:rPr>
                <w:b/>
                <w:color w:val="000000"/>
              </w:rPr>
              <w:t>Vyřízeno</w:t>
            </w:r>
          </w:p>
        </w:tc>
        <w:tc>
          <w:tcPr>
            <w:tcW w:w="1583" w:type="dxa"/>
            <w:tcBorders>
              <w:top w:val="nil"/>
              <w:left w:val="nil"/>
              <w:bottom w:val="double" w:sz="6" w:space="0" w:color="auto"/>
              <w:right w:val="nil"/>
            </w:tcBorders>
            <w:shd w:val="clear" w:color="auto" w:fill="auto"/>
            <w:noWrap/>
            <w:vAlign w:val="center"/>
            <w:hideMark/>
          </w:tcPr>
          <w:p w:rsidR="000252DC" w:rsidRPr="00582D25" w:rsidRDefault="000252DC" w:rsidP="00582D25">
            <w:pPr>
              <w:spacing w:line="240" w:lineRule="auto"/>
              <w:jc w:val="center"/>
              <w:rPr>
                <w:b/>
                <w:color w:val="000000"/>
              </w:rPr>
            </w:pPr>
            <w:r w:rsidRPr="00582D25">
              <w:rPr>
                <w:b/>
                <w:color w:val="000000"/>
              </w:rPr>
              <w:t>Nevyřízeno</w:t>
            </w:r>
          </w:p>
        </w:tc>
      </w:tr>
      <w:tr w:rsidR="00895FF4" w:rsidRPr="000252DC" w:rsidTr="009A07E4">
        <w:trPr>
          <w:cantSplit/>
          <w:trHeight w:val="330"/>
        </w:trPr>
        <w:tc>
          <w:tcPr>
            <w:tcW w:w="2480" w:type="dxa"/>
            <w:tcBorders>
              <w:top w:val="single" w:sz="4" w:space="0" w:color="auto"/>
              <w:left w:val="nil"/>
              <w:bottom w:val="single" w:sz="4" w:space="0" w:color="auto"/>
              <w:right w:val="nil"/>
            </w:tcBorders>
            <w:shd w:val="clear" w:color="auto" w:fill="auto"/>
            <w:noWrap/>
            <w:vAlign w:val="bottom"/>
            <w:hideMark/>
          </w:tcPr>
          <w:p w:rsidR="00895FF4" w:rsidRPr="00582D25" w:rsidRDefault="00895FF4" w:rsidP="00582D25">
            <w:pPr>
              <w:spacing w:line="240" w:lineRule="auto"/>
              <w:jc w:val="left"/>
              <w:rPr>
                <w:color w:val="000000"/>
              </w:rPr>
            </w:pPr>
            <w:r w:rsidRPr="00582D25">
              <w:rPr>
                <w:color w:val="000000"/>
              </w:rPr>
              <w:t>MS Praha</w:t>
            </w:r>
          </w:p>
        </w:tc>
        <w:tc>
          <w:tcPr>
            <w:tcW w:w="2174" w:type="dxa"/>
            <w:tcBorders>
              <w:top w:val="nil"/>
              <w:left w:val="nil"/>
              <w:bottom w:val="single" w:sz="4" w:space="0" w:color="auto"/>
              <w:right w:val="nil"/>
            </w:tcBorders>
            <w:shd w:val="clear" w:color="auto" w:fill="auto"/>
            <w:noWrap/>
            <w:vAlign w:val="bottom"/>
            <w:hideMark/>
          </w:tcPr>
          <w:p w:rsidR="00895FF4" w:rsidRPr="00582D25" w:rsidRDefault="00895FF4" w:rsidP="00582D25">
            <w:pPr>
              <w:spacing w:line="240" w:lineRule="auto"/>
              <w:jc w:val="center"/>
              <w:rPr>
                <w:color w:val="000000"/>
              </w:rPr>
            </w:pPr>
            <w:r w:rsidRPr="00520F33">
              <w:rPr>
                <w:rFonts w:eastAsia="Times New Roman"/>
                <w:color w:val="000000"/>
                <w:szCs w:val="24"/>
                <w:lang w:eastAsia="cs-CZ"/>
              </w:rPr>
              <w:t>14</w:t>
            </w:r>
            <w:r>
              <w:rPr>
                <w:rFonts w:eastAsia="Times New Roman"/>
                <w:color w:val="000000"/>
                <w:szCs w:val="24"/>
                <w:lang w:eastAsia="cs-CZ"/>
              </w:rPr>
              <w:t xml:space="preserve"> </w:t>
            </w:r>
            <w:r w:rsidRPr="00520F33">
              <w:rPr>
                <w:rFonts w:eastAsia="Times New Roman"/>
                <w:color w:val="000000"/>
                <w:szCs w:val="24"/>
                <w:lang w:eastAsia="cs-CZ"/>
              </w:rPr>
              <w:t>469</w:t>
            </w:r>
          </w:p>
        </w:tc>
        <w:tc>
          <w:tcPr>
            <w:tcW w:w="1283" w:type="dxa"/>
            <w:tcBorders>
              <w:top w:val="nil"/>
              <w:left w:val="nil"/>
              <w:bottom w:val="single" w:sz="4" w:space="0" w:color="auto"/>
              <w:right w:val="nil"/>
            </w:tcBorders>
            <w:shd w:val="clear" w:color="auto" w:fill="auto"/>
            <w:noWrap/>
            <w:vAlign w:val="bottom"/>
            <w:hideMark/>
          </w:tcPr>
          <w:p w:rsidR="00895FF4" w:rsidRPr="00582D25" w:rsidRDefault="00895FF4" w:rsidP="00582D25">
            <w:pPr>
              <w:spacing w:line="240" w:lineRule="auto"/>
              <w:jc w:val="center"/>
              <w:rPr>
                <w:color w:val="000000"/>
              </w:rPr>
            </w:pPr>
            <w:r w:rsidRPr="00520F33">
              <w:rPr>
                <w:rFonts w:eastAsia="Times New Roman"/>
                <w:color w:val="000000"/>
                <w:szCs w:val="24"/>
                <w:lang w:eastAsia="cs-CZ"/>
              </w:rPr>
              <w:t>15</w:t>
            </w:r>
            <w:r>
              <w:rPr>
                <w:rFonts w:eastAsia="Times New Roman"/>
                <w:color w:val="000000"/>
                <w:szCs w:val="24"/>
                <w:lang w:eastAsia="cs-CZ"/>
              </w:rPr>
              <w:t xml:space="preserve"> </w:t>
            </w:r>
            <w:r w:rsidRPr="00520F33">
              <w:rPr>
                <w:rFonts w:eastAsia="Times New Roman"/>
                <w:color w:val="000000"/>
                <w:szCs w:val="24"/>
                <w:lang w:eastAsia="cs-CZ"/>
              </w:rPr>
              <w:t>579</w:t>
            </w:r>
          </w:p>
        </w:tc>
        <w:tc>
          <w:tcPr>
            <w:tcW w:w="1583" w:type="dxa"/>
            <w:tcBorders>
              <w:top w:val="nil"/>
              <w:left w:val="nil"/>
              <w:bottom w:val="single" w:sz="4" w:space="0" w:color="auto"/>
              <w:right w:val="nil"/>
            </w:tcBorders>
            <w:shd w:val="clear" w:color="auto" w:fill="auto"/>
            <w:noWrap/>
            <w:vAlign w:val="bottom"/>
            <w:hideMark/>
          </w:tcPr>
          <w:p w:rsidR="00895FF4" w:rsidRPr="00582D25" w:rsidRDefault="00895FF4" w:rsidP="00582D25">
            <w:pPr>
              <w:spacing w:line="240" w:lineRule="auto"/>
              <w:jc w:val="center"/>
              <w:rPr>
                <w:color w:val="000000"/>
              </w:rPr>
            </w:pPr>
            <w:r w:rsidRPr="00520F33">
              <w:rPr>
                <w:rFonts w:eastAsia="Times New Roman"/>
                <w:color w:val="000000"/>
                <w:szCs w:val="24"/>
                <w:lang w:eastAsia="cs-CZ"/>
              </w:rPr>
              <w:t>4</w:t>
            </w:r>
            <w:r>
              <w:rPr>
                <w:rFonts w:eastAsia="Times New Roman"/>
                <w:color w:val="000000"/>
                <w:szCs w:val="24"/>
                <w:lang w:eastAsia="cs-CZ"/>
              </w:rPr>
              <w:t xml:space="preserve"> </w:t>
            </w:r>
            <w:r w:rsidRPr="00520F33">
              <w:rPr>
                <w:rFonts w:eastAsia="Times New Roman"/>
                <w:color w:val="000000"/>
                <w:szCs w:val="24"/>
                <w:lang w:eastAsia="cs-CZ"/>
              </w:rPr>
              <w:t>635</w:t>
            </w:r>
          </w:p>
        </w:tc>
      </w:tr>
      <w:tr w:rsidR="00895FF4" w:rsidRPr="000252DC" w:rsidTr="009A07E4">
        <w:trPr>
          <w:cantSplit/>
          <w:trHeight w:val="315"/>
        </w:trPr>
        <w:tc>
          <w:tcPr>
            <w:tcW w:w="2480" w:type="dxa"/>
            <w:tcBorders>
              <w:top w:val="nil"/>
              <w:left w:val="nil"/>
              <w:bottom w:val="single" w:sz="4" w:space="0" w:color="auto"/>
              <w:right w:val="nil"/>
            </w:tcBorders>
            <w:shd w:val="clear" w:color="auto" w:fill="auto"/>
            <w:noWrap/>
            <w:vAlign w:val="bottom"/>
            <w:hideMark/>
          </w:tcPr>
          <w:p w:rsidR="00895FF4" w:rsidRPr="00582D25" w:rsidRDefault="00895FF4" w:rsidP="00582D25">
            <w:pPr>
              <w:spacing w:line="240" w:lineRule="auto"/>
              <w:jc w:val="left"/>
              <w:rPr>
                <w:color w:val="000000"/>
              </w:rPr>
            </w:pPr>
            <w:r w:rsidRPr="00582D25">
              <w:rPr>
                <w:color w:val="000000"/>
              </w:rPr>
              <w:t>KS Praha</w:t>
            </w:r>
          </w:p>
        </w:tc>
        <w:tc>
          <w:tcPr>
            <w:tcW w:w="2174" w:type="dxa"/>
            <w:tcBorders>
              <w:top w:val="nil"/>
              <w:left w:val="nil"/>
              <w:bottom w:val="single" w:sz="4" w:space="0" w:color="auto"/>
              <w:right w:val="nil"/>
            </w:tcBorders>
            <w:shd w:val="clear" w:color="auto" w:fill="auto"/>
            <w:noWrap/>
            <w:vAlign w:val="bottom"/>
            <w:hideMark/>
          </w:tcPr>
          <w:p w:rsidR="00895FF4" w:rsidRPr="00582D25" w:rsidRDefault="00895FF4" w:rsidP="00582D25">
            <w:pPr>
              <w:spacing w:line="240" w:lineRule="auto"/>
              <w:jc w:val="center"/>
              <w:rPr>
                <w:color w:val="000000"/>
              </w:rPr>
            </w:pPr>
            <w:r w:rsidRPr="00520F33">
              <w:rPr>
                <w:rFonts w:eastAsia="Times New Roman"/>
                <w:color w:val="000000"/>
                <w:szCs w:val="24"/>
                <w:lang w:eastAsia="cs-CZ"/>
              </w:rPr>
              <w:t>21</w:t>
            </w:r>
            <w:r>
              <w:rPr>
                <w:rFonts w:eastAsia="Times New Roman"/>
                <w:color w:val="000000"/>
                <w:szCs w:val="24"/>
                <w:lang w:eastAsia="cs-CZ"/>
              </w:rPr>
              <w:t xml:space="preserve"> </w:t>
            </w:r>
            <w:r w:rsidRPr="00520F33">
              <w:rPr>
                <w:rFonts w:eastAsia="Times New Roman"/>
                <w:color w:val="000000"/>
                <w:szCs w:val="24"/>
                <w:lang w:eastAsia="cs-CZ"/>
              </w:rPr>
              <w:t>299</w:t>
            </w:r>
          </w:p>
        </w:tc>
        <w:tc>
          <w:tcPr>
            <w:tcW w:w="1283" w:type="dxa"/>
            <w:tcBorders>
              <w:top w:val="nil"/>
              <w:left w:val="nil"/>
              <w:bottom w:val="single" w:sz="4" w:space="0" w:color="auto"/>
              <w:right w:val="nil"/>
            </w:tcBorders>
            <w:shd w:val="clear" w:color="auto" w:fill="auto"/>
            <w:noWrap/>
            <w:vAlign w:val="bottom"/>
            <w:hideMark/>
          </w:tcPr>
          <w:p w:rsidR="00895FF4" w:rsidRPr="00582D25" w:rsidRDefault="00895FF4" w:rsidP="00582D25">
            <w:pPr>
              <w:spacing w:line="240" w:lineRule="auto"/>
              <w:jc w:val="center"/>
              <w:rPr>
                <w:color w:val="000000"/>
              </w:rPr>
            </w:pPr>
            <w:r w:rsidRPr="00520F33">
              <w:rPr>
                <w:rFonts w:eastAsia="Times New Roman"/>
                <w:color w:val="000000"/>
                <w:szCs w:val="24"/>
                <w:lang w:eastAsia="cs-CZ"/>
              </w:rPr>
              <w:t>22</w:t>
            </w:r>
            <w:r>
              <w:rPr>
                <w:rFonts w:eastAsia="Times New Roman"/>
                <w:color w:val="000000"/>
                <w:szCs w:val="24"/>
                <w:lang w:eastAsia="cs-CZ"/>
              </w:rPr>
              <w:t xml:space="preserve"> </w:t>
            </w:r>
            <w:r w:rsidRPr="00520F33">
              <w:rPr>
                <w:rFonts w:eastAsia="Times New Roman"/>
                <w:color w:val="000000"/>
                <w:szCs w:val="24"/>
                <w:lang w:eastAsia="cs-CZ"/>
              </w:rPr>
              <w:t>431</w:t>
            </w:r>
          </w:p>
        </w:tc>
        <w:tc>
          <w:tcPr>
            <w:tcW w:w="1583" w:type="dxa"/>
            <w:tcBorders>
              <w:top w:val="nil"/>
              <w:left w:val="nil"/>
              <w:bottom w:val="single" w:sz="4" w:space="0" w:color="auto"/>
              <w:right w:val="nil"/>
            </w:tcBorders>
            <w:shd w:val="clear" w:color="auto" w:fill="auto"/>
            <w:noWrap/>
            <w:vAlign w:val="bottom"/>
            <w:hideMark/>
          </w:tcPr>
          <w:p w:rsidR="00895FF4" w:rsidRPr="00582D25" w:rsidRDefault="00895FF4" w:rsidP="00582D25">
            <w:pPr>
              <w:spacing w:line="240" w:lineRule="auto"/>
              <w:jc w:val="center"/>
              <w:rPr>
                <w:color w:val="000000"/>
              </w:rPr>
            </w:pPr>
            <w:r w:rsidRPr="00520F33">
              <w:rPr>
                <w:rFonts w:eastAsia="Times New Roman"/>
                <w:color w:val="000000"/>
                <w:szCs w:val="24"/>
                <w:lang w:eastAsia="cs-CZ"/>
              </w:rPr>
              <w:t>4</w:t>
            </w:r>
            <w:r>
              <w:rPr>
                <w:rFonts w:eastAsia="Times New Roman"/>
                <w:color w:val="000000"/>
                <w:szCs w:val="24"/>
                <w:lang w:eastAsia="cs-CZ"/>
              </w:rPr>
              <w:t xml:space="preserve"> </w:t>
            </w:r>
            <w:r w:rsidRPr="00520F33">
              <w:rPr>
                <w:rFonts w:eastAsia="Times New Roman"/>
                <w:color w:val="000000"/>
                <w:szCs w:val="24"/>
                <w:lang w:eastAsia="cs-CZ"/>
              </w:rPr>
              <w:t>080</w:t>
            </w:r>
          </w:p>
        </w:tc>
      </w:tr>
      <w:tr w:rsidR="00895FF4" w:rsidRPr="000252DC" w:rsidTr="009A07E4">
        <w:trPr>
          <w:cantSplit/>
          <w:trHeight w:val="315"/>
        </w:trPr>
        <w:tc>
          <w:tcPr>
            <w:tcW w:w="2480" w:type="dxa"/>
            <w:tcBorders>
              <w:top w:val="nil"/>
              <w:left w:val="nil"/>
              <w:bottom w:val="single" w:sz="4" w:space="0" w:color="auto"/>
              <w:right w:val="nil"/>
            </w:tcBorders>
            <w:shd w:val="clear" w:color="auto" w:fill="auto"/>
            <w:noWrap/>
            <w:vAlign w:val="bottom"/>
            <w:hideMark/>
          </w:tcPr>
          <w:p w:rsidR="00895FF4" w:rsidRPr="00582D25" w:rsidRDefault="00895FF4" w:rsidP="00582D25">
            <w:pPr>
              <w:spacing w:line="240" w:lineRule="auto"/>
              <w:jc w:val="left"/>
              <w:rPr>
                <w:color w:val="000000"/>
              </w:rPr>
            </w:pPr>
            <w:r w:rsidRPr="00582D25">
              <w:rPr>
                <w:color w:val="000000"/>
              </w:rPr>
              <w:t>KS Č. Budějovice</w:t>
            </w:r>
          </w:p>
        </w:tc>
        <w:tc>
          <w:tcPr>
            <w:tcW w:w="2174" w:type="dxa"/>
            <w:tcBorders>
              <w:top w:val="nil"/>
              <w:left w:val="nil"/>
              <w:bottom w:val="single" w:sz="4" w:space="0" w:color="auto"/>
              <w:right w:val="nil"/>
            </w:tcBorders>
            <w:shd w:val="clear" w:color="auto" w:fill="auto"/>
            <w:noWrap/>
            <w:vAlign w:val="bottom"/>
            <w:hideMark/>
          </w:tcPr>
          <w:p w:rsidR="00895FF4" w:rsidRPr="00582D25" w:rsidRDefault="00895FF4" w:rsidP="00582D25">
            <w:pPr>
              <w:spacing w:line="240" w:lineRule="auto"/>
              <w:jc w:val="center"/>
              <w:rPr>
                <w:color w:val="000000"/>
              </w:rPr>
            </w:pPr>
            <w:r w:rsidRPr="00520F33">
              <w:rPr>
                <w:rFonts w:eastAsia="Times New Roman"/>
                <w:color w:val="000000"/>
                <w:szCs w:val="24"/>
                <w:lang w:eastAsia="cs-CZ"/>
              </w:rPr>
              <w:t>9</w:t>
            </w:r>
            <w:r>
              <w:rPr>
                <w:rFonts w:eastAsia="Times New Roman"/>
                <w:color w:val="000000"/>
                <w:szCs w:val="24"/>
                <w:lang w:eastAsia="cs-CZ"/>
              </w:rPr>
              <w:t xml:space="preserve"> </w:t>
            </w:r>
            <w:r w:rsidRPr="00520F33">
              <w:rPr>
                <w:rFonts w:eastAsia="Times New Roman"/>
                <w:color w:val="000000"/>
                <w:szCs w:val="24"/>
                <w:lang w:eastAsia="cs-CZ"/>
              </w:rPr>
              <w:t>829</w:t>
            </w:r>
          </w:p>
        </w:tc>
        <w:tc>
          <w:tcPr>
            <w:tcW w:w="1283" w:type="dxa"/>
            <w:tcBorders>
              <w:top w:val="nil"/>
              <w:left w:val="nil"/>
              <w:bottom w:val="single" w:sz="4" w:space="0" w:color="auto"/>
              <w:right w:val="nil"/>
            </w:tcBorders>
            <w:shd w:val="clear" w:color="auto" w:fill="auto"/>
            <w:noWrap/>
            <w:vAlign w:val="bottom"/>
            <w:hideMark/>
          </w:tcPr>
          <w:p w:rsidR="00895FF4" w:rsidRPr="00582D25" w:rsidRDefault="00895FF4" w:rsidP="00582D25">
            <w:pPr>
              <w:spacing w:line="240" w:lineRule="auto"/>
              <w:jc w:val="center"/>
              <w:rPr>
                <w:color w:val="000000"/>
              </w:rPr>
            </w:pPr>
            <w:r w:rsidRPr="00520F33">
              <w:rPr>
                <w:rFonts w:eastAsia="Times New Roman"/>
                <w:color w:val="000000"/>
                <w:szCs w:val="24"/>
                <w:lang w:eastAsia="cs-CZ"/>
              </w:rPr>
              <w:t>10</w:t>
            </w:r>
            <w:r>
              <w:rPr>
                <w:rFonts w:eastAsia="Times New Roman"/>
                <w:color w:val="000000"/>
                <w:szCs w:val="24"/>
                <w:lang w:eastAsia="cs-CZ"/>
              </w:rPr>
              <w:t xml:space="preserve"> </w:t>
            </w:r>
            <w:r w:rsidRPr="00520F33">
              <w:rPr>
                <w:rFonts w:eastAsia="Times New Roman"/>
                <w:color w:val="000000"/>
                <w:szCs w:val="24"/>
                <w:lang w:eastAsia="cs-CZ"/>
              </w:rPr>
              <w:t>498</w:t>
            </w:r>
          </w:p>
        </w:tc>
        <w:tc>
          <w:tcPr>
            <w:tcW w:w="1583" w:type="dxa"/>
            <w:tcBorders>
              <w:top w:val="nil"/>
              <w:left w:val="nil"/>
              <w:bottom w:val="single" w:sz="4" w:space="0" w:color="auto"/>
              <w:right w:val="nil"/>
            </w:tcBorders>
            <w:shd w:val="clear" w:color="auto" w:fill="auto"/>
            <w:noWrap/>
            <w:vAlign w:val="bottom"/>
            <w:hideMark/>
          </w:tcPr>
          <w:p w:rsidR="00895FF4" w:rsidRPr="00582D25" w:rsidRDefault="00895FF4" w:rsidP="00582D25">
            <w:pPr>
              <w:spacing w:line="240" w:lineRule="auto"/>
              <w:jc w:val="center"/>
              <w:rPr>
                <w:color w:val="000000"/>
              </w:rPr>
            </w:pPr>
            <w:r w:rsidRPr="00520F33">
              <w:rPr>
                <w:rFonts w:eastAsia="Times New Roman"/>
                <w:color w:val="000000"/>
                <w:szCs w:val="24"/>
                <w:lang w:eastAsia="cs-CZ"/>
              </w:rPr>
              <w:t>1</w:t>
            </w:r>
            <w:r>
              <w:rPr>
                <w:rFonts w:eastAsia="Times New Roman"/>
                <w:color w:val="000000"/>
                <w:szCs w:val="24"/>
                <w:lang w:eastAsia="cs-CZ"/>
              </w:rPr>
              <w:t xml:space="preserve"> </w:t>
            </w:r>
            <w:r w:rsidRPr="00520F33">
              <w:rPr>
                <w:rFonts w:eastAsia="Times New Roman"/>
                <w:color w:val="000000"/>
                <w:szCs w:val="24"/>
                <w:lang w:eastAsia="cs-CZ"/>
              </w:rPr>
              <w:t>500</w:t>
            </w:r>
          </w:p>
        </w:tc>
      </w:tr>
      <w:tr w:rsidR="00895FF4" w:rsidRPr="000252DC" w:rsidTr="009A07E4">
        <w:trPr>
          <w:cantSplit/>
          <w:trHeight w:val="315"/>
        </w:trPr>
        <w:tc>
          <w:tcPr>
            <w:tcW w:w="2480" w:type="dxa"/>
            <w:tcBorders>
              <w:top w:val="nil"/>
              <w:left w:val="nil"/>
              <w:bottom w:val="single" w:sz="4" w:space="0" w:color="auto"/>
              <w:right w:val="nil"/>
            </w:tcBorders>
            <w:shd w:val="clear" w:color="auto" w:fill="auto"/>
            <w:noWrap/>
            <w:vAlign w:val="bottom"/>
            <w:hideMark/>
          </w:tcPr>
          <w:p w:rsidR="00895FF4" w:rsidRPr="00582D25" w:rsidRDefault="00895FF4" w:rsidP="00582D25">
            <w:pPr>
              <w:spacing w:line="240" w:lineRule="auto"/>
              <w:jc w:val="left"/>
              <w:rPr>
                <w:color w:val="000000"/>
              </w:rPr>
            </w:pPr>
            <w:r w:rsidRPr="00582D25">
              <w:rPr>
                <w:color w:val="000000"/>
              </w:rPr>
              <w:t>KS Plzeň</w:t>
            </w:r>
          </w:p>
        </w:tc>
        <w:tc>
          <w:tcPr>
            <w:tcW w:w="2174" w:type="dxa"/>
            <w:tcBorders>
              <w:top w:val="nil"/>
              <w:left w:val="nil"/>
              <w:bottom w:val="single" w:sz="4" w:space="0" w:color="auto"/>
              <w:right w:val="nil"/>
            </w:tcBorders>
            <w:shd w:val="clear" w:color="auto" w:fill="auto"/>
            <w:noWrap/>
            <w:vAlign w:val="bottom"/>
            <w:hideMark/>
          </w:tcPr>
          <w:p w:rsidR="00895FF4" w:rsidRPr="00582D25" w:rsidRDefault="00895FF4" w:rsidP="00582D25">
            <w:pPr>
              <w:spacing w:line="240" w:lineRule="auto"/>
              <w:jc w:val="center"/>
              <w:rPr>
                <w:color w:val="000000"/>
              </w:rPr>
            </w:pPr>
            <w:r w:rsidRPr="00520F33">
              <w:rPr>
                <w:rFonts w:eastAsia="Times New Roman"/>
                <w:color w:val="000000"/>
                <w:szCs w:val="24"/>
                <w:lang w:eastAsia="cs-CZ"/>
              </w:rPr>
              <w:t>13</w:t>
            </w:r>
            <w:r>
              <w:rPr>
                <w:rFonts w:eastAsia="Times New Roman"/>
                <w:color w:val="000000"/>
                <w:szCs w:val="24"/>
                <w:lang w:eastAsia="cs-CZ"/>
              </w:rPr>
              <w:t xml:space="preserve"> </w:t>
            </w:r>
            <w:r w:rsidRPr="00520F33">
              <w:rPr>
                <w:rFonts w:eastAsia="Times New Roman"/>
                <w:color w:val="000000"/>
                <w:szCs w:val="24"/>
                <w:lang w:eastAsia="cs-CZ"/>
              </w:rPr>
              <w:t>523</w:t>
            </w:r>
          </w:p>
        </w:tc>
        <w:tc>
          <w:tcPr>
            <w:tcW w:w="1283" w:type="dxa"/>
            <w:tcBorders>
              <w:top w:val="nil"/>
              <w:left w:val="nil"/>
              <w:bottom w:val="single" w:sz="4" w:space="0" w:color="auto"/>
              <w:right w:val="nil"/>
            </w:tcBorders>
            <w:shd w:val="clear" w:color="auto" w:fill="auto"/>
            <w:noWrap/>
            <w:vAlign w:val="bottom"/>
            <w:hideMark/>
          </w:tcPr>
          <w:p w:rsidR="00895FF4" w:rsidRPr="00582D25" w:rsidRDefault="00895FF4" w:rsidP="00582D25">
            <w:pPr>
              <w:spacing w:line="240" w:lineRule="auto"/>
              <w:jc w:val="center"/>
              <w:rPr>
                <w:color w:val="000000"/>
              </w:rPr>
            </w:pPr>
            <w:r w:rsidRPr="00520F33">
              <w:rPr>
                <w:rFonts w:eastAsia="Times New Roman"/>
                <w:color w:val="000000"/>
                <w:szCs w:val="24"/>
                <w:lang w:eastAsia="cs-CZ"/>
              </w:rPr>
              <w:t>14</w:t>
            </w:r>
            <w:r>
              <w:rPr>
                <w:rFonts w:eastAsia="Times New Roman"/>
                <w:color w:val="000000"/>
                <w:szCs w:val="24"/>
                <w:lang w:eastAsia="cs-CZ"/>
              </w:rPr>
              <w:t xml:space="preserve"> </w:t>
            </w:r>
            <w:r w:rsidRPr="00520F33">
              <w:rPr>
                <w:rFonts w:eastAsia="Times New Roman"/>
                <w:color w:val="000000"/>
                <w:szCs w:val="24"/>
                <w:lang w:eastAsia="cs-CZ"/>
              </w:rPr>
              <w:t>987</w:t>
            </w:r>
          </w:p>
        </w:tc>
        <w:tc>
          <w:tcPr>
            <w:tcW w:w="1583" w:type="dxa"/>
            <w:tcBorders>
              <w:top w:val="nil"/>
              <w:left w:val="nil"/>
              <w:bottom w:val="single" w:sz="4" w:space="0" w:color="auto"/>
              <w:right w:val="nil"/>
            </w:tcBorders>
            <w:shd w:val="clear" w:color="auto" w:fill="auto"/>
            <w:noWrap/>
            <w:vAlign w:val="bottom"/>
            <w:hideMark/>
          </w:tcPr>
          <w:p w:rsidR="00895FF4" w:rsidRPr="00582D25" w:rsidRDefault="00895FF4" w:rsidP="00582D25">
            <w:pPr>
              <w:spacing w:line="240" w:lineRule="auto"/>
              <w:jc w:val="center"/>
              <w:rPr>
                <w:color w:val="000000"/>
              </w:rPr>
            </w:pPr>
            <w:r w:rsidRPr="00520F33">
              <w:rPr>
                <w:rFonts w:eastAsia="Times New Roman"/>
                <w:color w:val="000000"/>
                <w:szCs w:val="24"/>
                <w:lang w:eastAsia="cs-CZ"/>
              </w:rPr>
              <w:t>3</w:t>
            </w:r>
            <w:r>
              <w:rPr>
                <w:rFonts w:eastAsia="Times New Roman"/>
                <w:color w:val="000000"/>
                <w:szCs w:val="24"/>
                <w:lang w:eastAsia="cs-CZ"/>
              </w:rPr>
              <w:t xml:space="preserve"> </w:t>
            </w:r>
            <w:r w:rsidRPr="00520F33">
              <w:rPr>
                <w:rFonts w:eastAsia="Times New Roman"/>
                <w:color w:val="000000"/>
                <w:szCs w:val="24"/>
                <w:lang w:eastAsia="cs-CZ"/>
              </w:rPr>
              <w:t>210</w:t>
            </w:r>
          </w:p>
        </w:tc>
      </w:tr>
      <w:tr w:rsidR="00895FF4" w:rsidRPr="000252DC" w:rsidTr="009A07E4">
        <w:trPr>
          <w:cantSplit/>
          <w:trHeight w:val="315"/>
        </w:trPr>
        <w:tc>
          <w:tcPr>
            <w:tcW w:w="2480" w:type="dxa"/>
            <w:tcBorders>
              <w:top w:val="nil"/>
              <w:left w:val="nil"/>
              <w:bottom w:val="single" w:sz="4" w:space="0" w:color="auto"/>
              <w:right w:val="nil"/>
            </w:tcBorders>
            <w:shd w:val="clear" w:color="auto" w:fill="auto"/>
            <w:noWrap/>
            <w:vAlign w:val="bottom"/>
            <w:hideMark/>
          </w:tcPr>
          <w:p w:rsidR="00895FF4" w:rsidRPr="00582D25" w:rsidRDefault="00895FF4" w:rsidP="00582D25">
            <w:pPr>
              <w:spacing w:line="240" w:lineRule="auto"/>
              <w:jc w:val="left"/>
              <w:rPr>
                <w:color w:val="000000"/>
              </w:rPr>
            </w:pPr>
            <w:r w:rsidRPr="00582D25">
              <w:rPr>
                <w:color w:val="000000"/>
              </w:rPr>
              <w:t>KS Ústí n. Labem</w:t>
            </w:r>
          </w:p>
        </w:tc>
        <w:tc>
          <w:tcPr>
            <w:tcW w:w="2174" w:type="dxa"/>
            <w:tcBorders>
              <w:top w:val="nil"/>
              <w:left w:val="nil"/>
              <w:bottom w:val="single" w:sz="4" w:space="0" w:color="auto"/>
              <w:right w:val="nil"/>
            </w:tcBorders>
            <w:shd w:val="clear" w:color="auto" w:fill="auto"/>
            <w:noWrap/>
            <w:vAlign w:val="bottom"/>
            <w:hideMark/>
          </w:tcPr>
          <w:p w:rsidR="00895FF4" w:rsidRPr="00582D25" w:rsidRDefault="00895FF4" w:rsidP="00582D25">
            <w:pPr>
              <w:spacing w:line="240" w:lineRule="auto"/>
              <w:jc w:val="center"/>
              <w:rPr>
                <w:color w:val="000000"/>
              </w:rPr>
            </w:pPr>
            <w:r w:rsidRPr="00520F33">
              <w:rPr>
                <w:rFonts w:eastAsia="Times New Roman"/>
                <w:color w:val="000000"/>
                <w:szCs w:val="24"/>
                <w:lang w:eastAsia="cs-CZ"/>
              </w:rPr>
              <w:t>19</w:t>
            </w:r>
            <w:r>
              <w:rPr>
                <w:rFonts w:eastAsia="Times New Roman"/>
                <w:color w:val="000000"/>
                <w:szCs w:val="24"/>
                <w:lang w:eastAsia="cs-CZ"/>
              </w:rPr>
              <w:t xml:space="preserve"> </w:t>
            </w:r>
            <w:r w:rsidRPr="00520F33">
              <w:rPr>
                <w:rFonts w:eastAsia="Times New Roman"/>
                <w:color w:val="000000"/>
                <w:szCs w:val="24"/>
                <w:lang w:eastAsia="cs-CZ"/>
              </w:rPr>
              <w:t>313</w:t>
            </w:r>
          </w:p>
        </w:tc>
        <w:tc>
          <w:tcPr>
            <w:tcW w:w="1283" w:type="dxa"/>
            <w:tcBorders>
              <w:top w:val="nil"/>
              <w:left w:val="nil"/>
              <w:bottom w:val="single" w:sz="4" w:space="0" w:color="auto"/>
              <w:right w:val="nil"/>
            </w:tcBorders>
            <w:shd w:val="clear" w:color="auto" w:fill="auto"/>
            <w:noWrap/>
            <w:vAlign w:val="bottom"/>
            <w:hideMark/>
          </w:tcPr>
          <w:p w:rsidR="00895FF4" w:rsidRPr="00582D25" w:rsidRDefault="00895FF4" w:rsidP="00582D25">
            <w:pPr>
              <w:spacing w:line="240" w:lineRule="auto"/>
              <w:jc w:val="center"/>
              <w:rPr>
                <w:color w:val="000000"/>
              </w:rPr>
            </w:pPr>
            <w:r w:rsidRPr="00520F33">
              <w:rPr>
                <w:rFonts w:eastAsia="Times New Roman"/>
                <w:color w:val="000000"/>
                <w:szCs w:val="24"/>
                <w:lang w:eastAsia="cs-CZ"/>
              </w:rPr>
              <w:t>21</w:t>
            </w:r>
            <w:r>
              <w:rPr>
                <w:rFonts w:eastAsia="Times New Roman"/>
                <w:color w:val="000000"/>
                <w:szCs w:val="24"/>
                <w:lang w:eastAsia="cs-CZ"/>
              </w:rPr>
              <w:t xml:space="preserve"> </w:t>
            </w:r>
            <w:r w:rsidRPr="00520F33">
              <w:rPr>
                <w:rFonts w:eastAsia="Times New Roman"/>
                <w:color w:val="000000"/>
                <w:szCs w:val="24"/>
                <w:lang w:eastAsia="cs-CZ"/>
              </w:rPr>
              <w:t>094</w:t>
            </w:r>
          </w:p>
        </w:tc>
        <w:tc>
          <w:tcPr>
            <w:tcW w:w="1583" w:type="dxa"/>
            <w:tcBorders>
              <w:top w:val="nil"/>
              <w:left w:val="nil"/>
              <w:bottom w:val="single" w:sz="4" w:space="0" w:color="auto"/>
              <w:right w:val="nil"/>
            </w:tcBorders>
            <w:shd w:val="clear" w:color="auto" w:fill="auto"/>
            <w:noWrap/>
            <w:vAlign w:val="bottom"/>
            <w:hideMark/>
          </w:tcPr>
          <w:p w:rsidR="00895FF4" w:rsidRPr="00582D25" w:rsidRDefault="00895FF4" w:rsidP="00582D25">
            <w:pPr>
              <w:spacing w:line="240" w:lineRule="auto"/>
              <w:jc w:val="center"/>
              <w:rPr>
                <w:color w:val="000000"/>
              </w:rPr>
            </w:pPr>
            <w:r w:rsidRPr="00520F33">
              <w:rPr>
                <w:rFonts w:eastAsia="Times New Roman"/>
                <w:color w:val="000000"/>
                <w:szCs w:val="24"/>
                <w:lang w:eastAsia="cs-CZ"/>
              </w:rPr>
              <w:t>10</w:t>
            </w:r>
            <w:r>
              <w:rPr>
                <w:rFonts w:eastAsia="Times New Roman"/>
                <w:color w:val="000000"/>
                <w:szCs w:val="24"/>
                <w:lang w:eastAsia="cs-CZ"/>
              </w:rPr>
              <w:t xml:space="preserve"> </w:t>
            </w:r>
            <w:r w:rsidRPr="00520F33">
              <w:rPr>
                <w:rFonts w:eastAsia="Times New Roman"/>
                <w:color w:val="000000"/>
                <w:szCs w:val="24"/>
                <w:lang w:eastAsia="cs-CZ"/>
              </w:rPr>
              <w:t>118</w:t>
            </w:r>
          </w:p>
        </w:tc>
      </w:tr>
      <w:tr w:rsidR="00895FF4" w:rsidRPr="000252DC" w:rsidTr="009A07E4">
        <w:trPr>
          <w:cantSplit/>
          <w:trHeight w:val="315"/>
        </w:trPr>
        <w:tc>
          <w:tcPr>
            <w:tcW w:w="2480" w:type="dxa"/>
            <w:tcBorders>
              <w:top w:val="nil"/>
              <w:left w:val="nil"/>
              <w:bottom w:val="single" w:sz="4" w:space="0" w:color="auto"/>
              <w:right w:val="nil"/>
            </w:tcBorders>
            <w:shd w:val="clear" w:color="auto" w:fill="auto"/>
            <w:noWrap/>
            <w:vAlign w:val="bottom"/>
            <w:hideMark/>
          </w:tcPr>
          <w:p w:rsidR="00895FF4" w:rsidRPr="00582D25" w:rsidRDefault="00895FF4" w:rsidP="00582D25">
            <w:pPr>
              <w:spacing w:line="240" w:lineRule="auto"/>
              <w:jc w:val="left"/>
              <w:rPr>
                <w:color w:val="000000"/>
              </w:rPr>
            </w:pPr>
            <w:r w:rsidRPr="00582D25">
              <w:rPr>
                <w:color w:val="000000"/>
              </w:rPr>
              <w:t>KS Hr. Králové</w:t>
            </w:r>
          </w:p>
        </w:tc>
        <w:tc>
          <w:tcPr>
            <w:tcW w:w="2174" w:type="dxa"/>
            <w:tcBorders>
              <w:top w:val="nil"/>
              <w:left w:val="nil"/>
              <w:bottom w:val="single" w:sz="4" w:space="0" w:color="auto"/>
              <w:right w:val="nil"/>
            </w:tcBorders>
            <w:shd w:val="clear" w:color="auto" w:fill="auto"/>
            <w:noWrap/>
            <w:vAlign w:val="bottom"/>
            <w:hideMark/>
          </w:tcPr>
          <w:p w:rsidR="00895FF4" w:rsidRPr="00582D25" w:rsidRDefault="00895FF4" w:rsidP="00582D25">
            <w:pPr>
              <w:spacing w:line="240" w:lineRule="auto"/>
              <w:jc w:val="center"/>
              <w:rPr>
                <w:color w:val="000000"/>
              </w:rPr>
            </w:pPr>
            <w:r w:rsidRPr="00520F33">
              <w:rPr>
                <w:rFonts w:eastAsia="Times New Roman"/>
                <w:color w:val="000000"/>
                <w:szCs w:val="24"/>
                <w:lang w:eastAsia="cs-CZ"/>
              </w:rPr>
              <w:t>15</w:t>
            </w:r>
            <w:r>
              <w:rPr>
                <w:rFonts w:eastAsia="Times New Roman"/>
                <w:color w:val="000000"/>
                <w:szCs w:val="24"/>
                <w:lang w:eastAsia="cs-CZ"/>
              </w:rPr>
              <w:t xml:space="preserve"> </w:t>
            </w:r>
            <w:r w:rsidRPr="00520F33">
              <w:rPr>
                <w:rFonts w:eastAsia="Times New Roman"/>
                <w:color w:val="000000"/>
                <w:szCs w:val="24"/>
                <w:lang w:eastAsia="cs-CZ"/>
              </w:rPr>
              <w:t>873</w:t>
            </w:r>
          </w:p>
        </w:tc>
        <w:tc>
          <w:tcPr>
            <w:tcW w:w="1283" w:type="dxa"/>
            <w:tcBorders>
              <w:top w:val="nil"/>
              <w:left w:val="nil"/>
              <w:bottom w:val="single" w:sz="4" w:space="0" w:color="auto"/>
              <w:right w:val="nil"/>
            </w:tcBorders>
            <w:shd w:val="clear" w:color="auto" w:fill="auto"/>
            <w:noWrap/>
            <w:vAlign w:val="bottom"/>
            <w:hideMark/>
          </w:tcPr>
          <w:p w:rsidR="00895FF4" w:rsidRPr="00582D25" w:rsidRDefault="00895FF4" w:rsidP="00582D25">
            <w:pPr>
              <w:spacing w:line="240" w:lineRule="auto"/>
              <w:jc w:val="center"/>
              <w:rPr>
                <w:color w:val="000000"/>
              </w:rPr>
            </w:pPr>
            <w:r w:rsidRPr="00520F33">
              <w:rPr>
                <w:rFonts w:eastAsia="Times New Roman"/>
                <w:color w:val="000000"/>
                <w:szCs w:val="24"/>
                <w:lang w:eastAsia="cs-CZ"/>
              </w:rPr>
              <w:t>17</w:t>
            </w:r>
            <w:r>
              <w:rPr>
                <w:rFonts w:eastAsia="Times New Roman"/>
                <w:color w:val="000000"/>
                <w:szCs w:val="24"/>
                <w:lang w:eastAsia="cs-CZ"/>
              </w:rPr>
              <w:t xml:space="preserve"> </w:t>
            </w:r>
            <w:r w:rsidRPr="00520F33">
              <w:rPr>
                <w:rFonts w:eastAsia="Times New Roman"/>
                <w:color w:val="000000"/>
                <w:szCs w:val="24"/>
                <w:lang w:eastAsia="cs-CZ"/>
              </w:rPr>
              <w:t>364</w:t>
            </w:r>
          </w:p>
        </w:tc>
        <w:tc>
          <w:tcPr>
            <w:tcW w:w="1583" w:type="dxa"/>
            <w:tcBorders>
              <w:top w:val="nil"/>
              <w:left w:val="nil"/>
              <w:bottom w:val="single" w:sz="4" w:space="0" w:color="auto"/>
              <w:right w:val="nil"/>
            </w:tcBorders>
            <w:shd w:val="clear" w:color="auto" w:fill="auto"/>
            <w:noWrap/>
            <w:vAlign w:val="bottom"/>
            <w:hideMark/>
          </w:tcPr>
          <w:p w:rsidR="00895FF4" w:rsidRPr="00582D25" w:rsidRDefault="00895FF4" w:rsidP="00582D25">
            <w:pPr>
              <w:spacing w:line="240" w:lineRule="auto"/>
              <w:jc w:val="center"/>
              <w:rPr>
                <w:color w:val="000000"/>
              </w:rPr>
            </w:pPr>
            <w:r w:rsidRPr="00520F33">
              <w:rPr>
                <w:rFonts w:eastAsia="Times New Roman"/>
                <w:color w:val="000000"/>
                <w:szCs w:val="24"/>
                <w:lang w:eastAsia="cs-CZ"/>
              </w:rPr>
              <w:t>4</w:t>
            </w:r>
            <w:r>
              <w:rPr>
                <w:rFonts w:eastAsia="Times New Roman"/>
                <w:color w:val="000000"/>
                <w:szCs w:val="24"/>
                <w:lang w:eastAsia="cs-CZ"/>
              </w:rPr>
              <w:t xml:space="preserve"> </w:t>
            </w:r>
            <w:r w:rsidRPr="00520F33">
              <w:rPr>
                <w:rFonts w:eastAsia="Times New Roman"/>
                <w:color w:val="000000"/>
                <w:szCs w:val="24"/>
                <w:lang w:eastAsia="cs-CZ"/>
              </w:rPr>
              <w:t>492</w:t>
            </w:r>
          </w:p>
        </w:tc>
      </w:tr>
      <w:tr w:rsidR="00895FF4" w:rsidRPr="000252DC" w:rsidTr="009A07E4">
        <w:trPr>
          <w:cantSplit/>
          <w:trHeight w:val="315"/>
        </w:trPr>
        <w:tc>
          <w:tcPr>
            <w:tcW w:w="2480" w:type="dxa"/>
            <w:tcBorders>
              <w:top w:val="nil"/>
              <w:left w:val="nil"/>
              <w:bottom w:val="single" w:sz="4" w:space="0" w:color="auto"/>
              <w:right w:val="nil"/>
            </w:tcBorders>
            <w:shd w:val="clear" w:color="auto" w:fill="auto"/>
            <w:noWrap/>
            <w:vAlign w:val="bottom"/>
            <w:hideMark/>
          </w:tcPr>
          <w:p w:rsidR="00895FF4" w:rsidRPr="00582D25" w:rsidRDefault="00895FF4" w:rsidP="00582D25">
            <w:pPr>
              <w:spacing w:line="240" w:lineRule="auto"/>
              <w:jc w:val="left"/>
              <w:rPr>
                <w:color w:val="000000"/>
              </w:rPr>
            </w:pPr>
            <w:r w:rsidRPr="00582D25">
              <w:rPr>
                <w:color w:val="000000"/>
              </w:rPr>
              <w:t>KS Brno</w:t>
            </w:r>
          </w:p>
        </w:tc>
        <w:tc>
          <w:tcPr>
            <w:tcW w:w="2174" w:type="dxa"/>
            <w:tcBorders>
              <w:top w:val="nil"/>
              <w:left w:val="nil"/>
              <w:bottom w:val="single" w:sz="4" w:space="0" w:color="auto"/>
              <w:right w:val="nil"/>
            </w:tcBorders>
            <w:shd w:val="clear" w:color="auto" w:fill="auto"/>
            <w:noWrap/>
            <w:vAlign w:val="bottom"/>
            <w:hideMark/>
          </w:tcPr>
          <w:p w:rsidR="00895FF4" w:rsidRPr="00582D25" w:rsidRDefault="00895FF4" w:rsidP="00582D25">
            <w:pPr>
              <w:spacing w:line="240" w:lineRule="auto"/>
              <w:jc w:val="center"/>
              <w:rPr>
                <w:color w:val="000000"/>
              </w:rPr>
            </w:pPr>
            <w:r w:rsidRPr="00520F33">
              <w:rPr>
                <w:rFonts w:eastAsia="Times New Roman"/>
                <w:color w:val="000000"/>
                <w:szCs w:val="24"/>
                <w:lang w:eastAsia="cs-CZ"/>
              </w:rPr>
              <w:t>22</w:t>
            </w:r>
            <w:r>
              <w:rPr>
                <w:rFonts w:eastAsia="Times New Roman"/>
                <w:color w:val="000000"/>
                <w:szCs w:val="24"/>
                <w:lang w:eastAsia="cs-CZ"/>
              </w:rPr>
              <w:t xml:space="preserve"> </w:t>
            </w:r>
            <w:r w:rsidRPr="00520F33">
              <w:rPr>
                <w:rFonts w:eastAsia="Times New Roman"/>
                <w:color w:val="000000"/>
                <w:szCs w:val="24"/>
                <w:lang w:eastAsia="cs-CZ"/>
              </w:rPr>
              <w:t>215</w:t>
            </w:r>
          </w:p>
        </w:tc>
        <w:tc>
          <w:tcPr>
            <w:tcW w:w="1283" w:type="dxa"/>
            <w:tcBorders>
              <w:top w:val="nil"/>
              <w:left w:val="nil"/>
              <w:bottom w:val="single" w:sz="4" w:space="0" w:color="auto"/>
              <w:right w:val="nil"/>
            </w:tcBorders>
            <w:shd w:val="clear" w:color="auto" w:fill="auto"/>
            <w:noWrap/>
            <w:vAlign w:val="bottom"/>
            <w:hideMark/>
          </w:tcPr>
          <w:p w:rsidR="00895FF4" w:rsidRPr="00582D25" w:rsidRDefault="00895FF4" w:rsidP="00582D25">
            <w:pPr>
              <w:spacing w:line="240" w:lineRule="auto"/>
              <w:jc w:val="center"/>
              <w:rPr>
                <w:color w:val="000000"/>
              </w:rPr>
            </w:pPr>
            <w:r w:rsidRPr="00520F33">
              <w:rPr>
                <w:rFonts w:eastAsia="Times New Roman"/>
                <w:color w:val="000000"/>
                <w:szCs w:val="24"/>
                <w:lang w:eastAsia="cs-CZ"/>
              </w:rPr>
              <w:t>25</w:t>
            </w:r>
            <w:r>
              <w:rPr>
                <w:rFonts w:eastAsia="Times New Roman"/>
                <w:color w:val="000000"/>
                <w:szCs w:val="24"/>
                <w:lang w:eastAsia="cs-CZ"/>
              </w:rPr>
              <w:t xml:space="preserve"> </w:t>
            </w:r>
            <w:r w:rsidRPr="00520F33">
              <w:rPr>
                <w:rFonts w:eastAsia="Times New Roman"/>
                <w:color w:val="000000"/>
                <w:szCs w:val="24"/>
                <w:lang w:eastAsia="cs-CZ"/>
              </w:rPr>
              <w:t>579</w:t>
            </w:r>
          </w:p>
        </w:tc>
        <w:tc>
          <w:tcPr>
            <w:tcW w:w="1583" w:type="dxa"/>
            <w:tcBorders>
              <w:top w:val="nil"/>
              <w:left w:val="nil"/>
              <w:bottom w:val="single" w:sz="4" w:space="0" w:color="auto"/>
              <w:right w:val="nil"/>
            </w:tcBorders>
            <w:shd w:val="clear" w:color="auto" w:fill="auto"/>
            <w:noWrap/>
            <w:vAlign w:val="bottom"/>
            <w:hideMark/>
          </w:tcPr>
          <w:p w:rsidR="00895FF4" w:rsidRPr="00582D25" w:rsidRDefault="00895FF4" w:rsidP="00582D25">
            <w:pPr>
              <w:spacing w:line="240" w:lineRule="auto"/>
              <w:jc w:val="center"/>
              <w:rPr>
                <w:color w:val="000000"/>
              </w:rPr>
            </w:pPr>
            <w:r w:rsidRPr="00520F33">
              <w:rPr>
                <w:rFonts w:eastAsia="Times New Roman"/>
                <w:color w:val="000000"/>
                <w:szCs w:val="24"/>
                <w:lang w:eastAsia="cs-CZ"/>
              </w:rPr>
              <w:t>9</w:t>
            </w:r>
            <w:r>
              <w:rPr>
                <w:rFonts w:eastAsia="Times New Roman"/>
                <w:color w:val="000000"/>
                <w:szCs w:val="24"/>
                <w:lang w:eastAsia="cs-CZ"/>
              </w:rPr>
              <w:t xml:space="preserve"> </w:t>
            </w:r>
            <w:r w:rsidRPr="00520F33">
              <w:rPr>
                <w:rFonts w:eastAsia="Times New Roman"/>
                <w:color w:val="000000"/>
                <w:szCs w:val="24"/>
                <w:lang w:eastAsia="cs-CZ"/>
              </w:rPr>
              <w:t>761</w:t>
            </w:r>
          </w:p>
        </w:tc>
      </w:tr>
      <w:tr w:rsidR="00895FF4" w:rsidRPr="000252DC" w:rsidTr="009A07E4">
        <w:trPr>
          <w:cantSplit/>
          <w:trHeight w:val="330"/>
        </w:trPr>
        <w:tc>
          <w:tcPr>
            <w:tcW w:w="2480" w:type="dxa"/>
            <w:tcBorders>
              <w:top w:val="nil"/>
              <w:left w:val="nil"/>
              <w:bottom w:val="double" w:sz="6" w:space="0" w:color="auto"/>
              <w:right w:val="nil"/>
            </w:tcBorders>
            <w:shd w:val="clear" w:color="auto" w:fill="auto"/>
            <w:noWrap/>
            <w:vAlign w:val="bottom"/>
            <w:hideMark/>
          </w:tcPr>
          <w:p w:rsidR="00895FF4" w:rsidRPr="00582D25" w:rsidRDefault="00895FF4" w:rsidP="00582D25">
            <w:pPr>
              <w:spacing w:line="240" w:lineRule="auto"/>
              <w:jc w:val="left"/>
              <w:rPr>
                <w:color w:val="000000"/>
              </w:rPr>
            </w:pPr>
            <w:r w:rsidRPr="00582D25">
              <w:rPr>
                <w:color w:val="000000"/>
              </w:rPr>
              <w:t>KS Ostrava</w:t>
            </w:r>
          </w:p>
        </w:tc>
        <w:tc>
          <w:tcPr>
            <w:tcW w:w="2174" w:type="dxa"/>
            <w:tcBorders>
              <w:top w:val="nil"/>
              <w:left w:val="nil"/>
              <w:bottom w:val="double" w:sz="6" w:space="0" w:color="auto"/>
              <w:right w:val="nil"/>
            </w:tcBorders>
            <w:shd w:val="clear" w:color="auto" w:fill="auto"/>
            <w:noWrap/>
            <w:vAlign w:val="bottom"/>
            <w:hideMark/>
          </w:tcPr>
          <w:p w:rsidR="00895FF4" w:rsidRPr="00582D25" w:rsidRDefault="00895FF4" w:rsidP="00582D25">
            <w:pPr>
              <w:spacing w:line="240" w:lineRule="auto"/>
              <w:jc w:val="center"/>
              <w:rPr>
                <w:color w:val="000000"/>
              </w:rPr>
            </w:pPr>
            <w:r w:rsidRPr="00520F33">
              <w:rPr>
                <w:rFonts w:eastAsia="Times New Roman"/>
                <w:color w:val="000000"/>
                <w:szCs w:val="24"/>
                <w:lang w:eastAsia="cs-CZ"/>
              </w:rPr>
              <w:t>26</w:t>
            </w:r>
            <w:r>
              <w:rPr>
                <w:rFonts w:eastAsia="Times New Roman"/>
                <w:color w:val="000000"/>
                <w:szCs w:val="24"/>
                <w:lang w:eastAsia="cs-CZ"/>
              </w:rPr>
              <w:t xml:space="preserve"> </w:t>
            </w:r>
            <w:r w:rsidRPr="00520F33">
              <w:rPr>
                <w:rFonts w:eastAsia="Times New Roman"/>
                <w:color w:val="000000"/>
                <w:szCs w:val="24"/>
                <w:lang w:eastAsia="cs-CZ"/>
              </w:rPr>
              <w:t>647</w:t>
            </w:r>
          </w:p>
        </w:tc>
        <w:tc>
          <w:tcPr>
            <w:tcW w:w="1283" w:type="dxa"/>
            <w:tcBorders>
              <w:top w:val="nil"/>
              <w:left w:val="nil"/>
              <w:bottom w:val="double" w:sz="6" w:space="0" w:color="auto"/>
              <w:right w:val="nil"/>
            </w:tcBorders>
            <w:shd w:val="clear" w:color="auto" w:fill="auto"/>
            <w:noWrap/>
            <w:vAlign w:val="bottom"/>
            <w:hideMark/>
          </w:tcPr>
          <w:p w:rsidR="00895FF4" w:rsidRPr="00582D25" w:rsidRDefault="00895FF4" w:rsidP="00582D25">
            <w:pPr>
              <w:spacing w:line="240" w:lineRule="auto"/>
              <w:jc w:val="center"/>
              <w:rPr>
                <w:color w:val="000000"/>
              </w:rPr>
            </w:pPr>
            <w:r w:rsidRPr="00520F33">
              <w:rPr>
                <w:rFonts w:eastAsia="Times New Roman"/>
                <w:color w:val="000000"/>
                <w:szCs w:val="24"/>
                <w:lang w:eastAsia="cs-CZ"/>
              </w:rPr>
              <w:t>29</w:t>
            </w:r>
            <w:r>
              <w:rPr>
                <w:rFonts w:eastAsia="Times New Roman"/>
                <w:color w:val="000000"/>
                <w:szCs w:val="24"/>
                <w:lang w:eastAsia="cs-CZ"/>
              </w:rPr>
              <w:t xml:space="preserve"> </w:t>
            </w:r>
            <w:r w:rsidRPr="00520F33">
              <w:rPr>
                <w:rFonts w:eastAsia="Times New Roman"/>
                <w:color w:val="000000"/>
                <w:szCs w:val="24"/>
                <w:lang w:eastAsia="cs-CZ"/>
              </w:rPr>
              <w:t>150</w:t>
            </w:r>
          </w:p>
        </w:tc>
        <w:tc>
          <w:tcPr>
            <w:tcW w:w="1583" w:type="dxa"/>
            <w:tcBorders>
              <w:top w:val="nil"/>
              <w:left w:val="nil"/>
              <w:bottom w:val="double" w:sz="6" w:space="0" w:color="auto"/>
              <w:right w:val="nil"/>
            </w:tcBorders>
            <w:shd w:val="clear" w:color="auto" w:fill="auto"/>
            <w:noWrap/>
            <w:vAlign w:val="bottom"/>
            <w:hideMark/>
          </w:tcPr>
          <w:p w:rsidR="00895FF4" w:rsidRPr="00582D25" w:rsidRDefault="00895FF4" w:rsidP="00582D25">
            <w:pPr>
              <w:spacing w:line="240" w:lineRule="auto"/>
              <w:jc w:val="center"/>
              <w:rPr>
                <w:color w:val="000000"/>
              </w:rPr>
            </w:pPr>
            <w:r w:rsidRPr="00520F33">
              <w:rPr>
                <w:rFonts w:eastAsia="Times New Roman"/>
                <w:color w:val="000000"/>
                <w:szCs w:val="24"/>
                <w:lang w:eastAsia="cs-CZ"/>
              </w:rPr>
              <w:t>9</w:t>
            </w:r>
            <w:r>
              <w:rPr>
                <w:rFonts w:eastAsia="Times New Roman"/>
                <w:color w:val="000000"/>
                <w:szCs w:val="24"/>
                <w:lang w:eastAsia="cs-CZ"/>
              </w:rPr>
              <w:t xml:space="preserve"> </w:t>
            </w:r>
            <w:r w:rsidRPr="00520F33">
              <w:rPr>
                <w:rFonts w:eastAsia="Times New Roman"/>
                <w:color w:val="000000"/>
                <w:szCs w:val="24"/>
                <w:lang w:eastAsia="cs-CZ"/>
              </w:rPr>
              <w:t>973</w:t>
            </w:r>
          </w:p>
        </w:tc>
      </w:tr>
      <w:tr w:rsidR="00895FF4" w:rsidRPr="000252DC" w:rsidTr="009A07E4">
        <w:trPr>
          <w:cantSplit/>
          <w:trHeight w:val="345"/>
        </w:trPr>
        <w:tc>
          <w:tcPr>
            <w:tcW w:w="2480" w:type="dxa"/>
            <w:tcBorders>
              <w:top w:val="nil"/>
              <w:left w:val="nil"/>
              <w:bottom w:val="double" w:sz="6" w:space="0" w:color="auto"/>
              <w:right w:val="nil"/>
            </w:tcBorders>
            <w:shd w:val="clear" w:color="auto" w:fill="auto"/>
            <w:noWrap/>
            <w:vAlign w:val="bottom"/>
            <w:hideMark/>
          </w:tcPr>
          <w:p w:rsidR="00895FF4" w:rsidRPr="00582D25" w:rsidRDefault="00895FF4" w:rsidP="00582D25">
            <w:pPr>
              <w:spacing w:line="240" w:lineRule="auto"/>
              <w:jc w:val="left"/>
              <w:rPr>
                <w:b/>
                <w:color w:val="000000"/>
              </w:rPr>
            </w:pPr>
            <w:r w:rsidRPr="00582D25">
              <w:rPr>
                <w:b/>
                <w:color w:val="000000"/>
              </w:rPr>
              <w:t>Celkem ČR</w:t>
            </w:r>
          </w:p>
        </w:tc>
        <w:tc>
          <w:tcPr>
            <w:tcW w:w="2174" w:type="dxa"/>
            <w:tcBorders>
              <w:top w:val="nil"/>
              <w:left w:val="nil"/>
              <w:bottom w:val="double" w:sz="6" w:space="0" w:color="auto"/>
              <w:right w:val="nil"/>
            </w:tcBorders>
            <w:shd w:val="clear" w:color="auto" w:fill="auto"/>
            <w:noWrap/>
            <w:vAlign w:val="bottom"/>
            <w:hideMark/>
          </w:tcPr>
          <w:p w:rsidR="00895FF4" w:rsidRPr="00582D25" w:rsidRDefault="00895FF4" w:rsidP="00582D25">
            <w:pPr>
              <w:spacing w:line="240" w:lineRule="auto"/>
              <w:jc w:val="center"/>
              <w:rPr>
                <w:b/>
                <w:color w:val="000000"/>
              </w:rPr>
            </w:pPr>
            <w:r w:rsidRPr="00520F33">
              <w:rPr>
                <w:rFonts w:eastAsia="Times New Roman"/>
                <w:b/>
                <w:bCs/>
                <w:color w:val="000000"/>
                <w:szCs w:val="24"/>
                <w:lang w:eastAsia="cs-CZ"/>
              </w:rPr>
              <w:t>143</w:t>
            </w:r>
            <w:r>
              <w:rPr>
                <w:rFonts w:eastAsia="Times New Roman"/>
                <w:b/>
                <w:bCs/>
                <w:color w:val="000000"/>
                <w:szCs w:val="24"/>
                <w:lang w:eastAsia="cs-CZ"/>
              </w:rPr>
              <w:t xml:space="preserve"> </w:t>
            </w:r>
            <w:r w:rsidRPr="00520F33">
              <w:rPr>
                <w:rFonts w:eastAsia="Times New Roman"/>
                <w:b/>
                <w:bCs/>
                <w:color w:val="000000"/>
                <w:szCs w:val="24"/>
                <w:lang w:eastAsia="cs-CZ"/>
              </w:rPr>
              <w:t>168</w:t>
            </w:r>
          </w:p>
        </w:tc>
        <w:tc>
          <w:tcPr>
            <w:tcW w:w="1283" w:type="dxa"/>
            <w:tcBorders>
              <w:top w:val="nil"/>
              <w:left w:val="nil"/>
              <w:bottom w:val="double" w:sz="6" w:space="0" w:color="auto"/>
              <w:right w:val="nil"/>
            </w:tcBorders>
            <w:shd w:val="clear" w:color="auto" w:fill="auto"/>
            <w:noWrap/>
            <w:vAlign w:val="bottom"/>
            <w:hideMark/>
          </w:tcPr>
          <w:p w:rsidR="00895FF4" w:rsidRPr="00582D25" w:rsidRDefault="00895FF4" w:rsidP="00582D25">
            <w:pPr>
              <w:spacing w:line="240" w:lineRule="auto"/>
              <w:jc w:val="center"/>
              <w:rPr>
                <w:b/>
                <w:color w:val="000000"/>
              </w:rPr>
            </w:pPr>
            <w:r w:rsidRPr="00520F33">
              <w:rPr>
                <w:rFonts w:eastAsia="Times New Roman"/>
                <w:b/>
                <w:bCs/>
                <w:color w:val="000000"/>
                <w:szCs w:val="24"/>
                <w:lang w:eastAsia="cs-CZ"/>
              </w:rPr>
              <w:t>156</w:t>
            </w:r>
            <w:r>
              <w:rPr>
                <w:rFonts w:eastAsia="Times New Roman"/>
                <w:b/>
                <w:bCs/>
                <w:color w:val="000000"/>
                <w:szCs w:val="24"/>
                <w:lang w:eastAsia="cs-CZ"/>
              </w:rPr>
              <w:t xml:space="preserve"> </w:t>
            </w:r>
            <w:r w:rsidRPr="00520F33">
              <w:rPr>
                <w:rFonts w:eastAsia="Times New Roman"/>
                <w:b/>
                <w:bCs/>
                <w:color w:val="000000"/>
                <w:szCs w:val="24"/>
                <w:lang w:eastAsia="cs-CZ"/>
              </w:rPr>
              <w:t>682</w:t>
            </w:r>
          </w:p>
        </w:tc>
        <w:tc>
          <w:tcPr>
            <w:tcW w:w="1583" w:type="dxa"/>
            <w:tcBorders>
              <w:top w:val="nil"/>
              <w:left w:val="nil"/>
              <w:bottom w:val="double" w:sz="6" w:space="0" w:color="auto"/>
              <w:right w:val="nil"/>
            </w:tcBorders>
            <w:shd w:val="clear" w:color="auto" w:fill="auto"/>
            <w:noWrap/>
            <w:vAlign w:val="bottom"/>
            <w:hideMark/>
          </w:tcPr>
          <w:p w:rsidR="00895FF4" w:rsidRPr="00582D25" w:rsidRDefault="00895FF4" w:rsidP="00582D25">
            <w:pPr>
              <w:spacing w:line="240" w:lineRule="auto"/>
              <w:jc w:val="center"/>
              <w:rPr>
                <w:b/>
                <w:color w:val="000000"/>
              </w:rPr>
            </w:pPr>
            <w:r w:rsidRPr="00520F33">
              <w:rPr>
                <w:rFonts w:eastAsia="Times New Roman"/>
                <w:b/>
                <w:bCs/>
                <w:color w:val="000000"/>
                <w:szCs w:val="24"/>
                <w:lang w:eastAsia="cs-CZ"/>
              </w:rPr>
              <w:t>47</w:t>
            </w:r>
            <w:r>
              <w:rPr>
                <w:rFonts w:eastAsia="Times New Roman"/>
                <w:b/>
                <w:bCs/>
                <w:color w:val="000000"/>
                <w:szCs w:val="24"/>
                <w:lang w:eastAsia="cs-CZ"/>
              </w:rPr>
              <w:t xml:space="preserve"> </w:t>
            </w:r>
            <w:r w:rsidRPr="00520F33">
              <w:rPr>
                <w:rFonts w:eastAsia="Times New Roman"/>
                <w:b/>
                <w:bCs/>
                <w:color w:val="000000"/>
                <w:szCs w:val="24"/>
                <w:lang w:eastAsia="cs-CZ"/>
              </w:rPr>
              <w:t>769</w:t>
            </w:r>
          </w:p>
        </w:tc>
      </w:tr>
    </w:tbl>
    <w:p w:rsidR="000252DC" w:rsidRDefault="00D376B4" w:rsidP="00D376B4">
      <w:pPr>
        <w:pStyle w:val="Nadpis3"/>
      </w:pPr>
      <w:bookmarkStart w:id="127" w:name="_Toc487791243"/>
      <w:r>
        <w:t>Disposition time</w:t>
      </w:r>
      <w:bookmarkEnd w:id="127"/>
    </w:p>
    <w:p w:rsidR="00CB25B6" w:rsidRPr="00CB25B6" w:rsidRDefault="00CB25B6" w:rsidP="00267A3B">
      <w:pPr>
        <w:pStyle w:val="OdstavecASR"/>
      </w:pPr>
      <w:r>
        <w:t>Vzhled</w:t>
      </w:r>
      <w:r w:rsidR="00380352">
        <w:t>em</w:t>
      </w:r>
      <w:r>
        <w:t xml:space="preserve"> k absenci údajů </w:t>
      </w:r>
      <w:r w:rsidR="004C0E85">
        <w:t>o </w:t>
      </w:r>
      <w:r>
        <w:t>počtu soudců je disposition time jediný způsob, jak normalizovat počet nevyřízených věcí</w:t>
      </w:r>
      <w:r w:rsidR="00895FF4">
        <w:t>, t</w:t>
      </w:r>
      <w:r>
        <w:t>edy jak zohle</w:t>
      </w:r>
      <w:r w:rsidR="006F0616">
        <w:t xml:space="preserve">dnit velikost soudů </w:t>
      </w:r>
      <w:r w:rsidR="004C0E85">
        <w:t>a </w:t>
      </w:r>
      <w:r w:rsidR="006F0616">
        <w:t>mít možnost porovnat jejich výkon.</w:t>
      </w:r>
    </w:p>
    <w:p w:rsidR="00D376B4" w:rsidRPr="00267A3B" w:rsidRDefault="00CB25B6" w:rsidP="00267A3B">
      <w:pPr>
        <w:pStyle w:val="OdstavecASR"/>
      </w:pPr>
      <w:r>
        <w:t xml:space="preserve">V roce 2014 </w:t>
      </w:r>
      <w:r w:rsidR="00242F54">
        <w:t>je patrný</w:t>
      </w:r>
      <w:r>
        <w:t xml:space="preserve"> obrovský nárůst DT. Ten je způsoben výše popsaným velkým nárůstem v počtu nevyřízených věcí. Počet vyřízených věcí vzrostl méně, což vedlo k nárůstu DT. V roce 2015 vzrostl výrazněji počet vyřízených věcí, takže DT klesl. V roce 2016</w:t>
      </w:r>
      <w:r w:rsidR="00895FF4">
        <w:t xml:space="preserve"> </w:t>
      </w:r>
      <w:r w:rsidR="00242F54">
        <w:t>pak</w:t>
      </w:r>
      <w:r>
        <w:t xml:space="preserve"> klesl nápad </w:t>
      </w:r>
      <w:r w:rsidR="004C0E85">
        <w:t>a </w:t>
      </w:r>
      <w:r>
        <w:t xml:space="preserve">tím </w:t>
      </w:r>
      <w:r w:rsidR="004C0E85">
        <w:t>i </w:t>
      </w:r>
      <w:r>
        <w:t>nevyřízené věci. Došlo tedy k poklesu DT na úroveň před rokem 2014.</w:t>
      </w:r>
    </w:p>
    <w:p w:rsidR="00DF7539" w:rsidRDefault="00DF7539" w:rsidP="00DF7539">
      <w:pPr>
        <w:pStyle w:val="Podtitul"/>
      </w:pPr>
      <w:bookmarkStart w:id="128" w:name="_Toc485734491"/>
      <w:bookmarkStart w:id="129" w:name="_Toc487792764"/>
      <w:r>
        <w:lastRenderedPageBreak/>
        <w:t xml:space="preserve">Graf </w:t>
      </w:r>
      <w:fldSimple w:instr=" SEQ Graf \* ARABIC ">
        <w:r w:rsidR="00967748">
          <w:rPr>
            <w:noProof/>
          </w:rPr>
          <w:t>31</w:t>
        </w:r>
      </w:fldSimple>
      <w:r>
        <w:t xml:space="preserve">: </w:t>
      </w:r>
      <w:r w:rsidR="00AD19F9">
        <w:t>OS – disposition time v opatrovnické agendě v letech 2008</w:t>
      </w:r>
      <w:r w:rsidR="00242F54">
        <w:t>–</w:t>
      </w:r>
      <w:r w:rsidR="00AD19F9">
        <w:t>2016</w:t>
      </w:r>
      <w:bookmarkEnd w:id="128"/>
      <w:bookmarkEnd w:id="129"/>
    </w:p>
    <w:p w:rsidR="00B71629" w:rsidRDefault="005B4E5F">
      <w:pPr>
        <w:spacing w:line="240" w:lineRule="auto"/>
        <w:jc w:val="left"/>
      </w:pPr>
      <w:r>
        <w:rPr>
          <w:noProof/>
          <w:lang w:eastAsia="cs-CZ"/>
        </w:rPr>
        <w:drawing>
          <wp:inline distT="0" distB="0" distL="0" distR="0" wp14:anchorId="778312A5" wp14:editId="5B2A24CD">
            <wp:extent cx="5112385" cy="3745230"/>
            <wp:effectExtent l="0" t="0" r="0" b="7620"/>
            <wp:docPr id="293" name="Obrázek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112385" cy="3745230"/>
                    </a:xfrm>
                    <a:prstGeom prst="rect">
                      <a:avLst/>
                    </a:prstGeom>
                    <a:noFill/>
                    <a:ln>
                      <a:noFill/>
                    </a:ln>
                  </pic:spPr>
                </pic:pic>
              </a:graphicData>
            </a:graphic>
          </wp:inline>
        </w:drawing>
      </w:r>
    </w:p>
    <w:p w:rsidR="00CB25B6" w:rsidRDefault="00CB25B6" w:rsidP="00074BF3"/>
    <w:p w:rsidR="000B3DD9" w:rsidRDefault="00B22746" w:rsidP="00267A3B">
      <w:pPr>
        <w:pStyle w:val="OdstavecASR"/>
      </w:pPr>
      <w:r>
        <w:t>Z</w:t>
      </w:r>
      <w:r w:rsidR="00FA2896">
        <w:t> </w:t>
      </w:r>
      <w:r>
        <w:t>tabulky</w:t>
      </w:r>
      <w:r w:rsidR="00FA2896">
        <w:t> </w:t>
      </w:r>
      <w:r>
        <w:t>1</w:t>
      </w:r>
      <w:r w:rsidR="00E37F2E">
        <w:t>9</w:t>
      </w:r>
      <w:r>
        <w:t xml:space="preserve"> a grafu</w:t>
      </w:r>
      <w:r w:rsidR="00FA2896">
        <w:t> </w:t>
      </w:r>
      <w:r>
        <w:t>3</w:t>
      </w:r>
      <w:r w:rsidR="001C6C50">
        <w:t>2</w:t>
      </w:r>
      <w:r>
        <w:t xml:space="preserve"> vyplývají podobné závěry jako v podkapitole věnované délkám řízení. Největší DT mají okresní soudy spadající pod KS Ústí nad Labem a KS Brno a nejmenší DT mají okresní soudy spadající pod KS České Budějovice a KS Praha. Rozdíly nejsou dány počtem vyřízených věcí, ale velkým počtem nevyřízených věcí u okresních soudů, které spadají pod KS Ústí nad Labem a KS Brno.</w:t>
      </w:r>
    </w:p>
    <w:p w:rsidR="006F0616" w:rsidRDefault="006F0616" w:rsidP="006F0616">
      <w:pPr>
        <w:pStyle w:val="Podtitul"/>
      </w:pPr>
      <w:bookmarkStart w:id="130" w:name="_Toc485734596"/>
      <w:bookmarkStart w:id="131" w:name="_Toc487792833"/>
      <w:r>
        <w:t xml:space="preserve">Tabulka </w:t>
      </w:r>
      <w:fldSimple w:instr=" SEQ Tabulka \* ARABIC ">
        <w:r w:rsidR="00967748">
          <w:rPr>
            <w:noProof/>
          </w:rPr>
          <w:t>19</w:t>
        </w:r>
      </w:fldSimple>
      <w:r>
        <w:t xml:space="preserve">: </w:t>
      </w:r>
      <w:r w:rsidR="00EF1344">
        <w:t>OS –</w:t>
      </w:r>
      <w:r>
        <w:t xml:space="preserve"> disposition time opatrovnické agendy</w:t>
      </w:r>
      <w:r w:rsidR="00267A3B">
        <w:t xml:space="preserve"> dle krajů</w:t>
      </w:r>
      <w:bookmarkEnd w:id="130"/>
      <w:bookmarkEnd w:id="131"/>
    </w:p>
    <w:tbl>
      <w:tblPr>
        <w:tblW w:w="4880" w:type="dxa"/>
        <w:tblInd w:w="55" w:type="dxa"/>
        <w:tblCellMar>
          <w:left w:w="70" w:type="dxa"/>
          <w:right w:w="70" w:type="dxa"/>
        </w:tblCellMar>
        <w:tblLook w:val="04A0" w:firstRow="1" w:lastRow="0" w:firstColumn="1" w:lastColumn="0" w:noHBand="0" w:noVBand="1"/>
      </w:tblPr>
      <w:tblGrid>
        <w:gridCol w:w="2780"/>
        <w:gridCol w:w="2100"/>
      </w:tblGrid>
      <w:tr w:rsidR="00CB25B6" w:rsidRPr="00CB25B6" w:rsidTr="00CB25B6">
        <w:trPr>
          <w:trHeight w:val="345"/>
        </w:trPr>
        <w:tc>
          <w:tcPr>
            <w:tcW w:w="2780" w:type="dxa"/>
            <w:tcBorders>
              <w:top w:val="double" w:sz="6" w:space="0" w:color="auto"/>
              <w:left w:val="nil"/>
              <w:bottom w:val="double" w:sz="6" w:space="0" w:color="auto"/>
              <w:right w:val="nil"/>
            </w:tcBorders>
            <w:shd w:val="clear" w:color="auto" w:fill="auto"/>
            <w:noWrap/>
            <w:vAlign w:val="center"/>
            <w:hideMark/>
          </w:tcPr>
          <w:p w:rsidR="00CB25B6" w:rsidRPr="00582D25" w:rsidRDefault="00087D28" w:rsidP="00582D25">
            <w:pPr>
              <w:spacing w:line="240" w:lineRule="auto"/>
              <w:jc w:val="center"/>
              <w:rPr>
                <w:b/>
                <w:color w:val="000000"/>
              </w:rPr>
            </w:pPr>
            <w:r w:rsidRPr="00582D25">
              <w:rPr>
                <w:b/>
                <w:color w:val="000000"/>
              </w:rPr>
              <w:t>Nadřízený</w:t>
            </w:r>
            <w:r w:rsidR="00CB25B6" w:rsidRPr="00582D25">
              <w:rPr>
                <w:b/>
                <w:color w:val="000000"/>
              </w:rPr>
              <w:t xml:space="preserve"> soud</w:t>
            </w:r>
          </w:p>
        </w:tc>
        <w:tc>
          <w:tcPr>
            <w:tcW w:w="2100" w:type="dxa"/>
            <w:tcBorders>
              <w:top w:val="double" w:sz="6" w:space="0" w:color="auto"/>
              <w:left w:val="nil"/>
              <w:bottom w:val="double" w:sz="6" w:space="0" w:color="auto"/>
              <w:right w:val="nil"/>
            </w:tcBorders>
            <w:shd w:val="clear" w:color="auto" w:fill="auto"/>
            <w:noWrap/>
            <w:vAlign w:val="center"/>
            <w:hideMark/>
          </w:tcPr>
          <w:p w:rsidR="00CB25B6" w:rsidRPr="00582D25" w:rsidRDefault="00CB25B6" w:rsidP="00582D25">
            <w:pPr>
              <w:spacing w:line="240" w:lineRule="auto"/>
              <w:jc w:val="center"/>
              <w:rPr>
                <w:b/>
                <w:color w:val="000000"/>
              </w:rPr>
            </w:pPr>
            <w:r w:rsidRPr="00582D25">
              <w:rPr>
                <w:b/>
                <w:color w:val="000000"/>
              </w:rPr>
              <w:t>Disposition time</w:t>
            </w:r>
          </w:p>
        </w:tc>
      </w:tr>
      <w:tr w:rsidR="00CB25B6" w:rsidRPr="00CB25B6" w:rsidTr="00CB25B6">
        <w:trPr>
          <w:trHeight w:val="330"/>
        </w:trPr>
        <w:tc>
          <w:tcPr>
            <w:tcW w:w="2780" w:type="dxa"/>
            <w:tcBorders>
              <w:top w:val="nil"/>
              <w:left w:val="nil"/>
              <w:bottom w:val="single" w:sz="4" w:space="0" w:color="auto"/>
              <w:right w:val="nil"/>
            </w:tcBorders>
            <w:shd w:val="clear" w:color="auto" w:fill="auto"/>
            <w:noWrap/>
            <w:vAlign w:val="bottom"/>
            <w:hideMark/>
          </w:tcPr>
          <w:p w:rsidR="00CB25B6" w:rsidRPr="00582D25" w:rsidRDefault="00CB25B6" w:rsidP="00582D25">
            <w:pPr>
              <w:spacing w:line="240" w:lineRule="auto"/>
              <w:jc w:val="left"/>
              <w:rPr>
                <w:color w:val="000000"/>
              </w:rPr>
            </w:pPr>
            <w:r w:rsidRPr="00582D25">
              <w:rPr>
                <w:color w:val="000000"/>
              </w:rPr>
              <w:t>MS Praha</w:t>
            </w:r>
          </w:p>
        </w:tc>
        <w:tc>
          <w:tcPr>
            <w:tcW w:w="2100" w:type="dxa"/>
            <w:tcBorders>
              <w:top w:val="nil"/>
              <w:left w:val="nil"/>
              <w:bottom w:val="single" w:sz="4" w:space="0" w:color="auto"/>
              <w:right w:val="nil"/>
            </w:tcBorders>
            <w:shd w:val="clear" w:color="auto" w:fill="auto"/>
            <w:noWrap/>
            <w:vAlign w:val="bottom"/>
            <w:hideMark/>
          </w:tcPr>
          <w:p w:rsidR="00CB25B6" w:rsidRPr="00582D25" w:rsidRDefault="00CB25B6" w:rsidP="00582D25">
            <w:pPr>
              <w:spacing w:line="240" w:lineRule="auto"/>
              <w:jc w:val="center"/>
              <w:rPr>
                <w:color w:val="000000"/>
              </w:rPr>
            </w:pPr>
            <w:r w:rsidRPr="00582D25">
              <w:rPr>
                <w:color w:val="000000"/>
              </w:rPr>
              <w:t>109</w:t>
            </w:r>
          </w:p>
        </w:tc>
      </w:tr>
      <w:tr w:rsidR="00CB25B6" w:rsidRPr="00CB25B6" w:rsidTr="00CB25B6">
        <w:trPr>
          <w:trHeight w:val="315"/>
        </w:trPr>
        <w:tc>
          <w:tcPr>
            <w:tcW w:w="2780" w:type="dxa"/>
            <w:tcBorders>
              <w:top w:val="nil"/>
              <w:left w:val="nil"/>
              <w:bottom w:val="single" w:sz="4" w:space="0" w:color="auto"/>
              <w:right w:val="nil"/>
            </w:tcBorders>
            <w:shd w:val="clear" w:color="auto" w:fill="auto"/>
            <w:noWrap/>
            <w:vAlign w:val="bottom"/>
            <w:hideMark/>
          </w:tcPr>
          <w:p w:rsidR="00CB25B6" w:rsidRPr="00582D25" w:rsidRDefault="00CB25B6" w:rsidP="00582D25">
            <w:pPr>
              <w:spacing w:line="240" w:lineRule="auto"/>
              <w:jc w:val="left"/>
              <w:rPr>
                <w:color w:val="000000"/>
              </w:rPr>
            </w:pPr>
            <w:r w:rsidRPr="00582D25">
              <w:rPr>
                <w:color w:val="000000"/>
              </w:rPr>
              <w:t>KS Praha</w:t>
            </w:r>
          </w:p>
        </w:tc>
        <w:tc>
          <w:tcPr>
            <w:tcW w:w="2100" w:type="dxa"/>
            <w:tcBorders>
              <w:top w:val="nil"/>
              <w:left w:val="nil"/>
              <w:bottom w:val="single" w:sz="4" w:space="0" w:color="auto"/>
              <w:right w:val="nil"/>
            </w:tcBorders>
            <w:shd w:val="clear" w:color="auto" w:fill="auto"/>
            <w:noWrap/>
            <w:vAlign w:val="bottom"/>
            <w:hideMark/>
          </w:tcPr>
          <w:p w:rsidR="00CB25B6" w:rsidRPr="00582D25" w:rsidRDefault="00CB25B6" w:rsidP="00582D25">
            <w:pPr>
              <w:spacing w:line="240" w:lineRule="auto"/>
              <w:jc w:val="center"/>
              <w:rPr>
                <w:color w:val="000000"/>
              </w:rPr>
            </w:pPr>
            <w:r w:rsidRPr="00582D25">
              <w:rPr>
                <w:color w:val="000000"/>
              </w:rPr>
              <w:t>66</w:t>
            </w:r>
          </w:p>
        </w:tc>
      </w:tr>
      <w:tr w:rsidR="00CB25B6" w:rsidRPr="00CB25B6" w:rsidTr="00CB25B6">
        <w:trPr>
          <w:trHeight w:val="315"/>
        </w:trPr>
        <w:tc>
          <w:tcPr>
            <w:tcW w:w="2780" w:type="dxa"/>
            <w:tcBorders>
              <w:top w:val="nil"/>
              <w:left w:val="nil"/>
              <w:bottom w:val="single" w:sz="4" w:space="0" w:color="auto"/>
              <w:right w:val="nil"/>
            </w:tcBorders>
            <w:shd w:val="clear" w:color="auto" w:fill="auto"/>
            <w:noWrap/>
            <w:vAlign w:val="bottom"/>
            <w:hideMark/>
          </w:tcPr>
          <w:p w:rsidR="00CB25B6" w:rsidRPr="00582D25" w:rsidRDefault="00CB25B6" w:rsidP="00582D25">
            <w:pPr>
              <w:spacing w:line="240" w:lineRule="auto"/>
              <w:jc w:val="left"/>
              <w:rPr>
                <w:color w:val="000000"/>
              </w:rPr>
            </w:pPr>
            <w:r w:rsidRPr="00582D25">
              <w:rPr>
                <w:color w:val="000000"/>
              </w:rPr>
              <w:t>KS Č. Budějovice</w:t>
            </w:r>
          </w:p>
        </w:tc>
        <w:tc>
          <w:tcPr>
            <w:tcW w:w="2100" w:type="dxa"/>
            <w:tcBorders>
              <w:top w:val="nil"/>
              <w:left w:val="nil"/>
              <w:bottom w:val="single" w:sz="4" w:space="0" w:color="auto"/>
              <w:right w:val="nil"/>
            </w:tcBorders>
            <w:shd w:val="clear" w:color="auto" w:fill="auto"/>
            <w:noWrap/>
            <w:vAlign w:val="bottom"/>
            <w:hideMark/>
          </w:tcPr>
          <w:p w:rsidR="00CB25B6" w:rsidRPr="00582D25" w:rsidRDefault="00CB25B6" w:rsidP="00582D25">
            <w:pPr>
              <w:spacing w:line="240" w:lineRule="auto"/>
              <w:jc w:val="center"/>
              <w:rPr>
                <w:color w:val="000000"/>
              </w:rPr>
            </w:pPr>
            <w:r w:rsidRPr="00582D25">
              <w:rPr>
                <w:color w:val="000000"/>
              </w:rPr>
              <w:t>52</w:t>
            </w:r>
          </w:p>
        </w:tc>
      </w:tr>
      <w:tr w:rsidR="00CB25B6" w:rsidRPr="00CB25B6" w:rsidTr="00CB25B6">
        <w:trPr>
          <w:trHeight w:val="315"/>
        </w:trPr>
        <w:tc>
          <w:tcPr>
            <w:tcW w:w="2780" w:type="dxa"/>
            <w:tcBorders>
              <w:top w:val="nil"/>
              <w:left w:val="nil"/>
              <w:bottom w:val="single" w:sz="4" w:space="0" w:color="auto"/>
              <w:right w:val="nil"/>
            </w:tcBorders>
            <w:shd w:val="clear" w:color="auto" w:fill="auto"/>
            <w:noWrap/>
            <w:vAlign w:val="bottom"/>
            <w:hideMark/>
          </w:tcPr>
          <w:p w:rsidR="00CB25B6" w:rsidRPr="00582D25" w:rsidRDefault="00CB25B6" w:rsidP="00582D25">
            <w:pPr>
              <w:spacing w:line="240" w:lineRule="auto"/>
              <w:jc w:val="left"/>
              <w:rPr>
                <w:color w:val="000000"/>
              </w:rPr>
            </w:pPr>
            <w:r w:rsidRPr="00582D25">
              <w:rPr>
                <w:color w:val="000000"/>
              </w:rPr>
              <w:t>KS Plzeň</w:t>
            </w:r>
          </w:p>
        </w:tc>
        <w:tc>
          <w:tcPr>
            <w:tcW w:w="2100" w:type="dxa"/>
            <w:tcBorders>
              <w:top w:val="nil"/>
              <w:left w:val="nil"/>
              <w:bottom w:val="single" w:sz="4" w:space="0" w:color="auto"/>
              <w:right w:val="nil"/>
            </w:tcBorders>
            <w:shd w:val="clear" w:color="auto" w:fill="auto"/>
            <w:noWrap/>
            <w:vAlign w:val="bottom"/>
            <w:hideMark/>
          </w:tcPr>
          <w:p w:rsidR="00CB25B6" w:rsidRPr="00582D25" w:rsidRDefault="00CB25B6" w:rsidP="00582D25">
            <w:pPr>
              <w:spacing w:line="240" w:lineRule="auto"/>
              <w:jc w:val="center"/>
              <w:rPr>
                <w:color w:val="000000"/>
              </w:rPr>
            </w:pPr>
            <w:r w:rsidRPr="00582D25">
              <w:rPr>
                <w:color w:val="000000"/>
              </w:rPr>
              <w:t>78</w:t>
            </w:r>
          </w:p>
        </w:tc>
      </w:tr>
      <w:tr w:rsidR="00CB25B6" w:rsidRPr="00CB25B6" w:rsidTr="00CB25B6">
        <w:trPr>
          <w:trHeight w:val="315"/>
        </w:trPr>
        <w:tc>
          <w:tcPr>
            <w:tcW w:w="2780" w:type="dxa"/>
            <w:tcBorders>
              <w:top w:val="nil"/>
              <w:left w:val="nil"/>
              <w:bottom w:val="single" w:sz="4" w:space="0" w:color="auto"/>
              <w:right w:val="nil"/>
            </w:tcBorders>
            <w:shd w:val="clear" w:color="auto" w:fill="auto"/>
            <w:noWrap/>
            <w:vAlign w:val="bottom"/>
            <w:hideMark/>
          </w:tcPr>
          <w:p w:rsidR="00CB25B6" w:rsidRPr="00582D25" w:rsidRDefault="00CB25B6" w:rsidP="00582D25">
            <w:pPr>
              <w:spacing w:line="240" w:lineRule="auto"/>
              <w:jc w:val="left"/>
              <w:rPr>
                <w:color w:val="000000"/>
              </w:rPr>
            </w:pPr>
            <w:r w:rsidRPr="00582D25">
              <w:rPr>
                <w:color w:val="000000"/>
              </w:rPr>
              <w:t>KS Ústí n. Labem</w:t>
            </w:r>
          </w:p>
        </w:tc>
        <w:tc>
          <w:tcPr>
            <w:tcW w:w="2100" w:type="dxa"/>
            <w:tcBorders>
              <w:top w:val="nil"/>
              <w:left w:val="nil"/>
              <w:bottom w:val="single" w:sz="4" w:space="0" w:color="auto"/>
              <w:right w:val="nil"/>
            </w:tcBorders>
            <w:shd w:val="clear" w:color="auto" w:fill="auto"/>
            <w:noWrap/>
            <w:vAlign w:val="bottom"/>
            <w:hideMark/>
          </w:tcPr>
          <w:p w:rsidR="00CB25B6" w:rsidRPr="00582D25" w:rsidRDefault="00CB25B6" w:rsidP="00582D25">
            <w:pPr>
              <w:spacing w:line="240" w:lineRule="auto"/>
              <w:jc w:val="center"/>
              <w:rPr>
                <w:color w:val="000000"/>
              </w:rPr>
            </w:pPr>
            <w:r w:rsidRPr="00582D25">
              <w:rPr>
                <w:color w:val="000000"/>
              </w:rPr>
              <w:t>175</w:t>
            </w:r>
          </w:p>
        </w:tc>
      </w:tr>
      <w:tr w:rsidR="00CB25B6" w:rsidRPr="00CB25B6" w:rsidTr="00CB25B6">
        <w:trPr>
          <w:trHeight w:val="315"/>
        </w:trPr>
        <w:tc>
          <w:tcPr>
            <w:tcW w:w="2780" w:type="dxa"/>
            <w:tcBorders>
              <w:top w:val="nil"/>
              <w:left w:val="nil"/>
              <w:bottom w:val="single" w:sz="4" w:space="0" w:color="auto"/>
              <w:right w:val="nil"/>
            </w:tcBorders>
            <w:shd w:val="clear" w:color="auto" w:fill="auto"/>
            <w:noWrap/>
            <w:vAlign w:val="bottom"/>
            <w:hideMark/>
          </w:tcPr>
          <w:p w:rsidR="00CB25B6" w:rsidRPr="00582D25" w:rsidRDefault="00CB25B6" w:rsidP="00582D25">
            <w:pPr>
              <w:spacing w:line="240" w:lineRule="auto"/>
              <w:jc w:val="left"/>
              <w:rPr>
                <w:color w:val="000000"/>
              </w:rPr>
            </w:pPr>
            <w:r w:rsidRPr="00582D25">
              <w:rPr>
                <w:color w:val="000000"/>
              </w:rPr>
              <w:t>KS Hr. Králové</w:t>
            </w:r>
          </w:p>
        </w:tc>
        <w:tc>
          <w:tcPr>
            <w:tcW w:w="2100" w:type="dxa"/>
            <w:tcBorders>
              <w:top w:val="nil"/>
              <w:left w:val="nil"/>
              <w:bottom w:val="single" w:sz="4" w:space="0" w:color="auto"/>
              <w:right w:val="nil"/>
            </w:tcBorders>
            <w:shd w:val="clear" w:color="auto" w:fill="auto"/>
            <w:noWrap/>
            <w:vAlign w:val="bottom"/>
            <w:hideMark/>
          </w:tcPr>
          <w:p w:rsidR="00CB25B6" w:rsidRPr="00582D25" w:rsidRDefault="00CB25B6" w:rsidP="00582D25">
            <w:pPr>
              <w:spacing w:line="240" w:lineRule="auto"/>
              <w:jc w:val="center"/>
              <w:rPr>
                <w:color w:val="000000"/>
              </w:rPr>
            </w:pPr>
            <w:r w:rsidRPr="00582D25">
              <w:rPr>
                <w:color w:val="000000"/>
              </w:rPr>
              <w:t>94</w:t>
            </w:r>
          </w:p>
        </w:tc>
      </w:tr>
      <w:tr w:rsidR="00CB25B6" w:rsidRPr="00CB25B6" w:rsidTr="00CB25B6">
        <w:trPr>
          <w:trHeight w:val="315"/>
        </w:trPr>
        <w:tc>
          <w:tcPr>
            <w:tcW w:w="2780" w:type="dxa"/>
            <w:tcBorders>
              <w:top w:val="nil"/>
              <w:left w:val="nil"/>
              <w:bottom w:val="single" w:sz="4" w:space="0" w:color="auto"/>
              <w:right w:val="nil"/>
            </w:tcBorders>
            <w:shd w:val="clear" w:color="auto" w:fill="auto"/>
            <w:noWrap/>
            <w:vAlign w:val="bottom"/>
            <w:hideMark/>
          </w:tcPr>
          <w:p w:rsidR="00CB25B6" w:rsidRPr="00582D25" w:rsidRDefault="00CB25B6" w:rsidP="00582D25">
            <w:pPr>
              <w:spacing w:line="240" w:lineRule="auto"/>
              <w:jc w:val="left"/>
              <w:rPr>
                <w:color w:val="000000"/>
              </w:rPr>
            </w:pPr>
            <w:r w:rsidRPr="00582D25">
              <w:rPr>
                <w:color w:val="000000"/>
              </w:rPr>
              <w:t>KS Brno</w:t>
            </w:r>
          </w:p>
        </w:tc>
        <w:tc>
          <w:tcPr>
            <w:tcW w:w="2100" w:type="dxa"/>
            <w:tcBorders>
              <w:top w:val="nil"/>
              <w:left w:val="nil"/>
              <w:bottom w:val="single" w:sz="4" w:space="0" w:color="auto"/>
              <w:right w:val="nil"/>
            </w:tcBorders>
            <w:shd w:val="clear" w:color="auto" w:fill="auto"/>
            <w:noWrap/>
            <w:vAlign w:val="bottom"/>
            <w:hideMark/>
          </w:tcPr>
          <w:p w:rsidR="00CB25B6" w:rsidRPr="00582D25" w:rsidRDefault="00CB25B6" w:rsidP="00582D25">
            <w:pPr>
              <w:spacing w:line="240" w:lineRule="auto"/>
              <w:jc w:val="center"/>
              <w:rPr>
                <w:color w:val="000000"/>
              </w:rPr>
            </w:pPr>
            <w:r w:rsidRPr="00582D25">
              <w:rPr>
                <w:color w:val="000000"/>
              </w:rPr>
              <w:t>139</w:t>
            </w:r>
          </w:p>
        </w:tc>
      </w:tr>
      <w:tr w:rsidR="00CB25B6" w:rsidRPr="00CB25B6" w:rsidTr="00CB25B6">
        <w:trPr>
          <w:trHeight w:val="330"/>
        </w:trPr>
        <w:tc>
          <w:tcPr>
            <w:tcW w:w="2780" w:type="dxa"/>
            <w:tcBorders>
              <w:top w:val="nil"/>
              <w:left w:val="nil"/>
              <w:bottom w:val="double" w:sz="6" w:space="0" w:color="auto"/>
              <w:right w:val="nil"/>
            </w:tcBorders>
            <w:shd w:val="clear" w:color="auto" w:fill="auto"/>
            <w:noWrap/>
            <w:vAlign w:val="bottom"/>
            <w:hideMark/>
          </w:tcPr>
          <w:p w:rsidR="00CB25B6" w:rsidRPr="00582D25" w:rsidRDefault="00CB25B6" w:rsidP="00582D25">
            <w:pPr>
              <w:spacing w:line="240" w:lineRule="auto"/>
              <w:jc w:val="left"/>
              <w:rPr>
                <w:color w:val="000000"/>
              </w:rPr>
            </w:pPr>
            <w:r w:rsidRPr="00582D25">
              <w:rPr>
                <w:color w:val="000000"/>
              </w:rPr>
              <w:t>KS Ostrava</w:t>
            </w:r>
          </w:p>
        </w:tc>
        <w:tc>
          <w:tcPr>
            <w:tcW w:w="2100" w:type="dxa"/>
            <w:tcBorders>
              <w:top w:val="nil"/>
              <w:left w:val="nil"/>
              <w:bottom w:val="double" w:sz="6" w:space="0" w:color="auto"/>
              <w:right w:val="nil"/>
            </w:tcBorders>
            <w:shd w:val="clear" w:color="auto" w:fill="auto"/>
            <w:noWrap/>
            <w:vAlign w:val="bottom"/>
            <w:hideMark/>
          </w:tcPr>
          <w:p w:rsidR="00CB25B6" w:rsidRPr="00582D25" w:rsidRDefault="00CB25B6" w:rsidP="00582D25">
            <w:pPr>
              <w:spacing w:line="240" w:lineRule="auto"/>
              <w:jc w:val="center"/>
              <w:rPr>
                <w:color w:val="000000"/>
              </w:rPr>
            </w:pPr>
            <w:r w:rsidRPr="00582D25">
              <w:rPr>
                <w:color w:val="000000"/>
              </w:rPr>
              <w:t>125</w:t>
            </w:r>
          </w:p>
        </w:tc>
      </w:tr>
      <w:tr w:rsidR="00CB25B6" w:rsidRPr="00CB25B6" w:rsidTr="00CB25B6">
        <w:trPr>
          <w:trHeight w:val="345"/>
        </w:trPr>
        <w:tc>
          <w:tcPr>
            <w:tcW w:w="2780" w:type="dxa"/>
            <w:tcBorders>
              <w:top w:val="nil"/>
              <w:left w:val="nil"/>
              <w:bottom w:val="double" w:sz="6" w:space="0" w:color="auto"/>
              <w:right w:val="nil"/>
            </w:tcBorders>
            <w:shd w:val="clear" w:color="auto" w:fill="auto"/>
            <w:noWrap/>
            <w:vAlign w:val="bottom"/>
            <w:hideMark/>
          </w:tcPr>
          <w:p w:rsidR="00CB25B6" w:rsidRPr="00582D25" w:rsidRDefault="00CB25B6" w:rsidP="00582D25">
            <w:pPr>
              <w:spacing w:line="240" w:lineRule="auto"/>
              <w:jc w:val="left"/>
              <w:rPr>
                <w:b/>
                <w:color w:val="000000"/>
              </w:rPr>
            </w:pPr>
            <w:r w:rsidRPr="00582D25">
              <w:rPr>
                <w:b/>
                <w:color w:val="000000"/>
              </w:rPr>
              <w:t>Celkem ČR</w:t>
            </w:r>
          </w:p>
        </w:tc>
        <w:tc>
          <w:tcPr>
            <w:tcW w:w="2100" w:type="dxa"/>
            <w:tcBorders>
              <w:top w:val="nil"/>
              <w:left w:val="nil"/>
              <w:bottom w:val="double" w:sz="6" w:space="0" w:color="auto"/>
              <w:right w:val="nil"/>
            </w:tcBorders>
            <w:shd w:val="clear" w:color="auto" w:fill="auto"/>
            <w:noWrap/>
            <w:vAlign w:val="bottom"/>
            <w:hideMark/>
          </w:tcPr>
          <w:p w:rsidR="00CB25B6" w:rsidRPr="00582D25" w:rsidRDefault="00CB25B6" w:rsidP="00582D25">
            <w:pPr>
              <w:spacing w:line="240" w:lineRule="auto"/>
              <w:jc w:val="center"/>
              <w:rPr>
                <w:b/>
                <w:color w:val="000000"/>
              </w:rPr>
            </w:pPr>
            <w:r w:rsidRPr="00582D25">
              <w:rPr>
                <w:b/>
                <w:color w:val="000000"/>
              </w:rPr>
              <w:t>111</w:t>
            </w:r>
          </w:p>
        </w:tc>
      </w:tr>
    </w:tbl>
    <w:p w:rsidR="00756F8E" w:rsidRDefault="00756F8E" w:rsidP="00074BF3"/>
    <w:p w:rsidR="004C0E85" w:rsidRDefault="00FF0DF2" w:rsidP="00267A3B">
      <w:pPr>
        <w:pStyle w:val="OdstavecASR"/>
      </w:pPr>
      <w:r>
        <w:t xml:space="preserve">Na kartogramu </w:t>
      </w:r>
      <w:r w:rsidR="00CB6C7D">
        <w:t xml:space="preserve">za rok 2016 </w:t>
      </w:r>
      <w:r>
        <w:t xml:space="preserve">pak </w:t>
      </w:r>
      <w:r w:rsidR="00242F54">
        <w:t>vidíme</w:t>
      </w:r>
      <w:r>
        <w:t xml:space="preserve">, že </w:t>
      </w:r>
      <w:r w:rsidR="004C0E85">
        <w:t>i </w:t>
      </w:r>
      <w:r>
        <w:t xml:space="preserve">některé soudy mimo Severočeský </w:t>
      </w:r>
      <w:r w:rsidR="004C0E85">
        <w:t>a </w:t>
      </w:r>
      <w:r>
        <w:t>Jihomoravský kraj vykazují vysoký disposition time.</w:t>
      </w:r>
      <w:r w:rsidR="00F34170">
        <w:t xml:space="preserve"> Jedná se </w:t>
      </w:r>
      <w:r w:rsidR="004C0E85">
        <w:t>o </w:t>
      </w:r>
      <w:r w:rsidR="00F34170">
        <w:t xml:space="preserve">OS </w:t>
      </w:r>
      <w:r w:rsidR="004C0E85">
        <w:t>v </w:t>
      </w:r>
      <w:r w:rsidR="00F34170">
        <w:t>Jeseník</w:t>
      </w:r>
      <w:r w:rsidR="00FD204B">
        <w:t>u</w:t>
      </w:r>
      <w:r w:rsidR="00F34170">
        <w:t xml:space="preserve">, OS </w:t>
      </w:r>
      <w:r w:rsidR="004C0E85">
        <w:t>v </w:t>
      </w:r>
      <w:r w:rsidR="00F34170">
        <w:t>Rychnov</w:t>
      </w:r>
      <w:r w:rsidR="00FD204B">
        <w:t>ě</w:t>
      </w:r>
      <w:r w:rsidR="00F34170">
        <w:t xml:space="preserve"> nad Kněžnou </w:t>
      </w:r>
      <w:r w:rsidR="004C0E85">
        <w:t>a </w:t>
      </w:r>
      <w:r w:rsidR="00F34170">
        <w:t>OS</w:t>
      </w:r>
      <w:r w:rsidR="00FD204B">
        <w:t xml:space="preserve"> </w:t>
      </w:r>
      <w:r w:rsidR="004C0E85">
        <w:t>v </w:t>
      </w:r>
      <w:r w:rsidR="00F34170">
        <w:t>Přerov</w:t>
      </w:r>
      <w:r w:rsidR="00FD204B">
        <w:t>ě</w:t>
      </w:r>
      <w:r w:rsidR="00F34170">
        <w:t xml:space="preserve">. </w:t>
      </w:r>
      <w:r w:rsidR="00074BF3" w:rsidRPr="00074BF3">
        <w:t>V</w:t>
      </w:r>
      <w:r w:rsidR="00FA2896">
        <w:t> </w:t>
      </w:r>
      <w:r w:rsidR="00074BF3" w:rsidRPr="00074BF3">
        <w:t>grafu</w:t>
      </w:r>
      <w:r w:rsidR="00FA2896">
        <w:t> </w:t>
      </w:r>
      <w:r w:rsidR="00074BF3" w:rsidRPr="00074BF3">
        <w:t>3</w:t>
      </w:r>
      <w:r w:rsidR="001C6C50">
        <w:t>3</w:t>
      </w:r>
      <w:r w:rsidR="00074BF3" w:rsidRPr="00074BF3">
        <w:t xml:space="preserve"> vidíme, že variace mezi soudy byla v letech 2014 </w:t>
      </w:r>
      <w:r w:rsidR="004C0E85" w:rsidRPr="00074BF3">
        <w:t>a</w:t>
      </w:r>
      <w:r w:rsidR="004C0E85">
        <w:t> </w:t>
      </w:r>
      <w:r w:rsidR="00074BF3" w:rsidRPr="00074BF3">
        <w:t>2015</w:t>
      </w:r>
      <w:r w:rsidR="00242F54" w:rsidRPr="00242F54">
        <w:t xml:space="preserve"> </w:t>
      </w:r>
      <w:r w:rsidR="00242F54" w:rsidRPr="00074BF3">
        <w:t>znatelně větší</w:t>
      </w:r>
      <w:r w:rsidR="00074BF3" w:rsidRPr="00074BF3">
        <w:t xml:space="preserve">. </w:t>
      </w:r>
      <w:r w:rsidR="00242F54">
        <w:t>Můžeme tedy</w:t>
      </w:r>
      <w:r w:rsidR="00074BF3" w:rsidRPr="00074BF3">
        <w:t xml:space="preserve"> říct, že nárůst agendy v letech 2014 </w:t>
      </w:r>
      <w:r w:rsidR="004C0E85" w:rsidRPr="00074BF3">
        <w:t>a</w:t>
      </w:r>
      <w:r w:rsidR="004C0E85">
        <w:t> </w:t>
      </w:r>
      <w:r w:rsidR="00074BF3" w:rsidRPr="00074BF3">
        <w:t xml:space="preserve">2015 měl na některé soudy minimální </w:t>
      </w:r>
      <w:r w:rsidR="00074BF3" w:rsidRPr="00074BF3">
        <w:lastRenderedPageBreak/>
        <w:t>vliv,</w:t>
      </w:r>
      <w:r w:rsidR="00074BF3">
        <w:t xml:space="preserve"> </w:t>
      </w:r>
      <w:r w:rsidR="00074BF3" w:rsidRPr="00074BF3">
        <w:t xml:space="preserve">zatímco na jiné měl vliv poměrně značný. Obvykle se jednalo </w:t>
      </w:r>
      <w:r w:rsidR="004C0E85" w:rsidRPr="00074BF3">
        <w:t>o</w:t>
      </w:r>
      <w:r w:rsidR="004C0E85">
        <w:t> </w:t>
      </w:r>
      <w:r w:rsidR="00074BF3" w:rsidRPr="00074BF3">
        <w:t xml:space="preserve">soudy, které měly problémy s vyřizováním agendy už před </w:t>
      </w:r>
      <w:r w:rsidR="00763EE0">
        <w:t xml:space="preserve">účinností </w:t>
      </w:r>
      <w:r w:rsidR="00074BF3" w:rsidRPr="00074BF3">
        <w:t>NOZ.</w:t>
      </w:r>
    </w:p>
    <w:p w:rsidR="00DE5CE5" w:rsidRDefault="00FF0DF2" w:rsidP="00FF0DF2">
      <w:pPr>
        <w:pStyle w:val="Podtitul"/>
      </w:pPr>
      <w:bookmarkStart w:id="132" w:name="_Toc485734492"/>
      <w:bookmarkStart w:id="133" w:name="_Toc487792765"/>
      <w:r>
        <w:t xml:space="preserve">Graf </w:t>
      </w:r>
      <w:fldSimple w:instr=" SEQ Graf \* ARABIC ">
        <w:r w:rsidR="00967748">
          <w:rPr>
            <w:noProof/>
          </w:rPr>
          <w:t>32</w:t>
        </w:r>
      </w:fldSimple>
      <w:r>
        <w:t>: Disposition time v opatrovnické agendě</w:t>
      </w:r>
      <w:r w:rsidRPr="000B6297">
        <w:t xml:space="preserve"> </w:t>
      </w:r>
      <w:r w:rsidR="004C0E85" w:rsidRPr="000B6297">
        <w:t>u</w:t>
      </w:r>
      <w:r w:rsidR="004C0E85">
        <w:t> </w:t>
      </w:r>
      <w:r w:rsidRPr="000B6297">
        <w:t>jednotlivých OS</w:t>
      </w:r>
      <w:bookmarkEnd w:id="132"/>
      <w:bookmarkEnd w:id="133"/>
    </w:p>
    <w:p w:rsidR="00DE5CE5" w:rsidRDefault="0057153A">
      <w:pPr>
        <w:spacing w:line="240" w:lineRule="auto"/>
        <w:jc w:val="left"/>
      </w:pPr>
      <w:r>
        <w:rPr>
          <w:noProof/>
          <w:lang w:eastAsia="cs-CZ"/>
        </w:rPr>
        <w:drawing>
          <wp:anchor distT="0" distB="0" distL="114300" distR="114300" simplePos="0" relativeHeight="251681280" behindDoc="0" locked="0" layoutInCell="1" allowOverlap="1" wp14:anchorId="0F3A030C" wp14:editId="3F93915E">
            <wp:simplePos x="0" y="0"/>
            <wp:positionH relativeFrom="column">
              <wp:posOffset>4436847</wp:posOffset>
            </wp:positionH>
            <wp:positionV relativeFrom="paragraph">
              <wp:posOffset>47422</wp:posOffset>
            </wp:positionV>
            <wp:extent cx="1263650" cy="922655"/>
            <wp:effectExtent l="0" t="0" r="0" b="0"/>
            <wp:wrapNone/>
            <wp:docPr id="94" name="Obráze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263650" cy="922655"/>
                    </a:xfrm>
                    <a:prstGeom prst="rect">
                      <a:avLst/>
                    </a:prstGeom>
                    <a:noFill/>
                    <a:ln>
                      <a:noFill/>
                    </a:ln>
                  </pic:spPr>
                </pic:pic>
              </a:graphicData>
            </a:graphic>
            <wp14:sizeRelH relativeFrom="page">
              <wp14:pctWidth>0</wp14:pctWidth>
            </wp14:sizeRelH>
            <wp14:sizeRelV relativeFrom="page">
              <wp14:pctHeight>0</wp14:pctHeight>
            </wp14:sizeRelV>
          </wp:anchor>
        </w:drawing>
      </w:r>
      <w:r w:rsidR="003B1CE9">
        <w:rPr>
          <w:noProof/>
          <w:lang w:eastAsia="cs-CZ"/>
        </w:rPr>
        <w:drawing>
          <wp:inline distT="0" distB="0" distL="0" distR="0" wp14:anchorId="49941970" wp14:editId="02B4588F">
            <wp:extent cx="5759450" cy="3328623"/>
            <wp:effectExtent l="0" t="0" r="0" b="5715"/>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759450" cy="3328623"/>
                    </a:xfrm>
                    <a:prstGeom prst="rect">
                      <a:avLst/>
                    </a:prstGeom>
                    <a:noFill/>
                    <a:ln>
                      <a:noFill/>
                    </a:ln>
                  </pic:spPr>
                </pic:pic>
              </a:graphicData>
            </a:graphic>
          </wp:inline>
        </w:drawing>
      </w:r>
    </w:p>
    <w:p w:rsidR="00FD204B" w:rsidRDefault="00FD204B" w:rsidP="00FD204B">
      <w:pPr>
        <w:pStyle w:val="Podtitul"/>
      </w:pPr>
      <w:bookmarkStart w:id="134" w:name="_Toc485734493"/>
      <w:bookmarkStart w:id="135" w:name="_Toc487792766"/>
      <w:r>
        <w:t xml:space="preserve">Graf </w:t>
      </w:r>
      <w:fldSimple w:instr=" SEQ Graf \* ARABIC ">
        <w:r w:rsidR="00967748">
          <w:rPr>
            <w:noProof/>
          </w:rPr>
          <w:t>33</w:t>
        </w:r>
      </w:fldSimple>
      <w:r w:rsidR="0067131D">
        <w:t xml:space="preserve">: OS – krabicové grafy, DT </w:t>
      </w:r>
      <w:r>
        <w:t>opatrovnické agend</w:t>
      </w:r>
      <w:r w:rsidR="0067131D">
        <w:t>y</w:t>
      </w:r>
      <w:bookmarkEnd w:id="134"/>
      <w:bookmarkEnd w:id="135"/>
    </w:p>
    <w:p w:rsidR="00FD204B" w:rsidRDefault="00FD204B">
      <w:pPr>
        <w:spacing w:line="240" w:lineRule="auto"/>
        <w:jc w:val="left"/>
      </w:pPr>
      <w:r>
        <w:rPr>
          <w:noProof/>
          <w:lang w:eastAsia="cs-CZ"/>
        </w:rPr>
        <w:drawing>
          <wp:inline distT="0" distB="0" distL="0" distR="0" wp14:anchorId="4B857EFA" wp14:editId="5B65238C">
            <wp:extent cx="5112385" cy="3745230"/>
            <wp:effectExtent l="0" t="0" r="0" b="7620"/>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112385" cy="3745230"/>
                    </a:xfrm>
                    <a:prstGeom prst="rect">
                      <a:avLst/>
                    </a:prstGeom>
                    <a:noFill/>
                    <a:ln>
                      <a:noFill/>
                    </a:ln>
                  </pic:spPr>
                </pic:pic>
              </a:graphicData>
            </a:graphic>
          </wp:inline>
        </w:drawing>
      </w:r>
    </w:p>
    <w:p w:rsidR="00F65ECC" w:rsidRDefault="00F65ECC" w:rsidP="00267A3B">
      <w:pPr>
        <w:pStyle w:val="OdstavecASR"/>
      </w:pPr>
    </w:p>
    <w:p w:rsidR="00756F8E" w:rsidRDefault="00F6124C" w:rsidP="00267A3B">
      <w:pPr>
        <w:pStyle w:val="OdstavecASR"/>
      </w:pPr>
      <w:r>
        <w:t>Data v této kapitole mohou být shrnuta tak, že před rokem 2014 byla situace v opatrovnické agendě velmi podobná situaci v agendě občanskoprávní</w:t>
      </w:r>
      <w:r w:rsidR="005631AB">
        <w:t>,</w:t>
      </w:r>
      <w:r>
        <w:t xml:space="preserve"> a</w:t>
      </w:r>
      <w:r w:rsidR="005631AB">
        <w:t> </w:t>
      </w:r>
      <w:r>
        <w:t xml:space="preserve">pokud jde o rozdíly mezi soudy, problémy měly především okresní soudy spadající pod KS Brno a KS Ústí nad Labem. V letech </w:t>
      </w:r>
      <w:r>
        <w:lastRenderedPageBreak/>
        <w:t>2014 a 2015 došlo k velkému nárůstu v počtu napadlých věcí. To negativně ovlivnilo rychlost vyřizování agendy v celé ČR. Na některé soudy byl dopad horší než na jiné. Zdá se, že v roce 2016 se soudům pozvolna dařilo vyrovnat se s nárůstem vyřizované agendy.</w:t>
      </w:r>
    </w:p>
    <w:p w:rsidR="00756F8E" w:rsidRDefault="00756F8E" w:rsidP="00756F8E">
      <w:pPr>
        <w:pStyle w:val="Nadpis3"/>
      </w:pPr>
      <w:bookmarkStart w:id="136" w:name="_Toc487791244"/>
      <w:r>
        <w:t>Další statistiky</w:t>
      </w:r>
      <w:bookmarkEnd w:id="136"/>
    </w:p>
    <w:p w:rsidR="00DE5CE5" w:rsidRDefault="00316A7F" w:rsidP="00267A3B">
      <w:pPr>
        <w:pStyle w:val="OdstavecASR"/>
      </w:pPr>
      <w:r>
        <w:t xml:space="preserve">Jednou z největších </w:t>
      </w:r>
      <w:r w:rsidR="004C0E85">
        <w:t>a </w:t>
      </w:r>
      <w:r>
        <w:t xml:space="preserve">nejvýznamnějších agend, které jsou </w:t>
      </w:r>
      <w:r w:rsidR="00242F54">
        <w:t xml:space="preserve">na opatrovnickém úseku soudů </w:t>
      </w:r>
      <w:r>
        <w:t xml:space="preserve">vyřizovány, je rozhodování </w:t>
      </w:r>
      <w:r w:rsidR="004C0E85">
        <w:t>o </w:t>
      </w:r>
      <w:r>
        <w:t xml:space="preserve">výživném (nyní </w:t>
      </w:r>
      <w:r w:rsidR="004C0E85">
        <w:t>§ </w:t>
      </w:r>
      <w:r w:rsidRPr="00316A7F">
        <w:t xml:space="preserve">910 </w:t>
      </w:r>
      <w:r w:rsidR="004C0E85" w:rsidRPr="00316A7F">
        <w:t>a</w:t>
      </w:r>
      <w:r w:rsidR="004C0E85">
        <w:t> </w:t>
      </w:r>
      <w:r w:rsidRPr="00316A7F">
        <w:t>násl. NOZ</w:t>
      </w:r>
      <w:r>
        <w:t>)</w:t>
      </w:r>
      <w:r w:rsidR="00386D29">
        <w:t>,</w:t>
      </w:r>
      <w:r w:rsidR="005631AB">
        <w:t xml:space="preserve"> t</w:t>
      </w:r>
      <w:r>
        <w:t xml:space="preserve">edy rozhodování </w:t>
      </w:r>
      <w:r w:rsidR="004C0E85">
        <w:t>o </w:t>
      </w:r>
      <w:r>
        <w:t xml:space="preserve">tom, který z rodičů </w:t>
      </w:r>
      <w:r w:rsidR="004C0E85">
        <w:t>a </w:t>
      </w:r>
      <w:r>
        <w:t xml:space="preserve">kolik má platit </w:t>
      </w:r>
      <w:r w:rsidR="000D5826">
        <w:t xml:space="preserve">na výživu </w:t>
      </w:r>
      <w:r w:rsidR="00BE6B27">
        <w:t>svého</w:t>
      </w:r>
      <w:r w:rsidR="000D5826">
        <w:t xml:space="preserve"> </w:t>
      </w:r>
      <w:r w:rsidR="00631DD9">
        <w:t xml:space="preserve">nezletilého </w:t>
      </w:r>
      <w:r>
        <w:t>dítět</w:t>
      </w:r>
      <w:r w:rsidR="00631DD9">
        <w:t>e (případně zletilého dítěte, bylo-li řízení zahájeno před nabytím jeho zletilosti)</w:t>
      </w:r>
      <w:r>
        <w:t>.</w:t>
      </w:r>
      <w:r w:rsidR="00DE5CE5">
        <w:t xml:space="preserve"> </w:t>
      </w:r>
      <w:r>
        <w:t xml:space="preserve">Zde uvedené statistiky se týkají prvního rozhodnutí </w:t>
      </w:r>
      <w:r w:rsidR="004C0E85">
        <w:t>o </w:t>
      </w:r>
      <w:r>
        <w:t>vyživovací povinnosti</w:t>
      </w:r>
      <w:r w:rsidR="005326E8">
        <w:t xml:space="preserve"> a </w:t>
      </w:r>
      <w:r w:rsidR="000F4F98">
        <w:t>údaje (v Kč event. v</w:t>
      </w:r>
      <w:r w:rsidR="00207643">
        <w:t> </w:t>
      </w:r>
      <w:r w:rsidR="000F4F98">
        <w:t xml:space="preserve">%) jsou vztaženy k jednomu </w:t>
      </w:r>
      <w:r w:rsidR="00207643">
        <w:t>dítěti.</w:t>
      </w:r>
    </w:p>
    <w:p w:rsidR="005E6E43" w:rsidRDefault="005E6E43" w:rsidP="005E6E43">
      <w:pPr>
        <w:pStyle w:val="Podtitul"/>
      </w:pPr>
      <w:bookmarkStart w:id="137" w:name="_Toc485734494"/>
      <w:bookmarkStart w:id="138" w:name="_Toc487792767"/>
      <w:r>
        <w:t xml:space="preserve">Graf </w:t>
      </w:r>
      <w:fldSimple w:instr=" SEQ Graf \* ARABIC ">
        <w:r w:rsidR="00967748">
          <w:rPr>
            <w:noProof/>
          </w:rPr>
          <w:t>34</w:t>
        </w:r>
      </w:fldSimple>
      <w:r>
        <w:t xml:space="preserve">: </w:t>
      </w:r>
      <w:r w:rsidR="00F86612">
        <w:t>Průměrná výše výživného dle povinné osoby</w:t>
      </w:r>
      <w:r w:rsidR="00CA2F42">
        <w:t xml:space="preserve"> v letech 2012</w:t>
      </w:r>
      <w:r w:rsidR="00242F54">
        <w:t>–</w:t>
      </w:r>
      <w:r w:rsidR="00CA2F42">
        <w:t>2016</w:t>
      </w:r>
      <w:bookmarkEnd w:id="137"/>
      <w:bookmarkEnd w:id="138"/>
    </w:p>
    <w:p w:rsidR="00316A7F" w:rsidRPr="00CA2F42" w:rsidRDefault="00316A7F" w:rsidP="00CA2F42">
      <w:r>
        <w:rPr>
          <w:noProof/>
          <w:lang w:eastAsia="cs-CZ"/>
        </w:rPr>
        <w:drawing>
          <wp:inline distT="0" distB="0" distL="0" distR="0" wp14:anchorId="52118CD2" wp14:editId="065441C3">
            <wp:extent cx="5112385" cy="3745230"/>
            <wp:effectExtent l="0" t="0" r="0" b="7620"/>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112385" cy="3745230"/>
                    </a:xfrm>
                    <a:prstGeom prst="rect">
                      <a:avLst/>
                    </a:prstGeom>
                    <a:noFill/>
                    <a:ln>
                      <a:noFill/>
                    </a:ln>
                  </pic:spPr>
                </pic:pic>
              </a:graphicData>
            </a:graphic>
          </wp:inline>
        </w:drawing>
      </w:r>
    </w:p>
    <w:p w:rsidR="006E32C6" w:rsidRDefault="00F6124C" w:rsidP="00267A3B">
      <w:pPr>
        <w:pStyle w:val="OdstavecASR"/>
      </w:pPr>
      <w:r>
        <w:t xml:space="preserve">V grafu </w:t>
      </w:r>
      <w:r w:rsidR="001C6C50">
        <w:t>34</w:t>
      </w:r>
      <w:r>
        <w:t xml:space="preserve"> vidíme, že průměrné výživné stanovené otci je asi dvakrát vyšší než průměrné výživné stanované matce. Rozdíl je způsoben několika faktory:</w:t>
      </w:r>
    </w:p>
    <w:p w:rsidR="00DE5CE5" w:rsidRDefault="00CA2F42" w:rsidP="006E32C6">
      <w:pPr>
        <w:pStyle w:val="Odstavecseseznamem"/>
        <w:numPr>
          <w:ilvl w:val="0"/>
          <w:numId w:val="12"/>
        </w:numPr>
      </w:pPr>
      <w:r>
        <w:t xml:space="preserve">Při určování výživného </w:t>
      </w:r>
      <w:r w:rsidR="001F008C">
        <w:t xml:space="preserve">přihlíží </w:t>
      </w:r>
      <w:r>
        <w:t>soud k majetkovým poměrů</w:t>
      </w:r>
      <w:r w:rsidR="00121420">
        <w:t>m</w:t>
      </w:r>
      <w:r>
        <w:t xml:space="preserve"> povinného. Průměrná mzda žen </w:t>
      </w:r>
      <w:r w:rsidR="004C0E85">
        <w:t>v </w:t>
      </w:r>
      <w:r>
        <w:t xml:space="preserve">ČR je menší než průměrná mzda mužů </w:t>
      </w:r>
      <w:r w:rsidR="004C0E85">
        <w:t>a </w:t>
      </w:r>
      <w:r>
        <w:t>logicky</w:t>
      </w:r>
      <w:r w:rsidR="00F6124C">
        <w:t xml:space="preserve"> </w:t>
      </w:r>
      <w:r w:rsidR="00242F54">
        <w:t>je</w:t>
      </w:r>
      <w:r>
        <w:t xml:space="preserve"> tedy mužům stanovena povinnost platit vyšší výživné. To ovšem vysvětluje pouze </w:t>
      </w:r>
      <w:r w:rsidR="004667E6">
        <w:t xml:space="preserve">část </w:t>
      </w:r>
      <w:r>
        <w:t xml:space="preserve">rozdílu, protože mzda mužů není ani zdaleka </w:t>
      </w:r>
      <w:r w:rsidR="001F008C">
        <w:t xml:space="preserve">dvakrát </w:t>
      </w:r>
      <w:r w:rsidR="00386D29">
        <w:t>vyšší</w:t>
      </w:r>
      <w:r>
        <w:t xml:space="preserve"> </w:t>
      </w:r>
      <w:r w:rsidR="0050055B">
        <w:t>než mzda žen. Například v roce 2014 byla podle Č</w:t>
      </w:r>
      <w:r w:rsidR="000F4F98">
        <w:t xml:space="preserve">eského statistického </w:t>
      </w:r>
      <w:r w:rsidR="00207643">
        <w:t>úřadu</w:t>
      </w:r>
      <w:r w:rsidR="0050055B">
        <w:t xml:space="preserve"> </w:t>
      </w:r>
      <w:r w:rsidR="000F4F98">
        <w:t xml:space="preserve">hrubá </w:t>
      </w:r>
      <w:r w:rsidR="0050055B">
        <w:t>průměrná mzda žen 23</w:t>
      </w:r>
      <w:r w:rsidR="00380352">
        <w:t> 421 </w:t>
      </w:r>
      <w:r w:rsidR="0050055B">
        <w:t>Kč</w:t>
      </w:r>
      <w:r w:rsidR="00386D29">
        <w:t>,</w:t>
      </w:r>
      <w:r w:rsidR="00E907CA">
        <w:t xml:space="preserve"> u </w:t>
      </w:r>
      <w:r w:rsidR="00386D29">
        <w:t xml:space="preserve">mužů pak </w:t>
      </w:r>
      <w:r w:rsidR="0050055B">
        <w:t>29</w:t>
      </w:r>
      <w:r w:rsidR="00380352">
        <w:t> 858 </w:t>
      </w:r>
      <w:r w:rsidR="0050055B">
        <w:t>Kč.</w:t>
      </w:r>
    </w:p>
    <w:p w:rsidR="00267A3B" w:rsidRPr="00F6124C" w:rsidRDefault="006E32C6" w:rsidP="006E32C6">
      <w:pPr>
        <w:pStyle w:val="Odstavecseseznamem"/>
        <w:numPr>
          <w:ilvl w:val="0"/>
          <w:numId w:val="12"/>
        </w:numPr>
        <w:rPr>
          <w:b/>
          <w:color w:val="000000" w:themeColor="text1"/>
          <w:spacing w:val="15"/>
        </w:rPr>
      </w:pPr>
      <w:r>
        <w:t>V</w:t>
      </w:r>
      <w:r w:rsidR="00FA2896">
        <w:t> </w:t>
      </w:r>
      <w:r>
        <w:t>grafu</w:t>
      </w:r>
      <w:r w:rsidR="00FA2896">
        <w:t> </w:t>
      </w:r>
      <w:r>
        <w:t>3</w:t>
      </w:r>
      <w:r w:rsidR="001C6C50">
        <w:t>5</w:t>
      </w:r>
      <w:r>
        <w:t xml:space="preserve"> vidíme, že </w:t>
      </w:r>
      <w:r w:rsidR="004C0E85">
        <w:t>u </w:t>
      </w:r>
      <w:r>
        <w:t xml:space="preserve">matek je podíl výživného na čistém měsíčním příjmu nižší než </w:t>
      </w:r>
      <w:r w:rsidR="004C0E85">
        <w:t>u </w:t>
      </w:r>
      <w:r>
        <w:t xml:space="preserve">otců. To souvisí právě s výší příjmů. </w:t>
      </w:r>
      <w:r w:rsidR="00267A3B">
        <w:t>Snížení disponibilního příjmu má větší dopad na lidi s nižšími mzdami.</w:t>
      </w:r>
    </w:p>
    <w:p w:rsidR="00A665CC" w:rsidRPr="00F6124C" w:rsidRDefault="006E32C6" w:rsidP="006E32C6">
      <w:pPr>
        <w:pStyle w:val="Odstavecseseznamem"/>
        <w:numPr>
          <w:ilvl w:val="0"/>
          <w:numId w:val="12"/>
        </w:numPr>
        <w:rPr>
          <w:b/>
          <w:color w:val="000000" w:themeColor="text1"/>
          <w:spacing w:val="15"/>
        </w:rPr>
      </w:pPr>
      <w:r>
        <w:t xml:space="preserve">Rozdíl mezi příjmy otce </w:t>
      </w:r>
      <w:r w:rsidR="004C0E85">
        <w:t>a </w:t>
      </w:r>
      <w:r>
        <w:t xml:space="preserve">matky, kteří vedou spor </w:t>
      </w:r>
      <w:r w:rsidR="004C0E85">
        <w:t>o </w:t>
      </w:r>
      <w:r>
        <w:t>výživné</w:t>
      </w:r>
      <w:r w:rsidR="00121420">
        <w:t>,</w:t>
      </w:r>
      <w:r>
        <w:t xml:space="preserve"> je větší než rozdíl mezi příjmy mužů </w:t>
      </w:r>
      <w:r w:rsidR="004C0E85">
        <w:t>a </w:t>
      </w:r>
      <w:r>
        <w:t>žen v</w:t>
      </w:r>
      <w:r w:rsidR="00A665CC">
        <w:t xml:space="preserve"> celé </w:t>
      </w:r>
      <w:r>
        <w:t xml:space="preserve">populaci ČR. </w:t>
      </w:r>
      <w:r w:rsidR="00F95E79">
        <w:t xml:space="preserve">To je zřejmě dáno tím, že matky se musí starat </w:t>
      </w:r>
      <w:r w:rsidR="004C0E85">
        <w:t>o </w:t>
      </w:r>
      <w:r w:rsidR="00F95E79">
        <w:t>dítě v nižším věku, což se negativně projevuje v jejich příjmech.</w:t>
      </w:r>
    </w:p>
    <w:p w:rsidR="00CA2F42" w:rsidRDefault="00386D29" w:rsidP="00346CC5">
      <w:pPr>
        <w:pStyle w:val="OdstavecASR"/>
      </w:pPr>
      <w:r>
        <w:lastRenderedPageBreak/>
        <w:t xml:space="preserve">V případě, že je povinnost platit výživné </w:t>
      </w:r>
      <w:r w:rsidR="00C95A92">
        <w:t xml:space="preserve">stanovena </w:t>
      </w:r>
      <w:r w:rsidR="00A665CC">
        <w:t>oběma rodičům</w:t>
      </w:r>
      <w:r>
        <w:t>,</w:t>
      </w:r>
      <w:r w:rsidR="00F6124C">
        <w:t xml:space="preserve"> </w:t>
      </w:r>
      <w:r>
        <w:t>statistiky zachycují</w:t>
      </w:r>
      <w:r w:rsidR="00A665CC">
        <w:t xml:space="preserve"> pouze vyšší z obou </w:t>
      </w:r>
      <w:r>
        <w:t>částek</w:t>
      </w:r>
      <w:r w:rsidR="00A665CC">
        <w:t>.</w:t>
      </w:r>
      <w:r w:rsidR="00B067CD">
        <w:t xml:space="preserve"> </w:t>
      </w:r>
      <w:r w:rsidR="00A665CC">
        <w:t xml:space="preserve">Vzhledem k výši příjmů se obvykle jedná </w:t>
      </w:r>
      <w:r w:rsidR="004C0E85">
        <w:t>o </w:t>
      </w:r>
      <w:r w:rsidR="00A665CC">
        <w:t xml:space="preserve">částku stanovenou otci. </w:t>
      </w:r>
      <w:r w:rsidR="00B067CD">
        <w:t xml:space="preserve">Částky jsou </w:t>
      </w:r>
      <w:r w:rsidR="004C0E85">
        <w:t>v </w:t>
      </w:r>
      <w:r w:rsidR="00B067CD">
        <w:t>průměru nižší než částky stanovené pouze otcům, protože dítě má v tomto případě zajištěn příjem od obou rodičů.</w:t>
      </w:r>
    </w:p>
    <w:p w:rsidR="00DE5CE5" w:rsidRDefault="009859A2" w:rsidP="00346CC5">
      <w:pPr>
        <w:pStyle w:val="OdstavecASR"/>
      </w:pPr>
      <w:r>
        <w:t>V</w:t>
      </w:r>
      <w:r w:rsidR="00FA2896">
        <w:t> </w:t>
      </w:r>
      <w:r>
        <w:t>grafech</w:t>
      </w:r>
      <w:r w:rsidR="00FA2896">
        <w:t> </w:t>
      </w:r>
      <w:r>
        <w:t>3</w:t>
      </w:r>
      <w:r w:rsidR="001C6C50">
        <w:t>4</w:t>
      </w:r>
      <w:r>
        <w:t xml:space="preserve"> </w:t>
      </w:r>
      <w:r w:rsidR="004C0E85">
        <w:t>a </w:t>
      </w:r>
      <w:r w:rsidR="001C6C50">
        <w:t>35</w:t>
      </w:r>
      <w:r>
        <w:t xml:space="preserve"> je vidět, že průměrná stanovená částka výživného </w:t>
      </w:r>
      <w:r w:rsidR="00F51EC8">
        <w:t xml:space="preserve">na jedno dítě </w:t>
      </w:r>
      <w:r>
        <w:t xml:space="preserve">roste, podíl stanoveného výživného na čistém měsíčním příjmu povinné osoby </w:t>
      </w:r>
      <w:r w:rsidR="00386D29">
        <w:t>přitom</w:t>
      </w:r>
      <w:r w:rsidR="00F6124C">
        <w:t xml:space="preserve"> </w:t>
      </w:r>
      <w:r>
        <w:t>klesá. To lze vysvětlit zlepšují</w:t>
      </w:r>
      <w:r w:rsidR="00F6124C">
        <w:t xml:space="preserve"> </w:t>
      </w:r>
      <w:r>
        <w:t xml:space="preserve">se ekonomickou situací v ČR </w:t>
      </w:r>
      <w:r w:rsidR="004C0E85">
        <w:t>a </w:t>
      </w:r>
      <w:r>
        <w:t>zvyšováním příjmů nejen povinných osob.</w:t>
      </w:r>
    </w:p>
    <w:p w:rsidR="00316A7F" w:rsidRDefault="00316A7F" w:rsidP="00316A7F">
      <w:pPr>
        <w:pStyle w:val="Podtitul"/>
      </w:pPr>
      <w:bookmarkStart w:id="139" w:name="_Toc485734495"/>
      <w:bookmarkStart w:id="140" w:name="_Toc487792768"/>
      <w:r>
        <w:t xml:space="preserve">Graf </w:t>
      </w:r>
      <w:fldSimple w:instr=" SEQ Graf \* ARABIC ">
        <w:r w:rsidR="00967748">
          <w:rPr>
            <w:noProof/>
          </w:rPr>
          <w:t>35</w:t>
        </w:r>
      </w:fldSimple>
      <w:r>
        <w:t>: Podíl na příjmu povinné osoby</w:t>
      </w:r>
      <w:r w:rsidR="00CA2F42">
        <w:t xml:space="preserve"> v letech 2012</w:t>
      </w:r>
      <w:r w:rsidR="00DE0BC5">
        <w:t>–</w:t>
      </w:r>
      <w:r w:rsidR="00CA2F42">
        <w:t>2016</w:t>
      </w:r>
      <w:bookmarkEnd w:id="139"/>
      <w:bookmarkEnd w:id="140"/>
    </w:p>
    <w:p w:rsidR="00E67F2D" w:rsidRDefault="003D22D9" w:rsidP="00E67F2D">
      <w:pPr>
        <w:spacing w:line="240" w:lineRule="auto"/>
      </w:pPr>
      <w:r>
        <w:rPr>
          <w:noProof/>
          <w:lang w:eastAsia="cs-CZ"/>
        </w:rPr>
        <w:drawing>
          <wp:inline distT="0" distB="0" distL="0" distR="0" wp14:anchorId="3785E2D7" wp14:editId="144C062D">
            <wp:extent cx="5116195" cy="3742055"/>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116195" cy="3742055"/>
                    </a:xfrm>
                    <a:prstGeom prst="rect">
                      <a:avLst/>
                    </a:prstGeom>
                    <a:noFill/>
                    <a:ln>
                      <a:noFill/>
                    </a:ln>
                  </pic:spPr>
                </pic:pic>
              </a:graphicData>
            </a:graphic>
          </wp:inline>
        </w:drawing>
      </w:r>
    </w:p>
    <w:p w:rsidR="00316A7F" w:rsidRDefault="00316A7F" w:rsidP="00756F8E">
      <w:pPr>
        <w:spacing w:line="240" w:lineRule="auto"/>
        <w:jc w:val="left"/>
      </w:pPr>
    </w:p>
    <w:p w:rsidR="009859A2" w:rsidRDefault="00386D29" w:rsidP="00346CC5">
      <w:pPr>
        <w:pStyle w:val="OdstavecASR"/>
      </w:pPr>
      <w:r>
        <w:t>G</w:t>
      </w:r>
      <w:r w:rsidR="009859A2">
        <w:t>raf</w:t>
      </w:r>
      <w:r w:rsidR="00FA2896">
        <w:t> </w:t>
      </w:r>
      <w:r w:rsidR="001C6C50">
        <w:t>36</w:t>
      </w:r>
      <w:r w:rsidR="009859A2">
        <w:t xml:space="preserve"> </w:t>
      </w:r>
      <w:r>
        <w:t>zachycuje</w:t>
      </w:r>
      <w:r w:rsidR="00CE278A">
        <w:t xml:space="preserve"> </w:t>
      </w:r>
      <w:r w:rsidR="009859A2">
        <w:t xml:space="preserve">statistiku, která úzce souvisí s rozhodováním </w:t>
      </w:r>
      <w:r w:rsidR="004C0E85">
        <w:t>o </w:t>
      </w:r>
      <w:r w:rsidR="009859A2">
        <w:t>výživném</w:t>
      </w:r>
      <w:r>
        <w:t>, totiž to</w:t>
      </w:r>
      <w:r w:rsidR="00037458">
        <w:t xml:space="preserve">, jak často je dítě svěřeno do péče matce, otci, jiné fyzické osobě či oběma rodičům do společné nebo střídavé péče. Ve více než </w:t>
      </w:r>
      <w:r w:rsidR="00380352">
        <w:t>80 </w:t>
      </w:r>
      <w:r w:rsidR="00037458">
        <w:t xml:space="preserve">% případů </w:t>
      </w:r>
      <w:r w:rsidR="00631DD9">
        <w:t>svěřil soud dítě do péče matce.</w:t>
      </w:r>
      <w:r w:rsidR="00551521">
        <w:t xml:space="preserve"> Vidíme ovšem, že podíl tohoto tradičního modelu postupně pozvolna klesá ve prospěch alternativních řešení.</w:t>
      </w:r>
      <w:r w:rsidR="00551521" w:rsidRPr="00F7288A">
        <w:t xml:space="preserve"> </w:t>
      </w:r>
      <w:r w:rsidR="00551521" w:rsidRPr="00A049B9">
        <w:t>K</w:t>
      </w:r>
      <w:r w:rsidR="00551521">
        <w:t> </w:t>
      </w:r>
      <w:r w:rsidR="00551521" w:rsidRPr="00A049B9">
        <w:t>tomuto trendu přispívá zřejmě nejen judikatura českého Ústavního soudu</w:t>
      </w:r>
      <w:r w:rsidR="00551521">
        <w:t xml:space="preserve">, ale lze </w:t>
      </w:r>
      <w:r w:rsidR="00551521" w:rsidRPr="00A049B9">
        <w:t>se domnívat, že faktorem, který rozhodovací praxi mění, může být i</w:t>
      </w:r>
      <w:r w:rsidR="00551521">
        <w:t> </w:t>
      </w:r>
      <w:r w:rsidR="00551521" w:rsidRPr="00A049B9">
        <w:t>celospolečenské klima, vliv odborných diskuzí o</w:t>
      </w:r>
      <w:r w:rsidR="00551521">
        <w:t> </w:t>
      </w:r>
      <w:r w:rsidR="00551521" w:rsidRPr="00A049B9">
        <w:t>rozhodování o</w:t>
      </w:r>
      <w:r w:rsidR="00551521">
        <w:t> </w:t>
      </w:r>
      <w:r w:rsidR="00551521" w:rsidRPr="00A049B9">
        <w:t>dětech na mezinárodní úrovni a</w:t>
      </w:r>
      <w:r w:rsidR="00551521">
        <w:t> </w:t>
      </w:r>
      <w:r w:rsidR="00551521" w:rsidRPr="00A049B9">
        <w:t>další faktory</w:t>
      </w:r>
      <w:r w:rsidR="00551521">
        <w:t>.</w:t>
      </w:r>
    </w:p>
    <w:p w:rsidR="0067307A" w:rsidRDefault="0067307A" w:rsidP="0067307A">
      <w:pPr>
        <w:pStyle w:val="Podtitul"/>
      </w:pPr>
      <w:bookmarkStart w:id="141" w:name="_Toc485734496"/>
      <w:bookmarkStart w:id="142" w:name="_Toc487792769"/>
      <w:r>
        <w:lastRenderedPageBreak/>
        <w:t xml:space="preserve">Graf </w:t>
      </w:r>
      <w:fldSimple w:instr=" SEQ Graf \* ARABIC ">
        <w:r w:rsidR="00967748">
          <w:rPr>
            <w:noProof/>
          </w:rPr>
          <w:t>36</w:t>
        </w:r>
      </w:fldSimple>
      <w:r>
        <w:t>: Svěřování dítěte do péče</w:t>
      </w:r>
      <w:r w:rsidR="00CA2F42">
        <w:t xml:space="preserve"> v letech 2012</w:t>
      </w:r>
      <w:r w:rsidR="00DE0BC5">
        <w:t>–</w:t>
      </w:r>
      <w:r w:rsidR="00CA2F42">
        <w:t>2016</w:t>
      </w:r>
      <w:bookmarkEnd w:id="141"/>
      <w:bookmarkEnd w:id="142"/>
    </w:p>
    <w:p w:rsidR="008A309A" w:rsidRDefault="0067307A">
      <w:pPr>
        <w:spacing w:line="240" w:lineRule="auto"/>
        <w:jc w:val="left"/>
      </w:pPr>
      <w:r>
        <w:rPr>
          <w:noProof/>
          <w:lang w:eastAsia="cs-CZ"/>
        </w:rPr>
        <w:drawing>
          <wp:inline distT="0" distB="0" distL="0" distR="0" wp14:anchorId="2B28FF5F" wp14:editId="5ED9A951">
            <wp:extent cx="5114925" cy="3743325"/>
            <wp:effectExtent l="0" t="0" r="0" b="9525"/>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316A7F" w:rsidRDefault="00316A7F" w:rsidP="00582D25">
      <w:pPr>
        <w:spacing w:line="240" w:lineRule="auto"/>
        <w:jc w:val="left"/>
        <w:rPr>
          <w:rFonts w:eastAsia="Times New Roman"/>
          <w:b/>
          <w:bCs/>
          <w:iCs/>
          <w:sz w:val="28"/>
          <w:szCs w:val="28"/>
        </w:rPr>
      </w:pPr>
      <w:r>
        <w:br w:type="page"/>
      </w:r>
    </w:p>
    <w:p w:rsidR="005C0175" w:rsidRDefault="006C2A76" w:rsidP="00756F8E">
      <w:pPr>
        <w:pStyle w:val="Nadpis2"/>
      </w:pPr>
      <w:bookmarkStart w:id="143" w:name="_Ref483472996"/>
      <w:bookmarkStart w:id="144" w:name="_Toc487791245"/>
      <w:r>
        <w:lastRenderedPageBreak/>
        <w:t>DEA</w:t>
      </w:r>
      <w:bookmarkEnd w:id="143"/>
      <w:bookmarkEnd w:id="144"/>
    </w:p>
    <w:p w:rsidR="00CE278A" w:rsidRDefault="00CE278A" w:rsidP="00CE278A">
      <w:pPr>
        <w:pStyle w:val="OdstavecASR"/>
      </w:pPr>
      <w:r w:rsidRPr="00320D69">
        <w:t>Jak již bylo uvedeno</w:t>
      </w:r>
      <w:r>
        <w:t xml:space="preserve"> výše</w:t>
      </w:r>
      <w:r w:rsidRPr="00320D69">
        <w:t>, Ministerstvo spravedlnosti sleduj</w:t>
      </w:r>
      <w:r>
        <w:t>e</w:t>
      </w:r>
      <w:r w:rsidRPr="00320D69">
        <w:t xml:space="preserve"> i</w:t>
      </w:r>
      <w:r>
        <w:t xml:space="preserve"> jiné </w:t>
      </w:r>
      <w:r w:rsidRPr="00320D69">
        <w:t xml:space="preserve">statistické </w:t>
      </w:r>
      <w:r>
        <w:t>údaje než ty, které byly zachyceny v předchozích částech této zprávy, a</w:t>
      </w:r>
      <w:r w:rsidR="005631AB">
        <w:t> </w:t>
      </w:r>
      <w:r>
        <w:t xml:space="preserve">používá </w:t>
      </w:r>
      <w:r w:rsidRPr="00320D69">
        <w:t>i</w:t>
      </w:r>
      <w:r>
        <w:t> </w:t>
      </w:r>
      <w:r w:rsidRPr="00320D69">
        <w:t>výrazně složitější ukazatele a</w:t>
      </w:r>
      <w:r>
        <w:t> </w:t>
      </w:r>
      <w:r w:rsidRPr="00320D69">
        <w:t>metody. Velmi dobrým příkladem je tzv. DEA (Data Envelopment Analysis</w:t>
      </w:r>
      <w:r>
        <w:t xml:space="preserve">, </w:t>
      </w:r>
      <w:r w:rsidRPr="00320D69">
        <w:t>analýza obalu dat</w:t>
      </w:r>
      <w:r>
        <w:t>)</w:t>
      </w:r>
      <w:r w:rsidRPr="00320D69">
        <w:t xml:space="preserve">. </w:t>
      </w:r>
      <w:r>
        <w:t xml:space="preserve">Tato kapitola je věnována </w:t>
      </w:r>
      <w:r w:rsidR="005631AB">
        <w:t xml:space="preserve">právě </w:t>
      </w:r>
      <w:r w:rsidR="005631AB" w:rsidRPr="00320D69">
        <w:t>analýze</w:t>
      </w:r>
      <w:r w:rsidRPr="00320D69">
        <w:t xml:space="preserve"> technické efektivity českých soudů pomocí DEA. Dovolujeme si upozornit, že metoda je výrazně složitější než obvykle sledované a</w:t>
      </w:r>
      <w:r>
        <w:t> </w:t>
      </w:r>
      <w:r w:rsidRPr="00320D69">
        <w:t>publikované údaje</w:t>
      </w:r>
      <w:r>
        <w:t xml:space="preserve">, v důsledku čehož se se tato </w:t>
      </w:r>
      <w:r w:rsidRPr="00320D69">
        <w:t>kapitola výrazně liší od ostatních kapitol této zpráv</w:t>
      </w:r>
      <w:r>
        <w:t>y</w:t>
      </w:r>
      <w:r w:rsidRPr="00320D69">
        <w:t xml:space="preserve"> celkovým pojetím, grafickou úpravou</w:t>
      </w:r>
      <w:r>
        <w:t xml:space="preserve"> i</w:t>
      </w:r>
      <w:r w:rsidR="00727CE3">
        <w:t> </w:t>
      </w:r>
      <w:r w:rsidRPr="00320D69">
        <w:t>strukturou</w:t>
      </w:r>
      <w:r>
        <w:t>.</w:t>
      </w:r>
    </w:p>
    <w:p w:rsidR="001F2224" w:rsidRDefault="001F2224" w:rsidP="001F2224">
      <w:pPr>
        <w:pStyle w:val="OdstavecASR"/>
      </w:pPr>
      <w:r>
        <w:t>V samotné kapitole budou uvedeny pouze výsledky a</w:t>
      </w:r>
      <w:r w:rsidR="00BF3BC3">
        <w:t> </w:t>
      </w:r>
      <w:r>
        <w:t>jejich interpretace. Bližší popis metody (teorie, literatura, metodika, specifikace modelu</w:t>
      </w:r>
      <w:r w:rsidR="00696D74">
        <w:t>) naleznete v příloze.</w:t>
      </w:r>
      <w:r w:rsidR="00BF3BC3">
        <w:t xml:space="preserve"> Zde bude pouze vysvětleno několik pojmů důležitých pro interpretaci výsledků.</w:t>
      </w:r>
    </w:p>
    <w:p w:rsidR="001F2224" w:rsidRPr="009859F4" w:rsidRDefault="001F2224" w:rsidP="001F2224">
      <w:pPr>
        <w:pStyle w:val="OdstavecASR"/>
      </w:pPr>
      <w:r>
        <w:t>Hlavním problematickým bodem takového zkoumání je potom nalezení vhodného způsobu kvantifikace výstupu a</w:t>
      </w:r>
      <w:r w:rsidR="00BF3BC3">
        <w:t> </w:t>
      </w:r>
      <w:r>
        <w:t xml:space="preserve">tím definice </w:t>
      </w:r>
      <w:r w:rsidRPr="001F2BE3">
        <w:rPr>
          <w:i/>
        </w:rPr>
        <w:t>efektivního</w:t>
      </w:r>
      <w:r>
        <w:t xml:space="preserve"> výstupu: jde </w:t>
      </w:r>
      <w:r w:rsidR="00167122">
        <w:t xml:space="preserve">jednak </w:t>
      </w:r>
      <w:r>
        <w:t>o</w:t>
      </w:r>
      <w:r w:rsidR="00997374">
        <w:t> </w:t>
      </w:r>
      <w:r>
        <w:t>správné zohlednění různé distribuce náročnosti věcí</w:t>
      </w:r>
      <w:r w:rsidR="00A6044D">
        <w:t xml:space="preserve"> u </w:t>
      </w:r>
      <w:r>
        <w:t>různých soudů, jednak</w:t>
      </w:r>
      <w:r w:rsidR="00A6044D">
        <w:t xml:space="preserve"> o </w:t>
      </w:r>
      <w:r>
        <w:t xml:space="preserve">zohlednění </w:t>
      </w:r>
      <w:r w:rsidRPr="001F2BE3">
        <w:rPr>
          <w:i/>
        </w:rPr>
        <w:t>kvality</w:t>
      </w:r>
      <w:r>
        <w:t xml:space="preserve"> vydávaných rozhodnutí. S touto rezervou je nutno k výsledkům přistupovat; i</w:t>
      </w:r>
      <w:r w:rsidR="00BF3BC3">
        <w:t> </w:t>
      </w:r>
      <w:r>
        <w:t xml:space="preserve">přes tuto výhradu jsou ovšem výsledky pro porovnání jednotlivých soudů </w:t>
      </w:r>
      <w:r w:rsidR="00C95A92">
        <w:t xml:space="preserve">užitečné </w:t>
      </w:r>
      <w:r>
        <w:t>a</w:t>
      </w:r>
      <w:r w:rsidR="00997374">
        <w:t> </w:t>
      </w:r>
      <w:r w:rsidR="00C95A92">
        <w:t xml:space="preserve">slouží jako </w:t>
      </w:r>
      <w:r>
        <w:t>základ dalšího zkoumání práce těch soudů, které se výrazně odlišují.</w:t>
      </w:r>
    </w:p>
    <w:p w:rsidR="00D11BF0" w:rsidRDefault="00D11BF0" w:rsidP="00D11BF0">
      <w:pPr>
        <w:pStyle w:val="Nadpis3"/>
      </w:pPr>
      <w:bookmarkStart w:id="145" w:name="_Ref486854432"/>
      <w:bookmarkStart w:id="146" w:name="_Toc487791246"/>
      <w:r>
        <w:t xml:space="preserve">Výsledky </w:t>
      </w:r>
      <w:r w:rsidR="004C0E85">
        <w:t>a </w:t>
      </w:r>
      <w:r>
        <w:t>jejich interpretace</w:t>
      </w:r>
      <w:bookmarkEnd w:id="145"/>
      <w:bookmarkEnd w:id="146"/>
    </w:p>
    <w:p w:rsidR="00D11BF0" w:rsidRDefault="00D11BF0" w:rsidP="00D11BF0">
      <w:pPr>
        <w:pStyle w:val="OdstavecASR"/>
      </w:pPr>
      <w:r>
        <w:t>Je třeba zdůraznit, že veškeré závěry se týkají</w:t>
      </w:r>
      <w:r w:rsidRPr="003D652C">
        <w:rPr>
          <w:b/>
        </w:rPr>
        <w:t xml:space="preserve"> relativní</w:t>
      </w:r>
      <w:r>
        <w:t xml:space="preserve"> efektivnosti, </w:t>
      </w:r>
      <w:r w:rsidRPr="00EC4485">
        <w:rPr>
          <w:b/>
        </w:rPr>
        <w:t>n</w:t>
      </w:r>
      <w:r w:rsidR="00220BB7">
        <w:rPr>
          <w:b/>
        </w:rPr>
        <w:t>ikoliv</w:t>
      </w:r>
      <w:r w:rsidRPr="00EC4485">
        <w:rPr>
          <w:b/>
        </w:rPr>
        <w:t xml:space="preserve"> </w:t>
      </w:r>
      <w:r>
        <w:rPr>
          <w:b/>
        </w:rPr>
        <w:t>absolutní</w:t>
      </w:r>
      <w:r>
        <w:t xml:space="preserve">. </w:t>
      </w:r>
      <w:r w:rsidR="00220BB7">
        <w:t>S</w:t>
      </w:r>
      <w:r>
        <w:t xml:space="preserve">oudy jsou </w:t>
      </w:r>
      <w:r w:rsidR="00220BB7">
        <w:t xml:space="preserve">tedy </w:t>
      </w:r>
      <w:r>
        <w:t xml:space="preserve">porovnávány mezi sebou </w:t>
      </w:r>
      <w:r w:rsidR="00220BB7">
        <w:t>nikoliv</w:t>
      </w:r>
      <w:r w:rsidR="00490396">
        <w:t xml:space="preserve"> </w:t>
      </w:r>
      <w:r>
        <w:t>s</w:t>
      </w:r>
      <w:r w:rsidR="00490396">
        <w:t>e</w:t>
      </w:r>
      <w:r>
        <w:t xml:space="preserve"> </w:t>
      </w:r>
      <w:r w:rsidR="00C87D50">
        <w:t xml:space="preserve">zvenku </w:t>
      </w:r>
      <w:r w:rsidR="00220BB7">
        <w:t xml:space="preserve">určeným </w:t>
      </w:r>
      <w:r>
        <w:t xml:space="preserve">standardem. </w:t>
      </w:r>
      <w:r w:rsidR="0065387E">
        <w:t>Hlavní výsledky jsou uvedeny v</w:t>
      </w:r>
      <w:r w:rsidR="00380C7A">
        <w:t> </w:t>
      </w:r>
      <w:r w:rsidR="0065387E">
        <w:t>tabulce</w:t>
      </w:r>
      <w:r w:rsidR="00380C7A">
        <w:t> </w:t>
      </w:r>
      <w:r w:rsidR="00E37F2E">
        <w:t>20</w:t>
      </w:r>
      <w:r w:rsidR="0065387E">
        <w:t>.</w:t>
      </w:r>
    </w:p>
    <w:p w:rsidR="00BF3BC3" w:rsidRDefault="00EB58FE" w:rsidP="00F60EC4">
      <w:pPr>
        <w:pStyle w:val="OdstavecASR"/>
      </w:pPr>
      <w:r w:rsidRPr="00F60EC4">
        <w:t>První tři sloupce udávají efektivitu. První sloupec (CRS_TE) udává celkovou technickou efektivitu (ta má dvě složky „</w:t>
      </w:r>
      <w:r w:rsidRPr="00490396">
        <w:t>čistá technická efektivnost</w:t>
      </w:r>
      <w:r w:rsidR="000304FE">
        <w:t>“</w:t>
      </w:r>
      <w:r w:rsidRPr="00F60EC4">
        <w:t xml:space="preserve"> </w:t>
      </w:r>
      <w:r w:rsidR="004C0E85" w:rsidRPr="00F60EC4">
        <w:t>a</w:t>
      </w:r>
      <w:r w:rsidR="004C0E85">
        <w:t> </w:t>
      </w:r>
      <w:r w:rsidR="000304FE">
        <w:t>„</w:t>
      </w:r>
      <w:r w:rsidRPr="00490396">
        <w:t xml:space="preserve">efektivnost </w:t>
      </w:r>
      <w:r w:rsidR="00997374">
        <w:t>vzhledem k </w:t>
      </w:r>
      <w:r w:rsidRPr="00490396">
        <w:t>velikosti</w:t>
      </w:r>
      <w:r w:rsidR="000304FE">
        <w:t>“</w:t>
      </w:r>
      <w:r w:rsidR="00BF3BC3">
        <w:t>).</w:t>
      </w:r>
    </w:p>
    <w:p w:rsidR="00BF3BC3" w:rsidRDefault="00EB58FE" w:rsidP="00F60EC4">
      <w:pPr>
        <w:pStyle w:val="OdstavecASR"/>
      </w:pPr>
      <w:r w:rsidRPr="00F60EC4">
        <w:t>Druhý sloupec (VRS_TE) udává tzv. „</w:t>
      </w:r>
      <w:r w:rsidRPr="00490396">
        <w:t>čistou</w:t>
      </w:r>
      <w:r w:rsidR="00997374">
        <w:t>“ technickou efektivitu</w:t>
      </w:r>
      <w:r w:rsidR="002E2E07">
        <w:t xml:space="preserve"> (jak dobře soud funguje, nezohledňuje se jeho velikost).</w:t>
      </w:r>
      <w:r w:rsidR="00997374">
        <w:t xml:space="preserve"> </w:t>
      </w:r>
      <w:r w:rsidRPr="00F60EC4">
        <w:t>Získaná míra neefektivnosti je tedy způsobena pouze horším fungováním soudu.</w:t>
      </w:r>
    </w:p>
    <w:p w:rsidR="00154B95" w:rsidRDefault="00EB58FE" w:rsidP="00F60EC4">
      <w:pPr>
        <w:pStyle w:val="OdstavecASR"/>
      </w:pPr>
      <w:r w:rsidRPr="00F60EC4">
        <w:t xml:space="preserve">Třetí sloupec (Scale) udává míru efektivnosti </w:t>
      </w:r>
      <w:r w:rsidR="004C5A72">
        <w:t xml:space="preserve">danou </w:t>
      </w:r>
      <w:r w:rsidRPr="00F60EC4">
        <w:t>velikostí soudu. Je vypočítán jako podíl CRS_TE/VRS_TE.</w:t>
      </w:r>
    </w:p>
    <w:p w:rsidR="006872FF" w:rsidRDefault="006872FF" w:rsidP="00F60EC4">
      <w:pPr>
        <w:pStyle w:val="OdstavecASR"/>
      </w:pPr>
      <w:r>
        <w:t>Sloupce mohou nabývat hodnoty od nuly do jedné. Jedna značí stoprocentní efektivnost, např. 0,09 by značila devítiprocentní efektivnost.</w:t>
      </w:r>
    </w:p>
    <w:p w:rsidR="00AB05C8" w:rsidRDefault="00EB58FE" w:rsidP="00F60EC4">
      <w:pPr>
        <w:pStyle w:val="OdstavecASR"/>
      </w:pPr>
      <w:r w:rsidRPr="00F60EC4">
        <w:t>Poslední sloupec udává</w:t>
      </w:r>
      <w:r w:rsidR="0053368B">
        <w:t xml:space="preserve">, </w:t>
      </w:r>
      <w:r w:rsidRPr="00F60EC4">
        <w:t xml:space="preserve">jaké </w:t>
      </w:r>
      <w:r w:rsidR="0054359E">
        <w:t>výnosy z rozsahu soud vykazuje</w:t>
      </w:r>
      <w:r w:rsidRPr="00F60EC4">
        <w:t xml:space="preserve"> (respektive jeho efektivní projekce). Může </w:t>
      </w:r>
      <w:r w:rsidR="0054359E">
        <w:t xml:space="preserve">se jednat </w:t>
      </w:r>
      <w:r w:rsidR="004C0E85">
        <w:t>o </w:t>
      </w:r>
      <w:r w:rsidR="0054359E">
        <w:t xml:space="preserve">rostoucí výnosy </w:t>
      </w:r>
      <w:r w:rsidR="004C0E85">
        <w:t>z </w:t>
      </w:r>
      <w:r w:rsidR="0054359E">
        <w:t>rozsahu (IRS),</w:t>
      </w:r>
      <w:r w:rsidRPr="00F60EC4">
        <w:t xml:space="preserve"> konstantní výnosy </w:t>
      </w:r>
      <w:r w:rsidR="004C0E85" w:rsidRPr="00F60EC4">
        <w:t>z</w:t>
      </w:r>
      <w:r w:rsidR="004C0E85">
        <w:t> </w:t>
      </w:r>
      <w:r w:rsidRPr="00F60EC4">
        <w:t>rozsahu (CRS</w:t>
      </w:r>
      <w:r w:rsidR="0054359E">
        <w:t xml:space="preserve"> </w:t>
      </w:r>
      <w:r w:rsidR="00F232ED">
        <w:t>–</w:t>
      </w:r>
      <w:r w:rsidR="0054359E">
        <w:t xml:space="preserve"> </w:t>
      </w:r>
      <w:r w:rsidR="004C0E85">
        <w:t>v </w:t>
      </w:r>
      <w:r w:rsidRPr="00F60EC4">
        <w:t>tom případě je jeho velikost ideální</w:t>
      </w:r>
      <w:r w:rsidR="0054359E">
        <w:t>) nebo</w:t>
      </w:r>
      <w:r w:rsidRPr="00F60EC4">
        <w:t xml:space="preserve"> </w:t>
      </w:r>
      <w:r w:rsidR="0054359E">
        <w:t>klesající výnosy z rozsahu (DRS).</w:t>
      </w:r>
    </w:p>
    <w:p w:rsidR="002D37C5" w:rsidRDefault="00F60EC4" w:rsidP="00F60EC4">
      <w:pPr>
        <w:pStyle w:val="OdstavecASR"/>
      </w:pPr>
      <w:r>
        <w:t>Pro lepší pochopení uvádíme</w:t>
      </w:r>
      <w:r w:rsidRPr="00F60EC4">
        <w:t xml:space="preserve"> příklady interpretace: </w:t>
      </w:r>
      <w:r>
        <w:t xml:space="preserve">OS </w:t>
      </w:r>
      <w:r w:rsidR="004C0E85">
        <w:t>v </w:t>
      </w:r>
      <w:r>
        <w:t>Klatovech má skóre: CRS_TE = 0</w:t>
      </w:r>
      <w:r w:rsidR="00F232ED">
        <w:t>,</w:t>
      </w:r>
      <w:r>
        <w:t>9391, VRS_TE = 0</w:t>
      </w:r>
      <w:r w:rsidR="003E664D">
        <w:t>,</w:t>
      </w:r>
      <w:r>
        <w:t>9601, Scale = 0</w:t>
      </w:r>
      <w:r w:rsidR="003E664D">
        <w:t>,</w:t>
      </w:r>
      <w:r>
        <w:t xml:space="preserve">9781, </w:t>
      </w:r>
      <w:r w:rsidR="00BD562A">
        <w:t xml:space="preserve">RTS = </w:t>
      </w:r>
      <w:r>
        <w:t>I</w:t>
      </w:r>
      <w:r w:rsidRPr="00F60EC4">
        <w:t xml:space="preserve">RS. </w:t>
      </w:r>
      <w:r>
        <w:t xml:space="preserve">Soud </w:t>
      </w:r>
      <w:r w:rsidR="00C95A92">
        <w:t xml:space="preserve">je </w:t>
      </w:r>
      <w:r>
        <w:t>tedy</w:t>
      </w:r>
      <w:r w:rsidR="003E664D">
        <w:t xml:space="preserve"> </w:t>
      </w:r>
      <w:r>
        <w:t>efektivní asi na 93</w:t>
      </w:r>
      <w:r w:rsidR="00F232ED">
        <w:t>,</w:t>
      </w:r>
      <w:r>
        <w:t>91</w:t>
      </w:r>
      <w:r w:rsidR="00490396">
        <w:t> </w:t>
      </w:r>
      <w:r w:rsidRPr="00F60EC4">
        <w:t>%</w:t>
      </w:r>
      <w:r w:rsidR="00B26BCF">
        <w:t>.</w:t>
      </w:r>
      <w:r w:rsidRPr="00F60EC4">
        <w:t xml:space="preserve"> Soud sám </w:t>
      </w:r>
      <w:r w:rsidR="004C0E85" w:rsidRPr="00F60EC4">
        <w:t>o</w:t>
      </w:r>
      <w:r w:rsidR="004C0E85">
        <w:t> </w:t>
      </w:r>
      <w:r w:rsidRPr="00F60EC4">
        <w:t>sobě funguje efektivně</w:t>
      </w:r>
      <w:r>
        <w:t xml:space="preserve"> na 96</w:t>
      </w:r>
      <w:r w:rsidR="003E664D">
        <w:t>,</w:t>
      </w:r>
      <w:r w:rsidR="00154B95">
        <w:t>01</w:t>
      </w:r>
      <w:r w:rsidR="00FA2896">
        <w:t> </w:t>
      </w:r>
      <w:r w:rsidR="003E664D">
        <w:t>%</w:t>
      </w:r>
      <w:r w:rsidRPr="00F60EC4">
        <w:t xml:space="preserve">. Jeho neefektivnost je </w:t>
      </w:r>
      <w:r w:rsidR="003E664D">
        <w:t xml:space="preserve">částečně </w:t>
      </w:r>
      <w:r w:rsidRPr="00F60EC4">
        <w:t>způsobena ne úplně vhodnou velikostí</w:t>
      </w:r>
      <w:r w:rsidR="002E3676">
        <w:t xml:space="preserve"> – soud je díky ní efektivní jen na 97</w:t>
      </w:r>
      <w:r w:rsidR="00F232ED">
        <w:t>,</w:t>
      </w:r>
      <w:r w:rsidR="002E3676">
        <w:t>81</w:t>
      </w:r>
      <w:r w:rsidR="00FA2896">
        <w:t> </w:t>
      </w:r>
      <w:r w:rsidR="002E3676">
        <w:t>%.</w:t>
      </w:r>
      <w:r w:rsidR="004C2D65">
        <w:t xml:space="preserve"> </w:t>
      </w:r>
      <w:r w:rsidR="002E3676">
        <w:t>I</w:t>
      </w:r>
      <w:r w:rsidRPr="00F60EC4">
        <w:t xml:space="preserve">RS značí, že soud vykazuje </w:t>
      </w:r>
      <w:r w:rsidR="0054359E">
        <w:t>rostoucí</w:t>
      </w:r>
      <w:r w:rsidRPr="00F60EC4">
        <w:t xml:space="preserve"> výnosy </w:t>
      </w:r>
      <w:r w:rsidR="004C0E85" w:rsidRPr="00F60EC4">
        <w:t>z</w:t>
      </w:r>
      <w:r w:rsidR="004C0E85">
        <w:t> </w:t>
      </w:r>
      <w:r w:rsidRPr="00F60EC4">
        <w:t xml:space="preserve">rozsahu. Ideálně by tedy měl soud být </w:t>
      </w:r>
      <w:r w:rsidR="004C0E85" w:rsidRPr="00F60EC4">
        <w:t>o</w:t>
      </w:r>
      <w:r w:rsidR="004C0E85">
        <w:t> </w:t>
      </w:r>
      <w:r w:rsidRPr="00F60EC4">
        <w:t xml:space="preserve">něco </w:t>
      </w:r>
      <w:r w:rsidR="002E3676">
        <w:t>větší</w:t>
      </w:r>
      <w:r w:rsidR="00606458">
        <w:t>,</w:t>
      </w:r>
      <w:r w:rsidRPr="00F60EC4">
        <w:t xml:space="preserve"> než ve skutečnosti je.</w:t>
      </w:r>
    </w:p>
    <w:p w:rsidR="004C0E85" w:rsidRDefault="00220BB7" w:rsidP="00F60EC4">
      <w:pPr>
        <w:pStyle w:val="OdstavecASR"/>
      </w:pPr>
      <w:r>
        <w:t>Tabulka ukazuje</w:t>
      </w:r>
      <w:r w:rsidR="002D37C5">
        <w:t xml:space="preserve">, že v ČR je celkem 19 čistě technicky efektivních soudů. Devět z těchto soudů ztrácí efektivnost kvůli nevhodné velikosti. </w:t>
      </w:r>
      <w:r w:rsidR="00A254EF">
        <w:t xml:space="preserve">Za povšimnutí stojí, že některé soudy, které </w:t>
      </w:r>
      <w:r w:rsidR="0054359E">
        <w:t xml:space="preserve">mají </w:t>
      </w:r>
      <w:r w:rsidR="00A254EF">
        <w:lastRenderedPageBreak/>
        <w:t xml:space="preserve">mnoho nedodělků </w:t>
      </w:r>
      <w:r w:rsidR="004C0E85">
        <w:t>a </w:t>
      </w:r>
      <w:r w:rsidR="00490396">
        <w:t xml:space="preserve">vysoké </w:t>
      </w:r>
      <w:r w:rsidR="00A254EF">
        <w:t>délky řízení (</w:t>
      </w:r>
      <w:r w:rsidR="0054359E">
        <w:t xml:space="preserve">například </w:t>
      </w:r>
      <w:r w:rsidR="00A254EF">
        <w:t xml:space="preserve">Ústí nad Labem, v civilním řízení Městský soud v Brně) jsou dle výsledků DEA čistě technicky efektivní. To zcela koresponduje </w:t>
      </w:r>
      <w:r w:rsidR="004C0E85">
        <w:t>s </w:t>
      </w:r>
      <w:r w:rsidR="00A254EF">
        <w:t>tvrzením, že současné problémy těchto soudů plynou z</w:t>
      </w:r>
      <w:r w:rsidR="00001E2B">
        <w:t> </w:t>
      </w:r>
      <w:r w:rsidR="00A254EF">
        <w:t>minulosti</w:t>
      </w:r>
      <w:r>
        <w:t>,</w:t>
      </w:r>
      <w:r w:rsidR="00A254EF">
        <w:t xml:space="preserve"> nyní fungují velmi dobře </w:t>
      </w:r>
      <w:r w:rsidR="004C0E85">
        <w:t>a </w:t>
      </w:r>
      <w:r w:rsidR="00A254EF">
        <w:t>jejich situace se zlepšuje.</w:t>
      </w:r>
    </w:p>
    <w:p w:rsidR="004C0E85" w:rsidRDefault="00B26BCF" w:rsidP="00F60EC4">
      <w:pPr>
        <w:pStyle w:val="OdstavecASR"/>
      </w:pPr>
      <w:r>
        <w:t xml:space="preserve">Naopak nejméně efektivní jsou okresní soudy v Jeseníku (CRS_TE = 0,7216), Chomutově (CRS_TE = 0,7712) </w:t>
      </w:r>
      <w:r w:rsidR="004C0E85">
        <w:t>a </w:t>
      </w:r>
      <w:r>
        <w:t xml:space="preserve">Prostějově (CRS_TE = 0,7898). Výrazně větší ztráta v efektivnosti plyne z horší čisté technické efektivnosti (VRS_TE) než ze ztráty efektivnosti kvůli velikosti soudu (Scale). </w:t>
      </w:r>
      <w:r w:rsidR="00FC1455">
        <w:t xml:space="preserve">Výsledky DEA tedy ukazují, že problémy </w:t>
      </w:r>
      <w:r w:rsidR="00220BB7">
        <w:t xml:space="preserve">OS </w:t>
      </w:r>
      <w:r w:rsidR="00FC1455">
        <w:t xml:space="preserve">Chomutov s vyřizováním agendy </w:t>
      </w:r>
      <w:r w:rsidR="00220BB7">
        <w:t>ne</w:t>
      </w:r>
      <w:r w:rsidR="00FC1455">
        <w:t xml:space="preserve">plynou jen z minulosti. VRS_TE ukazuje, že soudy na konci tabulky jsou efektivní asi </w:t>
      </w:r>
      <w:r w:rsidR="0054359E">
        <w:t xml:space="preserve">na </w:t>
      </w:r>
      <w:r w:rsidR="00FC1455">
        <w:t>75 až 80</w:t>
      </w:r>
      <w:r w:rsidR="00F56B6A">
        <w:t> </w:t>
      </w:r>
      <w:r w:rsidR="00FC1455">
        <w:t xml:space="preserve">%. To lze označit za přijatelný výsledek, rozhodně je </w:t>
      </w:r>
      <w:r w:rsidR="00220BB7">
        <w:t xml:space="preserve">však </w:t>
      </w:r>
      <w:r w:rsidR="00FC1455">
        <w:t>zde prostor pro zlepšení.</w:t>
      </w:r>
    </w:p>
    <w:p w:rsidR="004C0E85" w:rsidRDefault="00E01D3E" w:rsidP="00F60EC4">
      <w:pPr>
        <w:pStyle w:val="OdstavecASR"/>
      </w:pPr>
      <w:r>
        <w:t xml:space="preserve">Celková efektivnost soudů v ČR je 89,15 %, čistá technická efektivnost je 90,54 %, efektivnost dle velikosti je 98,49 %. </w:t>
      </w:r>
      <w:r w:rsidR="00FC1455">
        <w:t>Soudy v ČR tedy</w:t>
      </w:r>
      <w:r w:rsidR="00490396">
        <w:t xml:space="preserve"> </w:t>
      </w:r>
      <w:r w:rsidR="00220BB7">
        <w:t>velmi málo</w:t>
      </w:r>
      <w:r w:rsidR="00FC1455">
        <w:t xml:space="preserve"> ztrácí efektivnost kvůli velikosti. Nejvíce takto ztrácí efektivnost soudy v Ostravě </w:t>
      </w:r>
      <w:r w:rsidR="004C0E85">
        <w:t>a </w:t>
      </w:r>
      <w:r w:rsidR="00FC1455">
        <w:t xml:space="preserve">Brně (které jsou příliš velké) a soudy v Prachaticích </w:t>
      </w:r>
      <w:r w:rsidR="004C0E85">
        <w:t>a </w:t>
      </w:r>
      <w:r w:rsidR="00FC1455">
        <w:t>Jeseníku (které jsou naopak příliš malé).</w:t>
      </w:r>
    </w:p>
    <w:p w:rsidR="000E03B3" w:rsidRDefault="00101CD8" w:rsidP="00F60EC4">
      <w:pPr>
        <w:pStyle w:val="OdstavecASR"/>
      </w:pPr>
      <w:r>
        <w:t xml:space="preserve">V této zprávě je </w:t>
      </w:r>
      <w:r w:rsidR="001A331F">
        <w:t xml:space="preserve">zachycena </w:t>
      </w:r>
      <w:r>
        <w:t>pouze část výsledků</w:t>
      </w:r>
      <w:r w:rsidR="001A331F">
        <w:t xml:space="preserve"> analýzy</w:t>
      </w:r>
      <w:r>
        <w:t>. Další</w:t>
      </w:r>
      <w:r w:rsidR="00490396">
        <w:t>mi</w:t>
      </w:r>
      <w:r>
        <w:t xml:space="preserve"> výstup</w:t>
      </w:r>
      <w:r w:rsidR="001A331F">
        <w:t>y</w:t>
      </w:r>
      <w:r>
        <w:t xml:space="preserve"> DEA jsou</w:t>
      </w:r>
      <w:r w:rsidR="000E03B3">
        <w:t>:</w:t>
      </w:r>
    </w:p>
    <w:p w:rsidR="004C0E85" w:rsidRDefault="000E03B3" w:rsidP="000E03B3">
      <w:pPr>
        <w:pStyle w:val="OdstavecASR"/>
        <w:numPr>
          <w:ilvl w:val="0"/>
          <w:numId w:val="21"/>
        </w:numPr>
      </w:pPr>
      <w:r>
        <w:t>Přídatné proměnné. Ty ukazují</w:t>
      </w:r>
      <w:r w:rsidR="00121750">
        <w:t>,</w:t>
      </w:r>
      <w:r>
        <w:t xml:space="preserve"> </w:t>
      </w:r>
      <w:r w:rsidR="004C0E85">
        <w:t>o </w:t>
      </w:r>
      <w:r w:rsidR="00121750">
        <w:t xml:space="preserve">kolik je třeba </w:t>
      </w:r>
      <w:r w:rsidR="004C0E85">
        <w:t>u </w:t>
      </w:r>
      <w:r w:rsidR="00121750">
        <w:t xml:space="preserve">daného </w:t>
      </w:r>
      <w:r w:rsidR="00C87D50">
        <w:t xml:space="preserve">soudu </w:t>
      </w:r>
      <w:r w:rsidR="00121750">
        <w:t xml:space="preserve">snížit daný vstup (počet soudců nebo ostatních zaměstnanců ve výkonu) </w:t>
      </w:r>
      <w:r w:rsidR="004C0E85">
        <w:t>a </w:t>
      </w:r>
      <w:r w:rsidR="00121750">
        <w:t>zároveň zachovat vážený počet vyřízených věcí, aby se stal soud efektivním.</w:t>
      </w:r>
    </w:p>
    <w:p w:rsidR="004C0E85" w:rsidRDefault="00121750" w:rsidP="00B23C55">
      <w:pPr>
        <w:pStyle w:val="OdstavecASR"/>
        <w:numPr>
          <w:ilvl w:val="0"/>
          <w:numId w:val="21"/>
        </w:numPr>
      </w:pPr>
      <w:r>
        <w:t>Referenční soudy. Dále jsou zkoumány plně efektivní soudy.</w:t>
      </w:r>
      <w:r w:rsidR="00B23C55">
        <w:t xml:space="preserve"> Neefektivní soud je vždy </w:t>
      </w:r>
      <w:r w:rsidR="00F232ED">
        <w:t xml:space="preserve">porovnáván </w:t>
      </w:r>
      <w:r w:rsidR="00B23C55">
        <w:t xml:space="preserve">s jedním nebo více efektivními soudy </w:t>
      </w:r>
      <w:r w:rsidR="004C0E85">
        <w:t>a </w:t>
      </w:r>
      <w:r w:rsidR="00B23C55">
        <w:t xml:space="preserve">právě vzhledem k nim je určena jeho neefektivnost. </w:t>
      </w:r>
      <w:r w:rsidR="004C0E85">
        <w:t>U </w:t>
      </w:r>
      <w:r w:rsidR="00B23C55">
        <w:t>soudů</w:t>
      </w:r>
      <w:r w:rsidR="00606458">
        <w:t>,</w:t>
      </w:r>
      <w:r w:rsidR="00B23C55">
        <w:t xml:space="preserve"> které vystupují jako referenční soudy</w:t>
      </w:r>
      <w:r w:rsidR="001A331F">
        <w:t xml:space="preserve"> zřídka</w:t>
      </w:r>
      <w:r w:rsidR="00B23C55">
        <w:t xml:space="preserve">, není závěr </w:t>
      </w:r>
      <w:r w:rsidR="004C0E85">
        <w:t>o </w:t>
      </w:r>
      <w:r w:rsidR="00B23C55">
        <w:t>jejich efektivnosti statisticky robustní.</w:t>
      </w:r>
    </w:p>
    <w:p w:rsidR="00D544C8" w:rsidRDefault="00077B32" w:rsidP="00B66C88">
      <w:pPr>
        <w:pStyle w:val="OdstavecASR"/>
        <w:numPr>
          <w:ilvl w:val="0"/>
          <w:numId w:val="21"/>
        </w:numPr>
      </w:pPr>
      <w:r>
        <w:t xml:space="preserve">Je zkoumáno, zda existuje vztah mezi velikostí soudu </w:t>
      </w:r>
      <w:r w:rsidR="004C0E85">
        <w:t>a </w:t>
      </w:r>
      <w:r>
        <w:t>efektivitou soudu</w:t>
      </w:r>
      <w:r w:rsidR="00B66C88">
        <w:t>.</w:t>
      </w:r>
    </w:p>
    <w:p w:rsidR="004C0E85" w:rsidRDefault="00490396" w:rsidP="00B66C88">
      <w:pPr>
        <w:pStyle w:val="OdstavecASR"/>
        <w:numPr>
          <w:ilvl w:val="0"/>
          <w:numId w:val="21"/>
        </w:numPr>
      </w:pPr>
      <w:r>
        <w:t>Jsou</w:t>
      </w:r>
      <w:r w:rsidR="00B66C88">
        <w:t xml:space="preserve"> využity jiné specifikace modelu, zapojeny jiné proměnné </w:t>
      </w:r>
      <w:r w:rsidR="00F232ED">
        <w:t>apod.</w:t>
      </w:r>
    </w:p>
    <w:p w:rsidR="009C6C1F" w:rsidRDefault="009C6C1F" w:rsidP="009C6C1F">
      <w:pPr>
        <w:pStyle w:val="Podtitul"/>
        <w:pageBreakBefore/>
      </w:pPr>
      <w:bookmarkStart w:id="147" w:name="_Toc485734597"/>
      <w:bookmarkStart w:id="148" w:name="_Toc487792834"/>
      <w:r>
        <w:lastRenderedPageBreak/>
        <w:t xml:space="preserve">Tabulka </w:t>
      </w:r>
      <w:fldSimple w:instr=" SEQ Tabulka \* ARABIC ">
        <w:r w:rsidR="00967748">
          <w:rPr>
            <w:noProof/>
          </w:rPr>
          <w:t>20</w:t>
        </w:r>
      </w:fldSimple>
      <w:r>
        <w:t xml:space="preserve">: DEA </w:t>
      </w:r>
      <w:r w:rsidRPr="00856C52">
        <w:t>–</w:t>
      </w:r>
      <w:r>
        <w:t xml:space="preserve"> výsledky</w:t>
      </w:r>
      <w:bookmarkEnd w:id="147"/>
      <w:bookmarkEnd w:id="148"/>
    </w:p>
    <w:tbl>
      <w:tblPr>
        <w:tblW w:w="8960" w:type="dxa"/>
        <w:jc w:val="center"/>
        <w:tblCellMar>
          <w:left w:w="70" w:type="dxa"/>
          <w:right w:w="70" w:type="dxa"/>
        </w:tblCellMar>
        <w:tblLook w:val="04A0" w:firstRow="1" w:lastRow="0" w:firstColumn="1" w:lastColumn="0" w:noHBand="0" w:noVBand="1"/>
      </w:tblPr>
      <w:tblGrid>
        <w:gridCol w:w="2320"/>
        <w:gridCol w:w="2320"/>
        <w:gridCol w:w="1080"/>
        <w:gridCol w:w="1080"/>
        <w:gridCol w:w="1080"/>
        <w:gridCol w:w="1080"/>
      </w:tblGrid>
      <w:tr w:rsidR="009C6C1F" w:rsidRPr="006572C6" w:rsidTr="009C6C1F">
        <w:trPr>
          <w:trHeight w:val="283"/>
          <w:tblHeader/>
          <w:jc w:val="center"/>
        </w:trPr>
        <w:tc>
          <w:tcPr>
            <w:tcW w:w="2320" w:type="dxa"/>
            <w:tcBorders>
              <w:top w:val="double" w:sz="6" w:space="0" w:color="auto"/>
              <w:left w:val="nil"/>
              <w:bottom w:val="double" w:sz="6" w:space="0" w:color="auto"/>
              <w:right w:val="nil"/>
            </w:tcBorders>
            <w:shd w:val="clear" w:color="auto" w:fill="auto"/>
            <w:noWrap/>
            <w:vAlign w:val="bottom"/>
            <w:hideMark/>
          </w:tcPr>
          <w:p w:rsidR="009C6C1F" w:rsidRPr="00582D25" w:rsidRDefault="009C6C1F" w:rsidP="00582D25">
            <w:pPr>
              <w:spacing w:line="240" w:lineRule="auto"/>
              <w:jc w:val="center"/>
              <w:rPr>
                <w:b/>
                <w:color w:val="000000"/>
              </w:rPr>
            </w:pPr>
            <w:r w:rsidRPr="00582D25">
              <w:rPr>
                <w:b/>
                <w:color w:val="000000"/>
              </w:rPr>
              <w:t>Soud</w:t>
            </w:r>
          </w:p>
        </w:tc>
        <w:tc>
          <w:tcPr>
            <w:tcW w:w="2320" w:type="dxa"/>
            <w:tcBorders>
              <w:top w:val="double" w:sz="6" w:space="0" w:color="auto"/>
              <w:left w:val="nil"/>
              <w:bottom w:val="double" w:sz="6" w:space="0" w:color="auto"/>
              <w:right w:val="nil"/>
            </w:tcBorders>
            <w:shd w:val="clear" w:color="auto" w:fill="auto"/>
            <w:noWrap/>
            <w:vAlign w:val="bottom"/>
            <w:hideMark/>
          </w:tcPr>
          <w:p w:rsidR="009C6C1F" w:rsidRPr="00582D25" w:rsidRDefault="009C6C1F" w:rsidP="00582D25">
            <w:pPr>
              <w:spacing w:line="240" w:lineRule="auto"/>
              <w:jc w:val="center"/>
              <w:rPr>
                <w:b/>
                <w:color w:val="000000"/>
              </w:rPr>
            </w:pPr>
            <w:r w:rsidRPr="00582D25">
              <w:rPr>
                <w:b/>
                <w:color w:val="000000"/>
              </w:rPr>
              <w:t>Nadřízený soud</w:t>
            </w:r>
          </w:p>
        </w:tc>
        <w:tc>
          <w:tcPr>
            <w:tcW w:w="1080" w:type="dxa"/>
            <w:tcBorders>
              <w:top w:val="double" w:sz="6" w:space="0" w:color="auto"/>
              <w:left w:val="nil"/>
              <w:bottom w:val="double" w:sz="6" w:space="0" w:color="auto"/>
              <w:right w:val="nil"/>
            </w:tcBorders>
            <w:shd w:val="clear" w:color="auto" w:fill="auto"/>
            <w:noWrap/>
            <w:vAlign w:val="bottom"/>
            <w:hideMark/>
          </w:tcPr>
          <w:p w:rsidR="009C6C1F" w:rsidRPr="00582D25" w:rsidRDefault="009C6C1F" w:rsidP="00582D25">
            <w:pPr>
              <w:spacing w:line="240" w:lineRule="auto"/>
              <w:jc w:val="center"/>
              <w:rPr>
                <w:b/>
                <w:color w:val="000000"/>
              </w:rPr>
            </w:pPr>
            <w:r w:rsidRPr="00582D25">
              <w:rPr>
                <w:b/>
                <w:color w:val="000000"/>
              </w:rPr>
              <w:t>CRS_TE</w:t>
            </w:r>
          </w:p>
        </w:tc>
        <w:tc>
          <w:tcPr>
            <w:tcW w:w="1080" w:type="dxa"/>
            <w:tcBorders>
              <w:top w:val="double" w:sz="6" w:space="0" w:color="auto"/>
              <w:left w:val="nil"/>
              <w:bottom w:val="double" w:sz="6" w:space="0" w:color="auto"/>
              <w:right w:val="nil"/>
            </w:tcBorders>
            <w:shd w:val="clear" w:color="auto" w:fill="auto"/>
            <w:noWrap/>
            <w:vAlign w:val="bottom"/>
            <w:hideMark/>
          </w:tcPr>
          <w:p w:rsidR="009C6C1F" w:rsidRPr="00582D25" w:rsidRDefault="009C6C1F" w:rsidP="00582D25">
            <w:pPr>
              <w:spacing w:line="240" w:lineRule="auto"/>
              <w:jc w:val="center"/>
              <w:rPr>
                <w:b/>
                <w:color w:val="000000"/>
              </w:rPr>
            </w:pPr>
            <w:r w:rsidRPr="00582D25">
              <w:rPr>
                <w:b/>
                <w:color w:val="000000"/>
              </w:rPr>
              <w:t>VRS_TE</w:t>
            </w:r>
          </w:p>
        </w:tc>
        <w:tc>
          <w:tcPr>
            <w:tcW w:w="1080" w:type="dxa"/>
            <w:tcBorders>
              <w:top w:val="double" w:sz="6" w:space="0" w:color="auto"/>
              <w:left w:val="nil"/>
              <w:bottom w:val="double" w:sz="6" w:space="0" w:color="auto"/>
              <w:right w:val="nil"/>
            </w:tcBorders>
            <w:shd w:val="clear" w:color="auto" w:fill="auto"/>
            <w:noWrap/>
            <w:vAlign w:val="bottom"/>
            <w:hideMark/>
          </w:tcPr>
          <w:p w:rsidR="009C6C1F" w:rsidRPr="00582D25" w:rsidRDefault="009C6C1F" w:rsidP="00582D25">
            <w:pPr>
              <w:spacing w:line="240" w:lineRule="auto"/>
              <w:jc w:val="center"/>
              <w:rPr>
                <w:b/>
                <w:color w:val="000000"/>
              </w:rPr>
            </w:pPr>
            <w:r w:rsidRPr="00582D25">
              <w:rPr>
                <w:b/>
                <w:color w:val="000000"/>
              </w:rPr>
              <w:t>Scale</w:t>
            </w:r>
          </w:p>
        </w:tc>
        <w:tc>
          <w:tcPr>
            <w:tcW w:w="1080" w:type="dxa"/>
            <w:tcBorders>
              <w:top w:val="double" w:sz="6" w:space="0" w:color="auto"/>
              <w:left w:val="nil"/>
              <w:bottom w:val="double" w:sz="6" w:space="0" w:color="auto"/>
              <w:right w:val="nil"/>
            </w:tcBorders>
            <w:shd w:val="clear" w:color="auto" w:fill="auto"/>
            <w:noWrap/>
            <w:vAlign w:val="bottom"/>
            <w:hideMark/>
          </w:tcPr>
          <w:p w:rsidR="009C6C1F" w:rsidRPr="00582D25" w:rsidRDefault="009C6C1F" w:rsidP="00582D25">
            <w:pPr>
              <w:spacing w:line="240" w:lineRule="auto"/>
              <w:jc w:val="center"/>
              <w:rPr>
                <w:b/>
                <w:color w:val="000000"/>
              </w:rPr>
            </w:pPr>
            <w:r w:rsidRPr="00582D25">
              <w:rPr>
                <w:b/>
                <w:color w:val="000000"/>
              </w:rPr>
              <w:t>RTS</w:t>
            </w:r>
          </w:p>
        </w:tc>
      </w:tr>
      <w:tr w:rsidR="009C6C1F" w:rsidRPr="006572C6" w:rsidTr="009C6C1F">
        <w:trPr>
          <w:trHeight w:val="283"/>
          <w:jc w:val="center"/>
        </w:trPr>
        <w:tc>
          <w:tcPr>
            <w:tcW w:w="2320" w:type="dxa"/>
            <w:tcBorders>
              <w:top w:val="single" w:sz="4" w:space="0" w:color="auto"/>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Praha 1</w:t>
            </w:r>
          </w:p>
        </w:tc>
        <w:tc>
          <w:tcPr>
            <w:tcW w:w="2320" w:type="dxa"/>
            <w:tcBorders>
              <w:top w:val="single" w:sz="4" w:space="0" w:color="auto"/>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MS Praha</w:t>
            </w:r>
          </w:p>
        </w:tc>
        <w:tc>
          <w:tcPr>
            <w:tcW w:w="1080" w:type="dxa"/>
            <w:tcBorders>
              <w:top w:val="single" w:sz="4" w:space="0" w:color="auto"/>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1,0000</w:t>
            </w:r>
          </w:p>
        </w:tc>
        <w:tc>
          <w:tcPr>
            <w:tcW w:w="1080" w:type="dxa"/>
            <w:tcBorders>
              <w:top w:val="single" w:sz="4" w:space="0" w:color="auto"/>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1,0000</w:t>
            </w:r>
          </w:p>
        </w:tc>
        <w:tc>
          <w:tcPr>
            <w:tcW w:w="1080" w:type="dxa"/>
            <w:tcBorders>
              <w:top w:val="single" w:sz="4" w:space="0" w:color="auto"/>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1,0000</w:t>
            </w:r>
          </w:p>
        </w:tc>
        <w:tc>
          <w:tcPr>
            <w:tcW w:w="1080" w:type="dxa"/>
            <w:tcBorders>
              <w:top w:val="single" w:sz="4" w:space="0" w:color="auto"/>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CRS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Praha 8</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MS Praha</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1,0000</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1,0000</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1,0000</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CRS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Praha-</w:t>
            </w:r>
            <w:r w:rsidR="00E23D91" w:rsidRPr="00582D25">
              <w:rPr>
                <w:color w:val="000000"/>
              </w:rPr>
              <w:t>východ</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Praha</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1,0000</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1,0000</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1,0000</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CRS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Praha-</w:t>
            </w:r>
            <w:r w:rsidR="00E23D91" w:rsidRPr="00582D25">
              <w:rPr>
                <w:color w:val="000000"/>
              </w:rPr>
              <w:t>západ</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Praha</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1,0000</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1,0000</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1,0000</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CRS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Rakovník</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Praha</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1,0000</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1,0000</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1,0000</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CRS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Domažlice</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Plzeň</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1,0000</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1,0000</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1,0000</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CRS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Plzeň-jih</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Plzeň</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1,0000</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1,0000</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1,0000</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CRS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Most</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Ústí nad Labem</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1,0000</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1,0000</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1,0000</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CRS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Ústí nad Labem</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Ústí nad Labem</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1,0000</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1,0000</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1,0000</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CRS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Havlíčkův Brod</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Hradec Králové</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1,0000</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1,0000</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1,0000</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CRS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Mladá Boleslav</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Praha</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0,9997</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1,0000</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0,9997</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DRS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Ústí nad Orlicí</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Hradec Králové</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0,9960</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1,0000</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0,9960</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IRS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Praha 7</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MS Praha</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0,9898</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1,0000</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0,9898</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IRS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Litoměřice</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Ústí nad Labem</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0,9789</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1,0000</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0,9789</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DRS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Rokycany</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Plzeň</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0,9757</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1,0000</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0,9757</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IRS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Pelhřimov</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České Budějovice</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0,9462</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1,0000</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0,9462</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IRS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Prachatice</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České Budějovice</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0,8910</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1,0000</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0,8910</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IRS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Brno-město</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Brno</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0,8870</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1,0000</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0,8870</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DRS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Ostrava</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Ostrava</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0,8427</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1,0000</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0,8427</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DRS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Opava</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Ostrava</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0,9736</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0,9897</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0,9837</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IRS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Strakonice</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České Budějovice</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0,9649</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0,9789</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0,9857</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IRS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Karlovy Vary</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Plzeň</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0,9736</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0,9752</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0,9984</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IRS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Kutná Hora</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Praha</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0,9587</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0,9687</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0,9897</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IRS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Písek</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České Budějovice</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0,9428</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0,9643</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0,9777</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IRS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Nymburk</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Praha</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0,9615</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0,9619</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0,9996</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IRS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Příbram</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Praha</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0,9616</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0,9617</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0,9999</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IRS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Klatovy</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Plzeň</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0,9391</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0,9601</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0,9781</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IRS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Benešov</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Praha</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0,9587</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0,9600</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0,9987</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IRS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Žďár nad Sázavou</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Brno</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0,9115</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0,9523</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0,9571</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IRS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Svitavy</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Hradec Králové</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0,9455</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0,9457</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0,9997</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DRS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Kolín</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Praha</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0,9387</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0,9428</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0,9957</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IRS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Beroun</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Praha</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0,8896</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0,9379</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0,9486</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IRS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Náchod</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Hradec Králové</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0,9181</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0,9270</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0,9903</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IRS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Plzeň-sever</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Plzeň</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0,9193</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0,9252</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0,9936</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IRS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Olomouc</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Ostrava</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0,9091</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0,9238</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0,9841</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DRS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Chrudim</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Hradec Králové</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0,8971</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0,9154</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0,9800</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IRS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Nový Jičín</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Ostrava</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0,9133</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0,9146</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0,9985</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IRS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Kladno</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Praha</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0,9076</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0,9126</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0,9945</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DRS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Tábor</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České Budějovice</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0,9099</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0,9123</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0,9973</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DRS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Sokolov</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Plzeň</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0,9074</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0,9103</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0,9968</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IRS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Blansko</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Brno</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0,8820</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0,9081</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0,9713</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IRS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Jindřichův Hradec</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České Budějovice</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0,8990</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0,9073</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0,9908</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IRS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Praha 10</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MS Praha</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0,9013</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0,9031</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0,9981</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DRS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Vsetín</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Ostrava</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0,8967</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0,9018</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0,9943</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IRS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Hradec Králové</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Hradec Králové</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0,8979</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0,8983</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0,9995</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IRS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lastRenderedPageBreak/>
              <w:t>Kroměříž</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Brno</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0,8961</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0,8973</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0,9986</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IRS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Trutnov</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Hradec Králové</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0,8925</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0,8936</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0,9988</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IRS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Zlín</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Brno</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0,8913</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0,8926</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0,9985</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IRS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Mělník</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Praha</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0,8909</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0,8910</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0,9999</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IRS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Praha 4</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MS Praha</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0,8675</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0,8899</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0,9748</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DRS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České Budějovice</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České Budějovice</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0,8721</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0,8854</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0,9850</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DRS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Frýdek-Místek</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Ostrava</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0,8832</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0,8832</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1,0000</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IRS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Znojmo</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Brno</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0,8794</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0,8796</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0,9998</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DRS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Jičín</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Hradec Králové</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0,8634</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0,8766</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0,9849</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IRS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Česká Lípa</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Ústí nad Labem</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0,8741</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0,8744</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0,9997</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IRS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Uherské Hradiště</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Brno</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0,8387</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0,8715</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0,9624</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IRS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Pardubice</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Hradec Králové</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0,8701</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0,8708</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0,9992</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IRS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Praha 2</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MS Praha</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0,8476</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0,8638</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0,9813</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DRS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Cheb</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Plzeň</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0,8556</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0,8628</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0,9916</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IRS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Brno-venkov</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Brno</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0,8449</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0,8618</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0,9804</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IRS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Jihlava</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Brno</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0,8502</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0,8607</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0,9879</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IRS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Praha 5</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MS Praha</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0,8553</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0,8565</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0,9986</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IRS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Karviná</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Ostrava</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0,8426</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0,8473</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0,9945</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DRS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Třebíč</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Brno</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0,8388</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0,8470</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0,9903</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IRS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Šumperk</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Ostrava</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0,8466</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0,8468</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0,9998</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IRS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Semily</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Hradec Králové</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0,7967</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0,8462</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0,9416</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IRS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Rychnov nad Kněžnou</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Hradec Králové</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0,8083</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0,8431</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0,9587</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IRS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Tachov</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Plzeň</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0,8256</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0,8382</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0,9850</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IRS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Praha 6</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MS Praha</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0,8299</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0,8369</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0,9916</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DRS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Teplice</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Ústí nad Labem</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0,8296</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0,8344</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0,9943</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DRS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Vyškov</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Brno</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0,7881</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0,8310</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0,9484</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IRS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Bruntál</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Ostrava</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0,8223</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0,8225</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0,9998</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IRS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Český Krumlov</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České Budějovice</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0,8157</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0,8159</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0,9997</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IRS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Praha 3</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MS Praha</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0,8145</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0,8156</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0,9987</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IRS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Přerov</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Ostrava</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0,8128</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0,8132</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0,9996</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DRS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Louny</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Ústí nad Labem</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0,7833</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0,8127</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0,9638</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IRS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Praha 9</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MS Praha</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0,8089</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0,8123</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0,9958</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DRS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Plzeň-</w:t>
            </w:r>
            <w:r w:rsidR="00C2016B" w:rsidRPr="00582D25">
              <w:rPr>
                <w:color w:val="000000"/>
              </w:rPr>
              <w:t>město</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Plzeň</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0,8079</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0,8088</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0,9989</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IRS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Hodonín</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Brno</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0,7927</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0,8051</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0,9846</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IRS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Jablonec nad Nisou</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Ústí nad Labem</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0,7934</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0,8051</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0,9855</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IRS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Břeclav</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Brno</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0,7898</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0,7961</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0,9920</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IRS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Liberec</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Ústí nad Labem</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0,7883</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0,7927</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0,9945</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DRS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Děčín</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Ústí nad Labem</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0,7906</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0,7917</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0,9987</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IRS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Prostějov</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Brno</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0,7898</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0,7900</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0,9998</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IRS</w:t>
            </w:r>
          </w:p>
        </w:tc>
      </w:tr>
      <w:tr w:rsidR="009C6C1F" w:rsidRPr="006572C6" w:rsidTr="009C6C1F">
        <w:trPr>
          <w:trHeight w:val="283"/>
          <w:jc w:val="center"/>
        </w:trPr>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Chomutov</w:t>
            </w:r>
          </w:p>
        </w:tc>
        <w:tc>
          <w:tcPr>
            <w:tcW w:w="232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Ústí nad Labem</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0,7712</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0,7755</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0,9945</w:t>
            </w:r>
          </w:p>
        </w:tc>
        <w:tc>
          <w:tcPr>
            <w:tcW w:w="1080" w:type="dxa"/>
            <w:tcBorders>
              <w:top w:val="nil"/>
              <w:left w:val="nil"/>
              <w:bottom w:val="single" w:sz="4"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IRS</w:t>
            </w:r>
          </w:p>
        </w:tc>
      </w:tr>
      <w:tr w:rsidR="009C6C1F" w:rsidRPr="006572C6" w:rsidTr="009C6C1F">
        <w:trPr>
          <w:trHeight w:val="283"/>
          <w:jc w:val="center"/>
        </w:trPr>
        <w:tc>
          <w:tcPr>
            <w:tcW w:w="2320" w:type="dxa"/>
            <w:tcBorders>
              <w:top w:val="nil"/>
              <w:left w:val="nil"/>
              <w:bottom w:val="nil"/>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Jeseník</w:t>
            </w:r>
          </w:p>
        </w:tc>
        <w:tc>
          <w:tcPr>
            <w:tcW w:w="2320" w:type="dxa"/>
            <w:tcBorders>
              <w:top w:val="nil"/>
              <w:left w:val="nil"/>
              <w:bottom w:val="nil"/>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KS Ostrava</w:t>
            </w:r>
          </w:p>
        </w:tc>
        <w:tc>
          <w:tcPr>
            <w:tcW w:w="1080" w:type="dxa"/>
            <w:tcBorders>
              <w:top w:val="nil"/>
              <w:left w:val="nil"/>
              <w:bottom w:val="nil"/>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0,7216</w:t>
            </w:r>
          </w:p>
        </w:tc>
        <w:tc>
          <w:tcPr>
            <w:tcW w:w="1080" w:type="dxa"/>
            <w:tcBorders>
              <w:top w:val="nil"/>
              <w:left w:val="nil"/>
              <w:bottom w:val="nil"/>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0,7681</w:t>
            </w:r>
          </w:p>
        </w:tc>
        <w:tc>
          <w:tcPr>
            <w:tcW w:w="1080" w:type="dxa"/>
            <w:tcBorders>
              <w:top w:val="nil"/>
              <w:left w:val="nil"/>
              <w:bottom w:val="nil"/>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0,9394</w:t>
            </w:r>
          </w:p>
        </w:tc>
        <w:tc>
          <w:tcPr>
            <w:tcW w:w="1080" w:type="dxa"/>
            <w:tcBorders>
              <w:top w:val="nil"/>
              <w:left w:val="nil"/>
              <w:bottom w:val="nil"/>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IRS</w:t>
            </w:r>
          </w:p>
        </w:tc>
      </w:tr>
      <w:tr w:rsidR="009C6C1F" w:rsidRPr="006572C6" w:rsidTr="009C6C1F">
        <w:trPr>
          <w:trHeight w:val="283"/>
          <w:jc w:val="center"/>
        </w:trPr>
        <w:tc>
          <w:tcPr>
            <w:tcW w:w="2320" w:type="dxa"/>
            <w:tcBorders>
              <w:top w:val="single" w:sz="4" w:space="0" w:color="auto"/>
              <w:left w:val="nil"/>
              <w:bottom w:val="double" w:sz="6" w:space="0" w:color="auto"/>
              <w:right w:val="nil"/>
            </w:tcBorders>
            <w:shd w:val="clear" w:color="auto" w:fill="auto"/>
            <w:noWrap/>
            <w:vAlign w:val="bottom"/>
            <w:hideMark/>
          </w:tcPr>
          <w:p w:rsidR="009C6C1F" w:rsidRPr="00582D25" w:rsidRDefault="009C6C1F" w:rsidP="00582D25">
            <w:pPr>
              <w:spacing w:line="240" w:lineRule="auto"/>
              <w:jc w:val="left"/>
              <w:rPr>
                <w:b/>
                <w:color w:val="000000"/>
              </w:rPr>
            </w:pPr>
            <w:r w:rsidRPr="00582D25">
              <w:rPr>
                <w:b/>
                <w:color w:val="000000"/>
              </w:rPr>
              <w:t>Celkem ČR</w:t>
            </w:r>
          </w:p>
        </w:tc>
        <w:tc>
          <w:tcPr>
            <w:tcW w:w="2320" w:type="dxa"/>
            <w:tcBorders>
              <w:top w:val="single" w:sz="4" w:space="0" w:color="auto"/>
              <w:left w:val="nil"/>
              <w:bottom w:val="double" w:sz="6" w:space="0" w:color="auto"/>
              <w:right w:val="nil"/>
            </w:tcBorders>
            <w:shd w:val="clear" w:color="auto" w:fill="auto"/>
            <w:noWrap/>
            <w:vAlign w:val="bottom"/>
            <w:hideMark/>
          </w:tcPr>
          <w:p w:rsidR="009C6C1F" w:rsidRPr="00582D25" w:rsidRDefault="009C6C1F" w:rsidP="00582D25">
            <w:pPr>
              <w:spacing w:line="240" w:lineRule="auto"/>
              <w:jc w:val="left"/>
              <w:rPr>
                <w:color w:val="000000"/>
              </w:rPr>
            </w:pPr>
            <w:r w:rsidRPr="00582D25">
              <w:rPr>
                <w:color w:val="000000"/>
              </w:rPr>
              <w:t>-</w:t>
            </w:r>
          </w:p>
        </w:tc>
        <w:tc>
          <w:tcPr>
            <w:tcW w:w="1080" w:type="dxa"/>
            <w:tcBorders>
              <w:top w:val="single" w:sz="4" w:space="0" w:color="auto"/>
              <w:left w:val="nil"/>
              <w:bottom w:val="double" w:sz="6" w:space="0" w:color="auto"/>
              <w:right w:val="nil"/>
            </w:tcBorders>
            <w:shd w:val="clear" w:color="auto" w:fill="auto"/>
            <w:noWrap/>
            <w:vAlign w:val="bottom"/>
            <w:hideMark/>
          </w:tcPr>
          <w:p w:rsidR="009C6C1F" w:rsidRPr="00582D25" w:rsidRDefault="009C6C1F" w:rsidP="00582D25">
            <w:pPr>
              <w:spacing w:line="240" w:lineRule="auto"/>
              <w:jc w:val="center"/>
              <w:rPr>
                <w:b/>
                <w:color w:val="000000"/>
              </w:rPr>
            </w:pPr>
            <w:r w:rsidRPr="00582D25">
              <w:rPr>
                <w:b/>
                <w:color w:val="000000"/>
              </w:rPr>
              <w:t>0,891</w:t>
            </w:r>
          </w:p>
        </w:tc>
        <w:tc>
          <w:tcPr>
            <w:tcW w:w="1080" w:type="dxa"/>
            <w:tcBorders>
              <w:top w:val="single" w:sz="4" w:space="0" w:color="auto"/>
              <w:left w:val="nil"/>
              <w:bottom w:val="double" w:sz="6" w:space="0" w:color="auto"/>
              <w:right w:val="nil"/>
            </w:tcBorders>
            <w:shd w:val="clear" w:color="auto" w:fill="auto"/>
            <w:noWrap/>
            <w:vAlign w:val="bottom"/>
            <w:hideMark/>
          </w:tcPr>
          <w:p w:rsidR="009C6C1F" w:rsidRPr="00582D25" w:rsidRDefault="009C6C1F" w:rsidP="00582D25">
            <w:pPr>
              <w:spacing w:line="240" w:lineRule="auto"/>
              <w:jc w:val="center"/>
              <w:rPr>
                <w:b/>
                <w:color w:val="000000"/>
              </w:rPr>
            </w:pPr>
            <w:r w:rsidRPr="00582D25">
              <w:rPr>
                <w:b/>
                <w:color w:val="000000"/>
              </w:rPr>
              <w:t>0,905</w:t>
            </w:r>
          </w:p>
        </w:tc>
        <w:tc>
          <w:tcPr>
            <w:tcW w:w="1080" w:type="dxa"/>
            <w:tcBorders>
              <w:top w:val="single" w:sz="4" w:space="0" w:color="auto"/>
              <w:left w:val="nil"/>
              <w:bottom w:val="double" w:sz="6" w:space="0" w:color="auto"/>
              <w:right w:val="nil"/>
            </w:tcBorders>
            <w:shd w:val="clear" w:color="auto" w:fill="auto"/>
            <w:noWrap/>
            <w:vAlign w:val="bottom"/>
            <w:hideMark/>
          </w:tcPr>
          <w:p w:rsidR="009C6C1F" w:rsidRPr="00582D25" w:rsidRDefault="009C6C1F" w:rsidP="00582D25">
            <w:pPr>
              <w:spacing w:line="240" w:lineRule="auto"/>
              <w:jc w:val="center"/>
              <w:rPr>
                <w:b/>
                <w:color w:val="000000"/>
              </w:rPr>
            </w:pPr>
            <w:r w:rsidRPr="00582D25">
              <w:rPr>
                <w:b/>
                <w:color w:val="000000"/>
              </w:rPr>
              <w:t>0,985</w:t>
            </w:r>
          </w:p>
        </w:tc>
        <w:tc>
          <w:tcPr>
            <w:tcW w:w="1080" w:type="dxa"/>
            <w:tcBorders>
              <w:top w:val="single" w:sz="4" w:space="0" w:color="auto"/>
              <w:left w:val="nil"/>
              <w:bottom w:val="double" w:sz="6" w:space="0" w:color="auto"/>
              <w:right w:val="nil"/>
            </w:tcBorders>
            <w:shd w:val="clear" w:color="auto" w:fill="auto"/>
            <w:noWrap/>
            <w:vAlign w:val="bottom"/>
            <w:hideMark/>
          </w:tcPr>
          <w:p w:rsidR="009C6C1F" w:rsidRPr="00582D25" w:rsidRDefault="009C6C1F" w:rsidP="00582D25">
            <w:pPr>
              <w:spacing w:line="240" w:lineRule="auto"/>
              <w:jc w:val="center"/>
              <w:rPr>
                <w:color w:val="000000"/>
              </w:rPr>
            </w:pPr>
            <w:r w:rsidRPr="00582D25">
              <w:rPr>
                <w:color w:val="000000"/>
              </w:rPr>
              <w:t>-</w:t>
            </w:r>
          </w:p>
        </w:tc>
      </w:tr>
    </w:tbl>
    <w:p w:rsidR="009C6C1F" w:rsidRDefault="009C6C1F" w:rsidP="009C6C1F"/>
    <w:p w:rsidR="00905A28" w:rsidRDefault="00905A28" w:rsidP="009C6C1F"/>
    <w:p w:rsidR="00905A28" w:rsidRDefault="00905A28" w:rsidP="00905A28">
      <w:pPr>
        <w:pStyle w:val="OdstavecASR"/>
      </w:pPr>
      <w:r>
        <w:lastRenderedPageBreak/>
        <w:t>Pro srovnání uvádíme několik zemí, u nichž byla podobná studie provedena</w:t>
      </w:r>
      <w:r w:rsidR="00607AD1">
        <w:t>,</w:t>
      </w:r>
      <w:r>
        <w:t xml:space="preserve"> a </w:t>
      </w:r>
      <w:r w:rsidR="00C95A92">
        <w:t xml:space="preserve">jejíž </w:t>
      </w:r>
      <w:r>
        <w:t>výsledky jsou dostupné. Vždy byla použita mírně jiná metodologie, ale srovnávat výsledky je možné. Vypočítané efektivnosti jsou následující:</w:t>
      </w:r>
    </w:p>
    <w:p w:rsidR="00905A28" w:rsidRDefault="00905A28" w:rsidP="00905A28">
      <w:pPr>
        <w:pStyle w:val="OdstavecASR"/>
        <w:numPr>
          <w:ilvl w:val="0"/>
          <w:numId w:val="21"/>
        </w:numPr>
      </w:pPr>
      <w:r>
        <w:t>Brazílie: celková efektivnost 47 %,</w:t>
      </w:r>
    </w:p>
    <w:p w:rsidR="00905A28" w:rsidRDefault="00905A28" w:rsidP="00905A28">
      <w:pPr>
        <w:pStyle w:val="OdstavecASR"/>
        <w:numPr>
          <w:ilvl w:val="0"/>
          <w:numId w:val="21"/>
        </w:numPr>
      </w:pPr>
      <w:r>
        <w:t>Itálie: celková efektivnost přibližně 82,2 %, čistá technická efektivnost 91 %, efektivnost dle velikosti 90,82 %,</w:t>
      </w:r>
    </w:p>
    <w:p w:rsidR="00905A28" w:rsidRDefault="00905A28" w:rsidP="00905A28">
      <w:pPr>
        <w:pStyle w:val="OdstavecASR"/>
        <w:numPr>
          <w:ilvl w:val="0"/>
          <w:numId w:val="21"/>
        </w:numPr>
      </w:pPr>
      <w:r>
        <w:t>Španělsko: celková efektivnost 77,39 %,</w:t>
      </w:r>
    </w:p>
    <w:p w:rsidR="00905A28" w:rsidRDefault="00905A28" w:rsidP="00905A28">
      <w:pPr>
        <w:pStyle w:val="OdstavecASR"/>
        <w:numPr>
          <w:ilvl w:val="0"/>
          <w:numId w:val="21"/>
        </w:numPr>
      </w:pPr>
      <w:r>
        <w:t>Norsko: používají více metod, skóre se pohybuje mezi 89 a 98 %.</w:t>
      </w:r>
    </w:p>
    <w:p w:rsidR="00905A28" w:rsidRPr="00DD2927" w:rsidRDefault="00CB2935" w:rsidP="009C6C1F">
      <w:r w:rsidRPr="00CB2935">
        <w:t>Je třeba mít na paměti, co již bylo uvedeno dříve – jedná se o</w:t>
      </w:r>
      <w:r>
        <w:t> </w:t>
      </w:r>
      <w:r w:rsidRPr="00CB2935">
        <w:t>porovnání efektivity soudů s</w:t>
      </w:r>
      <w:r>
        <w:t> </w:t>
      </w:r>
      <w:r w:rsidRPr="00CB2935">
        <w:t>nejefektivnějšími soudy v</w:t>
      </w:r>
      <w:r>
        <w:t> </w:t>
      </w:r>
      <w:r w:rsidRPr="00CB2935">
        <w:t xml:space="preserve">rámci soudní soustavy dané země (relativní efektivnost). Není proto možné země porovnávat navzájem (absolutní efektivnost). 47% efektivnost Brazílie znamená velké rozdíly mezi brazilskými soudy, 98% </w:t>
      </w:r>
      <w:r w:rsidR="00C95A92">
        <w:t xml:space="preserve">efektivnost </w:t>
      </w:r>
      <w:r w:rsidRPr="00CB2935">
        <w:t>Norska znamená, že mezi norskými soudy jsou jen minimální rozdíly. Není ale možno učinit závěr, že brazilské soudy jsou o</w:t>
      </w:r>
      <w:r>
        <w:t> </w:t>
      </w:r>
      <w:r w:rsidRPr="00CB2935">
        <w:t>polovinu méně efektivní.</w:t>
      </w:r>
    </w:p>
    <w:p w:rsidR="00E62678" w:rsidRDefault="00CD2A64" w:rsidP="00CD2A64">
      <w:pPr>
        <w:pStyle w:val="Nadpis1"/>
      </w:pPr>
      <w:bookmarkStart w:id="149" w:name="_Toc487791247"/>
      <w:r>
        <w:lastRenderedPageBreak/>
        <w:t>Krajské soudy</w:t>
      </w:r>
      <w:bookmarkEnd w:id="149"/>
    </w:p>
    <w:p w:rsidR="00EE7453" w:rsidRDefault="00721698" w:rsidP="00EE7453">
      <w:pPr>
        <w:pStyle w:val="OdstavecASR"/>
      </w:pPr>
      <w:r>
        <w:t>Tato</w:t>
      </w:r>
      <w:r w:rsidR="00EE7453" w:rsidRPr="00A6450B">
        <w:t xml:space="preserve"> část</w:t>
      </w:r>
      <w:r w:rsidR="00EE7453">
        <w:t xml:space="preserve"> výroční zprávy</w:t>
      </w:r>
      <w:r w:rsidR="00EE7453" w:rsidRPr="00A6450B">
        <w:t xml:space="preserve"> </w:t>
      </w:r>
      <w:r>
        <w:t xml:space="preserve">obsahuje </w:t>
      </w:r>
      <w:r w:rsidR="00EE7453" w:rsidRPr="00A6450B">
        <w:t>data, která se týkají všech</w:t>
      </w:r>
      <w:r w:rsidR="00EE7453">
        <w:t xml:space="preserve"> krajských soudů </w:t>
      </w:r>
      <w:r w:rsidR="00961E5A">
        <w:t xml:space="preserve">(KS) </w:t>
      </w:r>
      <w:r w:rsidR="00EE7453">
        <w:t>v ČR</w:t>
      </w:r>
      <w:r>
        <w:t>,</w:t>
      </w:r>
      <w:r w:rsidR="00BF0442">
        <w:t xml:space="preserve"> </w:t>
      </w:r>
      <w:r>
        <w:t>t</w:t>
      </w:r>
      <w:r w:rsidR="00EE7453">
        <w:t xml:space="preserve">edy sedmi krajských soudů </w:t>
      </w:r>
      <w:r w:rsidR="004C0E85">
        <w:t>a </w:t>
      </w:r>
      <w:r w:rsidR="00EE7453">
        <w:t>Městského soudu v Praze.</w:t>
      </w:r>
    </w:p>
    <w:p w:rsidR="00EE7453" w:rsidRDefault="00BF0442" w:rsidP="00EE7453">
      <w:pPr>
        <w:pStyle w:val="OdstavecASR"/>
      </w:pPr>
      <w:r>
        <w:t>Struktura je velmi podobná struktuře části</w:t>
      </w:r>
      <w:r w:rsidR="00FA2896">
        <w:t> </w:t>
      </w:r>
      <w:r>
        <w:t>2. V první podkapitole jsou uvedeny statistiky, které se týkají počtu soudců a počtu zaměstnanců ve výkonu. Další kapitoly se věnují jednotlivým soudním agendám. Krajské soudy jsou soudy prvoinstanč</w:t>
      </w:r>
      <w:r w:rsidR="00FA2896">
        <w:t xml:space="preserve">ními a odvolacími. Vyřizují tři </w:t>
      </w:r>
      <w:r>
        <w:t>hlavní typy agend – civilní včetně obchodní, trestní a správní. V této zprávě jsou civilní (občanskoprávní) a obchodní agenda vykázány dohromady, zvlášť jsou ale z obchodní agendy vykázány insolvence. Civilní a trestní agendy se dále dělí na prvostupňové a odvolací. Tato část má tedy celkem sedm částí věnovaných personálu, c</w:t>
      </w:r>
      <w:r w:rsidRPr="00EE7453">
        <w:t>ivilní a</w:t>
      </w:r>
      <w:r>
        <w:t> </w:t>
      </w:r>
      <w:r w:rsidRPr="00EE7453">
        <w:t xml:space="preserve">obchodní </w:t>
      </w:r>
      <w:r>
        <w:t>prvostupňové</w:t>
      </w:r>
      <w:r w:rsidRPr="00EE7453">
        <w:t xml:space="preserve"> agend</w:t>
      </w:r>
      <w:r>
        <w:t>ě, c</w:t>
      </w:r>
      <w:r w:rsidRPr="00EE7453">
        <w:t>ivilní odvolací agend</w:t>
      </w:r>
      <w:r>
        <w:t>ě, t</w:t>
      </w:r>
      <w:r w:rsidRPr="00EE7453">
        <w:t>restní prvostupňov</w:t>
      </w:r>
      <w:r>
        <w:t>é</w:t>
      </w:r>
      <w:r w:rsidRPr="00EE7453">
        <w:t xml:space="preserve"> agend</w:t>
      </w:r>
      <w:r>
        <w:t>ě, t</w:t>
      </w:r>
      <w:r w:rsidRPr="00EE7453">
        <w:t xml:space="preserve">restní </w:t>
      </w:r>
      <w:r>
        <w:t>odvolací</w:t>
      </w:r>
      <w:r w:rsidRPr="00EE7453">
        <w:t xml:space="preserve"> agend</w:t>
      </w:r>
      <w:r>
        <w:t>ě, správní agendě a insolvencím.</w:t>
      </w:r>
    </w:p>
    <w:p w:rsidR="00055AAA" w:rsidRDefault="00055AAA" w:rsidP="00055AAA">
      <w:pPr>
        <w:pStyle w:val="OdstavecASR"/>
      </w:pPr>
      <w:r>
        <w:t xml:space="preserve">Ve struktuře agendy krajských soudů došlo v nedávné době k výrazným změnám. Na jednu stranu </w:t>
      </w:r>
      <w:r w:rsidR="00C95A92">
        <w:t xml:space="preserve">došlo </w:t>
      </w:r>
      <w:r>
        <w:t>od roku 2014 k přesunu většiny prvostupňových obchodněprávních sporů na okresní soudy, na druhou stranu od roku 2008 postupně narůstala agenda insolvencí fyzických osob – nepodnikatelů (tzv. spotřebitelské insolvence), která do té doby prakticky neexistovala.</w:t>
      </w:r>
    </w:p>
    <w:p w:rsidR="004C0E85" w:rsidRDefault="00EE7453" w:rsidP="00EE7453">
      <w:pPr>
        <w:pStyle w:val="OdstavecASR"/>
      </w:pPr>
      <w:r>
        <w:t>Pro většinu agend (tedy ve většině podkapitol) jsou</w:t>
      </w:r>
      <w:r w:rsidRPr="00A6450B">
        <w:t xml:space="preserve"> </w:t>
      </w:r>
      <w:r>
        <w:t>uvedeny délky řízení</w:t>
      </w:r>
      <w:r w:rsidR="00263D50">
        <w:t xml:space="preserve"> v kalendářních dnech</w:t>
      </w:r>
      <w:r>
        <w:t xml:space="preserve"> (průměr, medián a percentil</w:t>
      </w:r>
      <w:r w:rsidR="00FA2896">
        <w:t> </w:t>
      </w:r>
      <w:r>
        <w:t>90)</w:t>
      </w:r>
      <w:r w:rsidRPr="00A6450B">
        <w:t>. Dále jsou pak uveden</w:t>
      </w:r>
      <w:r w:rsidR="00263D50">
        <w:t>a</w:t>
      </w:r>
      <w:r w:rsidRPr="00A6450B">
        <w:t xml:space="preserve"> data </w:t>
      </w:r>
      <w:r w:rsidR="00A1597C">
        <w:t>týkající se</w:t>
      </w:r>
      <w:r w:rsidRPr="00A6450B">
        <w:t xml:space="preserve"> vyřizování věci – nápad +</w:t>
      </w:r>
      <w:r w:rsidR="00BF0442">
        <w:t> </w:t>
      </w:r>
      <w:r w:rsidRPr="00A6450B">
        <w:t>obživlé věci, vy</w:t>
      </w:r>
      <w:r>
        <w:t xml:space="preserve">řízené věci </w:t>
      </w:r>
      <w:r w:rsidR="004C0E85">
        <w:t>a </w:t>
      </w:r>
      <w:r>
        <w:t xml:space="preserve">nevyřízené věci. Nakonec </w:t>
      </w:r>
      <w:r w:rsidR="009D4F6D">
        <w:t>uvádíme</w:t>
      </w:r>
      <w:r>
        <w:t xml:space="preserve"> další zajímavé statistiky</w:t>
      </w:r>
      <w:r w:rsidR="00721698">
        <w:t>, jako je</w:t>
      </w:r>
      <w:r>
        <w:t xml:space="preserve"> </w:t>
      </w:r>
      <w:r w:rsidR="009D4F6D">
        <w:t xml:space="preserve">např. </w:t>
      </w:r>
      <w:r>
        <w:t>míra odvolání</w:t>
      </w:r>
      <w:r w:rsidR="00721698">
        <w:t>.</w:t>
      </w:r>
      <w:r>
        <w:t xml:space="preserve"> Ú</w:t>
      </w:r>
      <w:r w:rsidRPr="00A6450B">
        <w:t xml:space="preserve">daje jsou </w:t>
      </w:r>
      <w:r>
        <w:t>většinou</w:t>
      </w:r>
      <w:r w:rsidR="00915CEF">
        <w:t xml:space="preserve"> graficky</w:t>
      </w:r>
      <w:r>
        <w:t xml:space="preserve"> </w:t>
      </w:r>
      <w:r w:rsidR="00915CEF">
        <w:t>zobrazeny</w:t>
      </w:r>
      <w:r w:rsidRPr="00A6450B">
        <w:t xml:space="preserve"> v</w:t>
      </w:r>
      <w:r>
        <w:t> </w:t>
      </w:r>
      <w:r w:rsidRPr="00A6450B">
        <w:t>časových řadách pro celou ČR</w:t>
      </w:r>
      <w:r w:rsidR="00A1597C">
        <w:t xml:space="preserve"> </w:t>
      </w:r>
      <w:r w:rsidRPr="00A6450B">
        <w:t>a</w:t>
      </w:r>
      <w:r>
        <w:t xml:space="preserve"> dále pak </w:t>
      </w:r>
      <w:r w:rsidR="004C0E85">
        <w:t>v </w:t>
      </w:r>
      <w:r w:rsidR="00915CEF">
        <w:t>tabulkách</w:t>
      </w:r>
      <w:r>
        <w:t xml:space="preserve"> pro</w:t>
      </w:r>
      <w:r w:rsidRPr="00A6450B">
        <w:t xml:space="preserve"> </w:t>
      </w:r>
      <w:r w:rsidR="00915CEF">
        <w:t>jednotlivé soudy</w:t>
      </w:r>
      <w:r w:rsidR="00FA2896">
        <w:t xml:space="preserve"> </w:t>
      </w:r>
      <w:r w:rsidR="004C0E85" w:rsidRPr="00A6450B">
        <w:t>v</w:t>
      </w:r>
      <w:r w:rsidR="004C0E85">
        <w:t> </w:t>
      </w:r>
      <w:r w:rsidRPr="00A6450B">
        <w:t>roce 201</w:t>
      </w:r>
      <w:r>
        <w:t>6.</w:t>
      </w:r>
      <w:r w:rsidR="004009D1">
        <w:t xml:space="preserve"> Pro krajské soudy většinou není využit přepočet na soudce. V datech totiž není možné odlišit soudc</w:t>
      </w:r>
      <w:r w:rsidR="00721698">
        <w:t>e</w:t>
      </w:r>
      <w:r w:rsidR="004009D1">
        <w:t xml:space="preserve"> vyřizují</w:t>
      </w:r>
      <w:r w:rsidR="00BF0442">
        <w:t>cí</w:t>
      </w:r>
      <w:r w:rsidR="004009D1">
        <w:t xml:space="preserve"> prvostup</w:t>
      </w:r>
      <w:r w:rsidR="00B8154E">
        <w:t>ňovou</w:t>
      </w:r>
      <w:r w:rsidR="00BF0442">
        <w:t xml:space="preserve"> </w:t>
      </w:r>
      <w:r w:rsidR="00721698">
        <w:t>a</w:t>
      </w:r>
      <w:r w:rsidR="00BF0442">
        <w:t> </w:t>
      </w:r>
      <w:r w:rsidR="00721698">
        <w:t>odvolací</w:t>
      </w:r>
      <w:r w:rsidR="004009D1">
        <w:t xml:space="preserve"> </w:t>
      </w:r>
      <w:r w:rsidR="00A201CC">
        <w:t>agendu</w:t>
      </w:r>
      <w:r w:rsidR="004009D1">
        <w:t>.</w:t>
      </w:r>
    </w:p>
    <w:p w:rsidR="0026018B" w:rsidRDefault="0026018B" w:rsidP="0026018B">
      <w:pPr>
        <w:pStyle w:val="Nadpis2"/>
      </w:pPr>
      <w:bookmarkStart w:id="150" w:name="_Toc487791248"/>
      <w:r>
        <w:t>Personál</w:t>
      </w:r>
      <w:bookmarkEnd w:id="150"/>
    </w:p>
    <w:p w:rsidR="004C0E85" w:rsidRDefault="006E3F1B" w:rsidP="006E3F1B">
      <w:pPr>
        <w:pStyle w:val="OdstavecASR"/>
      </w:pPr>
      <w:r>
        <w:t xml:space="preserve">Struktura kapitoly je </w:t>
      </w:r>
      <w:r w:rsidR="00A8763A">
        <w:t>stejná</w:t>
      </w:r>
      <w:r>
        <w:t xml:space="preserve"> jako </w:t>
      </w:r>
      <w:r w:rsidR="004C0E85">
        <w:t>u </w:t>
      </w:r>
      <w:r>
        <w:t>okresních soudů</w:t>
      </w:r>
      <w:r w:rsidR="00B3311B">
        <w:t xml:space="preserve"> – j</w:t>
      </w:r>
      <w:r>
        <w:t xml:space="preserve">edna část se věnuje soudcům </w:t>
      </w:r>
      <w:r w:rsidR="004C0E85">
        <w:t>a </w:t>
      </w:r>
      <w:r>
        <w:t xml:space="preserve">druhá </w:t>
      </w:r>
      <w:r w:rsidR="009D4F6D">
        <w:t>se pak zaměřuje</w:t>
      </w:r>
      <w:r>
        <w:t xml:space="preserve"> na ostatní personál ve výkonu.</w:t>
      </w:r>
    </w:p>
    <w:p w:rsidR="006E3F1B" w:rsidRDefault="006E3F1B" w:rsidP="006E3F1B">
      <w:pPr>
        <w:pStyle w:val="Nadpis3"/>
      </w:pPr>
      <w:bookmarkStart w:id="151" w:name="_Toc487791249"/>
      <w:r>
        <w:t>Soudci</w:t>
      </w:r>
      <w:bookmarkEnd w:id="151"/>
    </w:p>
    <w:p w:rsidR="00F517F6" w:rsidRDefault="00A1597C" w:rsidP="006E3F1B">
      <w:pPr>
        <w:pStyle w:val="OdstavecASR"/>
      </w:pPr>
      <w:r>
        <w:t>Z</w:t>
      </w:r>
      <w:r w:rsidR="00870608">
        <w:t> </w:t>
      </w:r>
      <w:r w:rsidR="006E3F1B">
        <w:t>grafu</w:t>
      </w:r>
      <w:r w:rsidR="00870608">
        <w:t> </w:t>
      </w:r>
      <w:r w:rsidR="006E3F1B">
        <w:t>3</w:t>
      </w:r>
      <w:r w:rsidR="001C6C50">
        <w:t>7</w:t>
      </w:r>
      <w:r w:rsidR="006E3F1B">
        <w:t xml:space="preserve"> </w:t>
      </w:r>
      <w:r w:rsidR="00721698">
        <w:t>je patrný</w:t>
      </w:r>
      <w:r w:rsidR="006E3F1B">
        <w:t xml:space="preserve"> vývoj v evidenčním </w:t>
      </w:r>
      <w:r w:rsidR="004C0E85">
        <w:t>a </w:t>
      </w:r>
      <w:r w:rsidR="006E3F1B">
        <w:t>plánovaném počtu soudců.</w:t>
      </w:r>
      <w:r w:rsidR="004C2D65">
        <w:t xml:space="preserve"> </w:t>
      </w:r>
      <w:r w:rsidR="009B6696">
        <w:t xml:space="preserve">Stejně jako u okresních soudů je plánovaný počet soudců </w:t>
      </w:r>
      <w:r w:rsidR="00E24DAE">
        <w:t xml:space="preserve">krajských soudů </w:t>
      </w:r>
      <w:r w:rsidR="009B6696">
        <w:t xml:space="preserve">značně stabilní. Důvody </w:t>
      </w:r>
      <w:r w:rsidR="00721698">
        <w:t xml:space="preserve">byly </w:t>
      </w:r>
      <w:r w:rsidR="009B6696">
        <w:t>uvedeny</w:t>
      </w:r>
      <w:r>
        <w:t xml:space="preserve"> již</w:t>
      </w:r>
      <w:r w:rsidR="009B6696">
        <w:t xml:space="preserve"> v</w:t>
      </w:r>
      <w:r w:rsidR="00870608">
        <w:t> </w:t>
      </w:r>
      <w:r w:rsidR="009B6696">
        <w:t>kapitole</w:t>
      </w:r>
      <w:r w:rsidR="00870608">
        <w:t> </w:t>
      </w:r>
      <w:r w:rsidR="00870608">
        <w:fldChar w:fldCharType="begin"/>
      </w:r>
      <w:r w:rsidR="00870608">
        <w:instrText xml:space="preserve"> REF _Ref486090162 \r \h </w:instrText>
      </w:r>
      <w:r w:rsidR="00870608">
        <w:fldChar w:fldCharType="separate"/>
      </w:r>
      <w:r w:rsidR="00967748">
        <w:t>2.1.1</w:t>
      </w:r>
      <w:r w:rsidR="00870608">
        <w:fldChar w:fldCharType="end"/>
      </w:r>
      <w:r w:rsidR="00870608">
        <w:t xml:space="preserve"> </w:t>
      </w:r>
      <w:r w:rsidR="009B6696">
        <w:t>– celkový plánovaný počet soudců je od roku 2010 prakticky neměnný (3</w:t>
      </w:r>
      <w:r w:rsidR="00BF0442">
        <w:t> </w:t>
      </w:r>
      <w:r w:rsidR="009B6696">
        <w:t>062 nebo 3</w:t>
      </w:r>
      <w:r w:rsidR="00BF0442">
        <w:t> </w:t>
      </w:r>
      <w:r w:rsidR="009B6696">
        <w:t xml:space="preserve">063) </w:t>
      </w:r>
      <w:r w:rsidR="004C0E85">
        <w:t>a </w:t>
      </w:r>
      <w:r w:rsidR="009B6696">
        <w:t xml:space="preserve">soudci jsou tedy pouze přerozdělováni mezi </w:t>
      </w:r>
      <w:r w:rsidR="00721698">
        <w:t xml:space="preserve">jednotlivé </w:t>
      </w:r>
      <w:r w:rsidR="009B6696">
        <w:t xml:space="preserve">články soudní soustavy. Stejně jako </w:t>
      </w:r>
      <w:r w:rsidR="004C0E85">
        <w:t>u </w:t>
      </w:r>
      <w:r w:rsidR="009B6696">
        <w:t>OS</w:t>
      </w:r>
      <w:r>
        <w:t xml:space="preserve"> </w:t>
      </w:r>
      <w:r w:rsidR="00022BB5">
        <w:t>registrujeme</w:t>
      </w:r>
      <w:r w:rsidR="00E907CA">
        <w:t xml:space="preserve"> i </w:t>
      </w:r>
      <w:r>
        <w:t xml:space="preserve">zde </w:t>
      </w:r>
      <w:r w:rsidR="00601A76">
        <w:t xml:space="preserve">nižší </w:t>
      </w:r>
      <w:r w:rsidR="009B6696">
        <w:t>plánovan</w:t>
      </w:r>
      <w:r w:rsidR="00601A76">
        <w:t xml:space="preserve">ý </w:t>
      </w:r>
      <w:r w:rsidR="009B6696">
        <w:t>poč</w:t>
      </w:r>
      <w:r w:rsidR="00601A76">
        <w:t>e</w:t>
      </w:r>
      <w:r w:rsidR="009B6696">
        <w:t xml:space="preserve">t soudců </w:t>
      </w:r>
      <w:r w:rsidR="00E24DAE">
        <w:t xml:space="preserve">KS </w:t>
      </w:r>
      <w:r w:rsidR="009B6696">
        <w:t xml:space="preserve">v letech 2008 a 2009. </w:t>
      </w:r>
      <w:r w:rsidR="004C0E85">
        <w:t>V </w:t>
      </w:r>
      <w:r w:rsidR="009B6696">
        <w:t>tomto období byl celkový plánovaný počet soudců nižší (2</w:t>
      </w:r>
      <w:r w:rsidR="00BF0442">
        <w:t> </w:t>
      </w:r>
      <w:r w:rsidR="009B6696">
        <w:t xml:space="preserve">878 </w:t>
      </w:r>
      <w:r w:rsidR="004C0E85">
        <w:t>a </w:t>
      </w:r>
      <w:r w:rsidR="009B6696">
        <w:t>2</w:t>
      </w:r>
      <w:r w:rsidR="00BF0442">
        <w:t> </w:t>
      </w:r>
      <w:r w:rsidR="009B6696">
        <w:t>925). V roce 2016</w:t>
      </w:r>
      <w:r w:rsidR="00022BB5">
        <w:t xml:space="preserve"> vidíme </w:t>
      </w:r>
      <w:r w:rsidR="009B6696">
        <w:t xml:space="preserve">mírný nárůst </w:t>
      </w:r>
      <w:r w:rsidR="004C0E85">
        <w:t>v </w:t>
      </w:r>
      <w:r w:rsidR="009B6696">
        <w:t>plánovaném počtu soudců</w:t>
      </w:r>
      <w:r w:rsidR="00E24DAE">
        <w:t xml:space="preserve"> KS</w:t>
      </w:r>
      <w:r w:rsidR="00022BB5">
        <w:t>, u</w:t>
      </w:r>
      <w:r w:rsidR="004C0E85">
        <w:t> </w:t>
      </w:r>
      <w:r w:rsidR="009041AD">
        <w:t xml:space="preserve">OS naopak došlo k mírnému </w:t>
      </w:r>
      <w:r w:rsidR="00E24DAE">
        <w:t xml:space="preserve">poklesu </w:t>
      </w:r>
      <w:r w:rsidR="00022BB5">
        <w:t>tohoto počtu</w:t>
      </w:r>
      <w:r w:rsidR="00E24DAE">
        <w:t xml:space="preserve"> (graf č.</w:t>
      </w:r>
      <w:r w:rsidR="00601A76">
        <w:t> </w:t>
      </w:r>
      <w:r w:rsidR="00E24DAE">
        <w:t>1)</w:t>
      </w:r>
      <w:r w:rsidR="009041AD">
        <w:t xml:space="preserve">. </w:t>
      </w:r>
      <w:r w:rsidR="00FF2925">
        <w:t>Tato změna je důsledkem toho</w:t>
      </w:r>
      <w:r w:rsidR="009041AD">
        <w:t>, že poměr nápad KS</w:t>
      </w:r>
      <w:r w:rsidR="00601A76">
        <w:t>:</w:t>
      </w:r>
      <w:r w:rsidR="009041AD">
        <w:t xml:space="preserve"> nápad OS mírně vzrostl</w:t>
      </w:r>
      <w:r w:rsidR="00FF2925">
        <w:t xml:space="preserve">, když </w:t>
      </w:r>
      <w:r w:rsidR="006B616C">
        <w:t xml:space="preserve">nápad </w:t>
      </w:r>
      <w:r w:rsidR="004C0E85">
        <w:t>u </w:t>
      </w:r>
      <w:r w:rsidR="006B616C">
        <w:t>krajských</w:t>
      </w:r>
      <w:r w:rsidR="00F517F6">
        <w:t xml:space="preserve"> soudů</w:t>
      </w:r>
      <w:r w:rsidR="006B616C">
        <w:t xml:space="preserve"> klesl méně než nápad </w:t>
      </w:r>
      <w:r w:rsidR="004C0E85">
        <w:t>u </w:t>
      </w:r>
      <w:r w:rsidR="006B616C">
        <w:t>soudů okresních.</w:t>
      </w:r>
    </w:p>
    <w:p w:rsidR="006E3F1B" w:rsidRDefault="00F517F6" w:rsidP="006E3F1B">
      <w:pPr>
        <w:pStyle w:val="OdstavecASR"/>
      </w:pPr>
      <w:r>
        <w:t>Evidenční počet soudců</w:t>
      </w:r>
      <w:r w:rsidR="00A64ACE">
        <w:t xml:space="preserve"> KS</w:t>
      </w:r>
      <w:r>
        <w:t xml:space="preserve"> je také poměrně stabilní</w:t>
      </w:r>
      <w:r w:rsidR="00022BB5">
        <w:t xml:space="preserve"> a</w:t>
      </w:r>
      <w:r w:rsidR="00BF0442">
        <w:t> </w:t>
      </w:r>
      <w:r>
        <w:t xml:space="preserve">v posledních letech velice pomalu klesá. Především je ale dlouhodobě nižší než plánovaný počet soudců. </w:t>
      </w:r>
      <w:r w:rsidR="004C0E85">
        <w:t>U </w:t>
      </w:r>
      <w:r>
        <w:t xml:space="preserve">OS je </w:t>
      </w:r>
      <w:r w:rsidR="00BF0442">
        <w:t>to</w:t>
      </w:r>
      <w:r w:rsidR="00FF2925">
        <w:t>mu</w:t>
      </w:r>
      <w:r>
        <w:t xml:space="preserve"> naopak. Zdá se tedy, že předsedové krajských soudů „</w:t>
      </w:r>
      <w:r w:rsidRPr="00BF0442">
        <w:t>dotují</w:t>
      </w:r>
      <w:r>
        <w:t xml:space="preserve">“ okresní soudy </w:t>
      </w:r>
      <w:r w:rsidR="00601A76">
        <w:t xml:space="preserve">na </w:t>
      </w:r>
      <w:r>
        <w:t>úkor svých soudů. Počet soudkyň</w:t>
      </w:r>
      <w:r w:rsidR="00E907CA">
        <w:t xml:space="preserve"> </w:t>
      </w:r>
      <w:r w:rsidR="00E907CA">
        <w:lastRenderedPageBreak/>
        <w:t>a </w:t>
      </w:r>
      <w:r>
        <w:t xml:space="preserve">soudců na MD/RD </w:t>
      </w:r>
      <w:r w:rsidR="00022BB5">
        <w:t>zde neuvádíme</w:t>
      </w:r>
      <w:r>
        <w:t xml:space="preserve">. </w:t>
      </w:r>
      <w:r w:rsidR="004C0E85">
        <w:t>U </w:t>
      </w:r>
      <w:r>
        <w:t xml:space="preserve">KS obvykle působí starší soudkyně </w:t>
      </w:r>
      <w:r w:rsidR="00FF2925">
        <w:t>a</w:t>
      </w:r>
      <w:r w:rsidR="00BF0442">
        <w:t> </w:t>
      </w:r>
      <w:r>
        <w:t xml:space="preserve">soudci než </w:t>
      </w:r>
      <w:r w:rsidR="004C0E85">
        <w:t>u </w:t>
      </w:r>
      <w:r>
        <w:t>soudů okresních</w:t>
      </w:r>
      <w:r w:rsidR="00022BB5">
        <w:t xml:space="preserve"> </w:t>
      </w:r>
      <w:r w:rsidR="00FF2925">
        <w:t>a</w:t>
      </w:r>
      <w:r w:rsidR="00BF0442">
        <w:t> </w:t>
      </w:r>
      <w:r w:rsidR="00022BB5">
        <w:t>p</w:t>
      </w:r>
      <w:r>
        <w:t xml:space="preserve">očet soudkyň </w:t>
      </w:r>
      <w:r w:rsidR="00FF2925">
        <w:t>a</w:t>
      </w:r>
      <w:r w:rsidR="00BF0442">
        <w:t> </w:t>
      </w:r>
      <w:r>
        <w:t xml:space="preserve">soudců </w:t>
      </w:r>
      <w:r w:rsidR="007F736F">
        <w:t xml:space="preserve">na MD/RD </w:t>
      </w:r>
      <w:r>
        <w:t>je tedy velmi nízký.</w:t>
      </w:r>
    </w:p>
    <w:p w:rsidR="006E3F1B" w:rsidRDefault="006E3F1B" w:rsidP="006E3F1B">
      <w:pPr>
        <w:pStyle w:val="Podtitul"/>
      </w:pPr>
      <w:bookmarkStart w:id="152" w:name="_Toc485734499"/>
      <w:bookmarkStart w:id="153" w:name="_Toc487792770"/>
      <w:r>
        <w:t xml:space="preserve">Graf </w:t>
      </w:r>
      <w:fldSimple w:instr=" SEQ Graf \* ARABIC ">
        <w:r w:rsidR="00967748">
          <w:rPr>
            <w:noProof/>
          </w:rPr>
          <w:t>37</w:t>
        </w:r>
      </w:fldSimple>
      <w:r>
        <w:t xml:space="preserve">: Počet soudců </w:t>
      </w:r>
      <w:r w:rsidR="004C0E85">
        <w:t>u </w:t>
      </w:r>
      <w:r w:rsidR="00E976E7">
        <w:t>KS v letech 2008–</w:t>
      </w:r>
      <w:r>
        <w:t>2016</w:t>
      </w:r>
      <w:bookmarkEnd w:id="152"/>
      <w:bookmarkEnd w:id="153"/>
    </w:p>
    <w:p w:rsidR="00E976E7" w:rsidRPr="00E976E7" w:rsidRDefault="00E976E7" w:rsidP="00E976E7">
      <w:r>
        <w:rPr>
          <w:noProof/>
          <w:lang w:eastAsia="cs-CZ"/>
        </w:rPr>
        <w:drawing>
          <wp:inline distT="0" distB="0" distL="0" distR="0" wp14:anchorId="516CD993" wp14:editId="2D9E2DF5">
            <wp:extent cx="5112385" cy="3745230"/>
            <wp:effectExtent l="0" t="0" r="0" b="7620"/>
            <wp:docPr id="294" name="Obrázek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112385" cy="3745230"/>
                    </a:xfrm>
                    <a:prstGeom prst="rect">
                      <a:avLst/>
                    </a:prstGeom>
                    <a:noFill/>
                    <a:ln>
                      <a:noFill/>
                    </a:ln>
                  </pic:spPr>
                </pic:pic>
              </a:graphicData>
            </a:graphic>
          </wp:inline>
        </w:drawing>
      </w:r>
    </w:p>
    <w:p w:rsidR="00E976E7" w:rsidRDefault="00FF2925" w:rsidP="00053AD9">
      <w:pPr>
        <w:pStyle w:val="OdstavecASR"/>
      </w:pPr>
      <w:r>
        <w:t>G</w:t>
      </w:r>
      <w:r w:rsidR="004A42B4">
        <w:t xml:space="preserve">raf </w:t>
      </w:r>
      <w:r w:rsidR="00765B03">
        <w:t xml:space="preserve">38 </w:t>
      </w:r>
      <w:r>
        <w:t>zachycuje</w:t>
      </w:r>
      <w:r w:rsidR="004A42B4">
        <w:t xml:space="preserve"> evidenční počet soudců </w:t>
      </w:r>
      <w:r w:rsidR="007F736F">
        <w:t xml:space="preserve">KS </w:t>
      </w:r>
      <w:r w:rsidR="004A42B4">
        <w:t xml:space="preserve">dle jednotlivých úseků. Podobně jako </w:t>
      </w:r>
      <w:r w:rsidR="004C0E85">
        <w:t>u </w:t>
      </w:r>
      <w:r w:rsidR="004A42B4">
        <w:t xml:space="preserve">okresních soudů je </w:t>
      </w:r>
      <w:r w:rsidR="007F736F">
        <w:t xml:space="preserve">v roce 2016 </w:t>
      </w:r>
      <w:r w:rsidR="004A42B4">
        <w:t>civilní</w:t>
      </w:r>
      <w:r w:rsidR="009970FC">
        <w:t xml:space="preserve"> </w:t>
      </w:r>
      <w:r>
        <w:t>a</w:t>
      </w:r>
      <w:r w:rsidR="00BF0442">
        <w:t> </w:t>
      </w:r>
      <w:r w:rsidR="009970FC">
        <w:t>obchodní</w:t>
      </w:r>
      <w:r w:rsidR="004A42B4">
        <w:t xml:space="preserve"> úsek asi </w:t>
      </w:r>
      <w:r>
        <w:t>tři</w:t>
      </w:r>
      <w:r w:rsidR="004A42B4">
        <w:t xml:space="preserve">krát větší než trestní úsek. </w:t>
      </w:r>
      <w:r w:rsidR="00022BB5">
        <w:t>S</w:t>
      </w:r>
      <w:r w:rsidR="003E10F8">
        <w:t>právní úsek</w:t>
      </w:r>
      <w:r w:rsidR="00A55715">
        <w:t xml:space="preserve"> </w:t>
      </w:r>
      <w:r w:rsidR="003E10F8">
        <w:t xml:space="preserve">je </w:t>
      </w:r>
      <w:r w:rsidR="00022BB5">
        <w:t xml:space="preserve">navíc </w:t>
      </w:r>
      <w:r w:rsidR="007F736F">
        <w:t>přibližně</w:t>
      </w:r>
      <w:r w:rsidR="003E10F8">
        <w:t xml:space="preserve"> </w:t>
      </w:r>
      <w:r>
        <w:t>dvaapůlkrát</w:t>
      </w:r>
      <w:r w:rsidR="003E10F8">
        <w:t xml:space="preserve"> me</w:t>
      </w:r>
      <w:r w:rsidR="00601A76">
        <w:t>n</w:t>
      </w:r>
      <w:r w:rsidR="003E10F8">
        <w:t>ší než úsek trestní. Poměr velikostí úseků je také velmi stabilní.</w:t>
      </w:r>
    </w:p>
    <w:p w:rsidR="00AC3479" w:rsidRDefault="00AC3479" w:rsidP="00E976E7">
      <w:pPr>
        <w:pStyle w:val="Podtitul"/>
      </w:pPr>
      <w:bookmarkStart w:id="154" w:name="_Toc485734500"/>
      <w:bookmarkStart w:id="155" w:name="_Toc487792771"/>
      <w:r>
        <w:lastRenderedPageBreak/>
        <w:t xml:space="preserve">Graf </w:t>
      </w:r>
      <w:fldSimple w:instr=" SEQ Graf \* ARABIC ">
        <w:r w:rsidR="00967748">
          <w:rPr>
            <w:noProof/>
          </w:rPr>
          <w:t>38</w:t>
        </w:r>
      </w:fldSimple>
      <w:r w:rsidR="004A42B4">
        <w:t>: K</w:t>
      </w:r>
      <w:r w:rsidR="004A42B4" w:rsidRPr="00AC3479">
        <w:t xml:space="preserve">S – evidenční počet soudců dle soudních úseků v letech </w:t>
      </w:r>
      <w:r w:rsidR="000304FE" w:rsidRPr="00AC3479">
        <w:t>200</w:t>
      </w:r>
      <w:r w:rsidR="000304FE">
        <w:t>8</w:t>
      </w:r>
      <w:r w:rsidR="009929A8">
        <w:t>–</w:t>
      </w:r>
      <w:r w:rsidR="004A42B4" w:rsidRPr="00AC3479">
        <w:t>2016</w:t>
      </w:r>
      <w:bookmarkEnd w:id="154"/>
      <w:bookmarkEnd w:id="155"/>
    </w:p>
    <w:p w:rsidR="00FD7ED1" w:rsidRPr="00A6450B" w:rsidRDefault="00E976E7" w:rsidP="002D21A2">
      <w:r>
        <w:rPr>
          <w:noProof/>
          <w:lang w:eastAsia="cs-CZ"/>
        </w:rPr>
        <w:drawing>
          <wp:inline distT="0" distB="0" distL="0" distR="0" wp14:anchorId="02F874C3" wp14:editId="39F6DA8F">
            <wp:extent cx="5112385" cy="3745230"/>
            <wp:effectExtent l="0" t="0" r="0" b="7620"/>
            <wp:docPr id="295" name="Obrázek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112385" cy="3745230"/>
                    </a:xfrm>
                    <a:prstGeom prst="rect">
                      <a:avLst/>
                    </a:prstGeom>
                    <a:noFill/>
                    <a:ln>
                      <a:noFill/>
                    </a:ln>
                  </pic:spPr>
                </pic:pic>
              </a:graphicData>
            </a:graphic>
          </wp:inline>
        </w:drawing>
      </w:r>
    </w:p>
    <w:p w:rsidR="0062321E" w:rsidRDefault="0062321E" w:rsidP="0062321E">
      <w:pPr>
        <w:pStyle w:val="Podtitul"/>
      </w:pPr>
      <w:bookmarkStart w:id="156" w:name="_Toc485734598"/>
      <w:bookmarkStart w:id="157" w:name="_Toc487792835"/>
      <w:r>
        <w:t xml:space="preserve">Tabulka </w:t>
      </w:r>
      <w:fldSimple w:instr=" SEQ Tabulka \* ARABIC ">
        <w:r w:rsidR="00967748">
          <w:rPr>
            <w:noProof/>
          </w:rPr>
          <w:t>21</w:t>
        </w:r>
      </w:fldSimple>
      <w:r>
        <w:t>: KS – počet soudců dle soudů</w:t>
      </w:r>
      <w:bookmarkEnd w:id="156"/>
      <w:bookmarkEnd w:id="157"/>
    </w:p>
    <w:tbl>
      <w:tblPr>
        <w:tblW w:w="8880" w:type="dxa"/>
        <w:tblInd w:w="55" w:type="dxa"/>
        <w:tblCellMar>
          <w:left w:w="70" w:type="dxa"/>
          <w:right w:w="70" w:type="dxa"/>
        </w:tblCellMar>
        <w:tblLook w:val="04A0" w:firstRow="1" w:lastRow="0" w:firstColumn="1" w:lastColumn="0" w:noHBand="0" w:noVBand="1"/>
      </w:tblPr>
      <w:tblGrid>
        <w:gridCol w:w="2000"/>
        <w:gridCol w:w="1259"/>
        <w:gridCol w:w="1312"/>
        <w:gridCol w:w="1609"/>
        <w:gridCol w:w="1692"/>
        <w:gridCol w:w="1008"/>
      </w:tblGrid>
      <w:tr w:rsidR="0030712C" w:rsidRPr="0030712C" w:rsidTr="0030712C">
        <w:trPr>
          <w:trHeight w:val="330"/>
        </w:trPr>
        <w:tc>
          <w:tcPr>
            <w:tcW w:w="2000" w:type="dxa"/>
            <w:vMerge w:val="restart"/>
            <w:tcBorders>
              <w:top w:val="double" w:sz="6" w:space="0" w:color="auto"/>
              <w:left w:val="nil"/>
              <w:bottom w:val="double" w:sz="6" w:space="0" w:color="000000"/>
              <w:right w:val="nil"/>
            </w:tcBorders>
            <w:shd w:val="clear" w:color="auto" w:fill="auto"/>
            <w:noWrap/>
            <w:vAlign w:val="center"/>
            <w:hideMark/>
          </w:tcPr>
          <w:p w:rsidR="0030712C" w:rsidRPr="00582D25" w:rsidRDefault="0030712C" w:rsidP="00582D25">
            <w:pPr>
              <w:spacing w:line="240" w:lineRule="auto"/>
              <w:jc w:val="center"/>
              <w:rPr>
                <w:b/>
                <w:color w:val="000000"/>
              </w:rPr>
            </w:pPr>
            <w:r w:rsidRPr="00582D25">
              <w:rPr>
                <w:b/>
                <w:color w:val="000000"/>
              </w:rPr>
              <w:t>Soud</w:t>
            </w:r>
          </w:p>
        </w:tc>
        <w:tc>
          <w:tcPr>
            <w:tcW w:w="1259" w:type="dxa"/>
            <w:vMerge w:val="restart"/>
            <w:tcBorders>
              <w:top w:val="double" w:sz="6" w:space="0" w:color="auto"/>
              <w:left w:val="nil"/>
              <w:bottom w:val="double" w:sz="6" w:space="0" w:color="000000"/>
              <w:right w:val="nil"/>
            </w:tcBorders>
            <w:shd w:val="clear" w:color="auto" w:fill="auto"/>
            <w:vAlign w:val="center"/>
            <w:hideMark/>
          </w:tcPr>
          <w:p w:rsidR="0030712C" w:rsidRPr="00582D25" w:rsidRDefault="0030712C" w:rsidP="00582D25">
            <w:pPr>
              <w:spacing w:line="240" w:lineRule="auto"/>
              <w:jc w:val="center"/>
              <w:rPr>
                <w:b/>
                <w:color w:val="000000"/>
              </w:rPr>
            </w:pPr>
            <w:r w:rsidRPr="00582D25">
              <w:rPr>
                <w:b/>
                <w:color w:val="000000"/>
              </w:rPr>
              <w:t>Plánovaný počet soudců</w:t>
            </w:r>
          </w:p>
        </w:tc>
        <w:tc>
          <w:tcPr>
            <w:tcW w:w="5621" w:type="dxa"/>
            <w:gridSpan w:val="4"/>
            <w:tcBorders>
              <w:top w:val="double" w:sz="6" w:space="0" w:color="auto"/>
              <w:left w:val="nil"/>
              <w:bottom w:val="nil"/>
              <w:right w:val="nil"/>
            </w:tcBorders>
            <w:shd w:val="clear" w:color="auto" w:fill="auto"/>
            <w:noWrap/>
            <w:vAlign w:val="center"/>
            <w:hideMark/>
          </w:tcPr>
          <w:p w:rsidR="0030712C" w:rsidRPr="00582D25" w:rsidRDefault="0030712C" w:rsidP="00582D25">
            <w:pPr>
              <w:spacing w:line="240" w:lineRule="auto"/>
              <w:jc w:val="center"/>
              <w:rPr>
                <w:b/>
                <w:color w:val="000000"/>
              </w:rPr>
            </w:pPr>
            <w:r w:rsidRPr="00582D25">
              <w:rPr>
                <w:b/>
                <w:color w:val="000000"/>
              </w:rPr>
              <w:t>Evidenční počet soudců</w:t>
            </w:r>
          </w:p>
        </w:tc>
      </w:tr>
      <w:tr w:rsidR="0030712C" w:rsidRPr="0030712C" w:rsidTr="0030712C">
        <w:trPr>
          <w:trHeight w:val="645"/>
        </w:trPr>
        <w:tc>
          <w:tcPr>
            <w:tcW w:w="2000" w:type="dxa"/>
            <w:vMerge/>
            <w:tcBorders>
              <w:top w:val="double" w:sz="6" w:space="0" w:color="auto"/>
              <w:left w:val="nil"/>
              <w:bottom w:val="double" w:sz="6" w:space="0" w:color="000000"/>
              <w:right w:val="nil"/>
            </w:tcBorders>
            <w:vAlign w:val="center"/>
            <w:hideMark/>
          </w:tcPr>
          <w:p w:rsidR="0030712C" w:rsidRPr="00582D25" w:rsidRDefault="0030712C" w:rsidP="00582D25">
            <w:pPr>
              <w:spacing w:line="240" w:lineRule="auto"/>
              <w:jc w:val="left"/>
              <w:rPr>
                <w:b/>
                <w:color w:val="000000"/>
              </w:rPr>
            </w:pPr>
          </w:p>
        </w:tc>
        <w:tc>
          <w:tcPr>
            <w:tcW w:w="1259" w:type="dxa"/>
            <w:vMerge/>
            <w:tcBorders>
              <w:top w:val="double" w:sz="6" w:space="0" w:color="auto"/>
              <w:left w:val="nil"/>
              <w:bottom w:val="double" w:sz="6" w:space="0" w:color="000000"/>
              <w:right w:val="nil"/>
            </w:tcBorders>
            <w:vAlign w:val="center"/>
            <w:hideMark/>
          </w:tcPr>
          <w:p w:rsidR="0030712C" w:rsidRPr="00582D25" w:rsidRDefault="0030712C" w:rsidP="00582D25">
            <w:pPr>
              <w:spacing w:line="240" w:lineRule="auto"/>
              <w:jc w:val="left"/>
              <w:rPr>
                <w:b/>
                <w:color w:val="000000"/>
              </w:rPr>
            </w:pPr>
          </w:p>
        </w:tc>
        <w:tc>
          <w:tcPr>
            <w:tcW w:w="1312" w:type="dxa"/>
            <w:tcBorders>
              <w:top w:val="nil"/>
              <w:left w:val="nil"/>
              <w:bottom w:val="double" w:sz="6" w:space="0" w:color="auto"/>
              <w:right w:val="nil"/>
            </w:tcBorders>
            <w:shd w:val="clear" w:color="auto" w:fill="auto"/>
            <w:vAlign w:val="center"/>
            <w:hideMark/>
          </w:tcPr>
          <w:p w:rsidR="0030712C" w:rsidRPr="00582D25" w:rsidRDefault="0030712C" w:rsidP="00582D25">
            <w:pPr>
              <w:spacing w:line="240" w:lineRule="auto"/>
              <w:jc w:val="center"/>
              <w:rPr>
                <w:b/>
                <w:color w:val="000000"/>
              </w:rPr>
            </w:pPr>
            <w:r w:rsidRPr="00582D25">
              <w:rPr>
                <w:b/>
                <w:color w:val="000000"/>
              </w:rPr>
              <w:t>Civ. + obch. úsek</w:t>
            </w:r>
          </w:p>
        </w:tc>
        <w:tc>
          <w:tcPr>
            <w:tcW w:w="1609" w:type="dxa"/>
            <w:tcBorders>
              <w:top w:val="nil"/>
              <w:left w:val="nil"/>
              <w:bottom w:val="double" w:sz="6" w:space="0" w:color="auto"/>
              <w:right w:val="nil"/>
            </w:tcBorders>
            <w:shd w:val="clear" w:color="auto" w:fill="auto"/>
            <w:noWrap/>
            <w:vAlign w:val="center"/>
            <w:hideMark/>
          </w:tcPr>
          <w:p w:rsidR="0030712C" w:rsidRPr="00582D25" w:rsidRDefault="0030712C" w:rsidP="00582D25">
            <w:pPr>
              <w:spacing w:line="240" w:lineRule="auto"/>
              <w:jc w:val="center"/>
              <w:rPr>
                <w:b/>
                <w:color w:val="000000"/>
              </w:rPr>
            </w:pPr>
            <w:r w:rsidRPr="00582D25">
              <w:rPr>
                <w:b/>
                <w:color w:val="000000"/>
              </w:rPr>
              <w:t>Trestní úsek</w:t>
            </w:r>
          </w:p>
        </w:tc>
        <w:tc>
          <w:tcPr>
            <w:tcW w:w="1692" w:type="dxa"/>
            <w:tcBorders>
              <w:top w:val="nil"/>
              <w:left w:val="nil"/>
              <w:bottom w:val="double" w:sz="6" w:space="0" w:color="auto"/>
              <w:right w:val="nil"/>
            </w:tcBorders>
            <w:shd w:val="clear" w:color="auto" w:fill="auto"/>
            <w:noWrap/>
            <w:vAlign w:val="center"/>
            <w:hideMark/>
          </w:tcPr>
          <w:p w:rsidR="0030712C" w:rsidRPr="00582D25" w:rsidRDefault="0030712C" w:rsidP="00582D25">
            <w:pPr>
              <w:spacing w:line="240" w:lineRule="auto"/>
              <w:jc w:val="center"/>
              <w:rPr>
                <w:b/>
                <w:color w:val="000000"/>
              </w:rPr>
            </w:pPr>
            <w:r w:rsidRPr="00582D25">
              <w:rPr>
                <w:b/>
                <w:color w:val="000000"/>
              </w:rPr>
              <w:t>Správní úsek</w:t>
            </w:r>
          </w:p>
        </w:tc>
        <w:tc>
          <w:tcPr>
            <w:tcW w:w="1008" w:type="dxa"/>
            <w:tcBorders>
              <w:top w:val="nil"/>
              <w:left w:val="nil"/>
              <w:bottom w:val="double" w:sz="6" w:space="0" w:color="auto"/>
              <w:right w:val="nil"/>
            </w:tcBorders>
            <w:shd w:val="clear" w:color="auto" w:fill="auto"/>
            <w:noWrap/>
            <w:vAlign w:val="center"/>
            <w:hideMark/>
          </w:tcPr>
          <w:p w:rsidR="0030712C" w:rsidRPr="00582D25" w:rsidRDefault="0030712C" w:rsidP="00582D25">
            <w:pPr>
              <w:spacing w:line="240" w:lineRule="auto"/>
              <w:jc w:val="center"/>
              <w:rPr>
                <w:b/>
                <w:color w:val="000000"/>
              </w:rPr>
            </w:pPr>
            <w:r w:rsidRPr="00582D25">
              <w:rPr>
                <w:b/>
                <w:color w:val="000000"/>
              </w:rPr>
              <w:t>Celkem</w:t>
            </w:r>
          </w:p>
        </w:tc>
      </w:tr>
      <w:tr w:rsidR="0030712C" w:rsidRPr="0030712C" w:rsidTr="0030712C">
        <w:trPr>
          <w:trHeight w:val="330"/>
        </w:trPr>
        <w:tc>
          <w:tcPr>
            <w:tcW w:w="2000" w:type="dxa"/>
            <w:tcBorders>
              <w:top w:val="single" w:sz="4" w:space="0" w:color="auto"/>
              <w:left w:val="nil"/>
              <w:bottom w:val="single" w:sz="4" w:space="0" w:color="auto"/>
              <w:right w:val="nil"/>
            </w:tcBorders>
            <w:shd w:val="clear" w:color="auto" w:fill="auto"/>
            <w:noWrap/>
            <w:vAlign w:val="bottom"/>
            <w:hideMark/>
          </w:tcPr>
          <w:p w:rsidR="0030712C" w:rsidRPr="00582D25" w:rsidRDefault="0030712C" w:rsidP="00582D25">
            <w:pPr>
              <w:spacing w:line="240" w:lineRule="auto"/>
              <w:jc w:val="left"/>
              <w:rPr>
                <w:color w:val="000000"/>
              </w:rPr>
            </w:pPr>
            <w:r w:rsidRPr="00582D25">
              <w:rPr>
                <w:color w:val="000000"/>
              </w:rPr>
              <w:t>MS Praha</w:t>
            </w:r>
          </w:p>
        </w:tc>
        <w:tc>
          <w:tcPr>
            <w:tcW w:w="1259" w:type="dxa"/>
            <w:tcBorders>
              <w:top w:val="single" w:sz="4" w:space="0" w:color="auto"/>
              <w:left w:val="nil"/>
              <w:bottom w:val="single" w:sz="4" w:space="0" w:color="auto"/>
              <w:right w:val="nil"/>
            </w:tcBorders>
            <w:shd w:val="clear" w:color="auto" w:fill="auto"/>
            <w:noWrap/>
            <w:vAlign w:val="bottom"/>
            <w:hideMark/>
          </w:tcPr>
          <w:p w:rsidR="0030712C" w:rsidRPr="00582D25" w:rsidRDefault="0030712C" w:rsidP="00582D25">
            <w:pPr>
              <w:spacing w:line="240" w:lineRule="auto"/>
              <w:jc w:val="center"/>
              <w:rPr>
                <w:color w:val="000000"/>
              </w:rPr>
            </w:pPr>
            <w:r w:rsidRPr="00582D25">
              <w:rPr>
                <w:color w:val="000000"/>
              </w:rPr>
              <w:t>254</w:t>
            </w:r>
          </w:p>
        </w:tc>
        <w:tc>
          <w:tcPr>
            <w:tcW w:w="1312" w:type="dxa"/>
            <w:tcBorders>
              <w:top w:val="single" w:sz="4" w:space="0" w:color="auto"/>
              <w:left w:val="nil"/>
              <w:bottom w:val="single" w:sz="4" w:space="0" w:color="auto"/>
              <w:right w:val="nil"/>
            </w:tcBorders>
            <w:shd w:val="clear" w:color="auto" w:fill="auto"/>
            <w:noWrap/>
            <w:vAlign w:val="bottom"/>
            <w:hideMark/>
          </w:tcPr>
          <w:p w:rsidR="0030712C" w:rsidRPr="00582D25" w:rsidRDefault="0030712C" w:rsidP="00582D25">
            <w:pPr>
              <w:spacing w:line="240" w:lineRule="auto"/>
              <w:jc w:val="center"/>
              <w:rPr>
                <w:color w:val="000000"/>
              </w:rPr>
            </w:pPr>
            <w:r w:rsidRPr="00582D25">
              <w:rPr>
                <w:color w:val="000000"/>
              </w:rPr>
              <w:t>156</w:t>
            </w:r>
          </w:p>
        </w:tc>
        <w:tc>
          <w:tcPr>
            <w:tcW w:w="1609" w:type="dxa"/>
            <w:tcBorders>
              <w:top w:val="single" w:sz="4" w:space="0" w:color="auto"/>
              <w:left w:val="nil"/>
              <w:bottom w:val="single" w:sz="4" w:space="0" w:color="auto"/>
              <w:right w:val="nil"/>
            </w:tcBorders>
            <w:shd w:val="clear" w:color="auto" w:fill="auto"/>
            <w:noWrap/>
            <w:vAlign w:val="bottom"/>
            <w:hideMark/>
          </w:tcPr>
          <w:p w:rsidR="0030712C" w:rsidRPr="00582D25" w:rsidRDefault="0030712C" w:rsidP="00582D25">
            <w:pPr>
              <w:spacing w:line="240" w:lineRule="auto"/>
              <w:jc w:val="center"/>
              <w:rPr>
                <w:color w:val="000000"/>
              </w:rPr>
            </w:pPr>
            <w:r w:rsidRPr="00582D25">
              <w:rPr>
                <w:color w:val="000000"/>
              </w:rPr>
              <w:t>43</w:t>
            </w:r>
          </w:p>
        </w:tc>
        <w:tc>
          <w:tcPr>
            <w:tcW w:w="1692" w:type="dxa"/>
            <w:tcBorders>
              <w:top w:val="single" w:sz="4" w:space="0" w:color="auto"/>
              <w:left w:val="nil"/>
              <w:bottom w:val="single" w:sz="4" w:space="0" w:color="auto"/>
              <w:right w:val="nil"/>
            </w:tcBorders>
            <w:shd w:val="clear" w:color="auto" w:fill="auto"/>
            <w:noWrap/>
            <w:vAlign w:val="bottom"/>
            <w:hideMark/>
          </w:tcPr>
          <w:p w:rsidR="0030712C" w:rsidRPr="00582D25" w:rsidRDefault="0030712C" w:rsidP="00582D25">
            <w:pPr>
              <w:spacing w:line="240" w:lineRule="auto"/>
              <w:jc w:val="center"/>
              <w:rPr>
                <w:color w:val="000000"/>
              </w:rPr>
            </w:pPr>
            <w:r w:rsidRPr="00582D25">
              <w:rPr>
                <w:color w:val="000000"/>
              </w:rPr>
              <w:t>26</w:t>
            </w:r>
          </w:p>
        </w:tc>
        <w:tc>
          <w:tcPr>
            <w:tcW w:w="1008" w:type="dxa"/>
            <w:tcBorders>
              <w:top w:val="single" w:sz="4" w:space="0" w:color="auto"/>
              <w:left w:val="nil"/>
              <w:bottom w:val="single" w:sz="4" w:space="0" w:color="auto"/>
              <w:right w:val="nil"/>
            </w:tcBorders>
            <w:shd w:val="clear" w:color="auto" w:fill="auto"/>
            <w:noWrap/>
            <w:vAlign w:val="bottom"/>
            <w:hideMark/>
          </w:tcPr>
          <w:p w:rsidR="0030712C" w:rsidRPr="00582D25" w:rsidRDefault="0030712C" w:rsidP="00582D25">
            <w:pPr>
              <w:spacing w:line="240" w:lineRule="auto"/>
              <w:jc w:val="center"/>
              <w:rPr>
                <w:color w:val="000000"/>
              </w:rPr>
            </w:pPr>
            <w:r w:rsidRPr="00582D25">
              <w:rPr>
                <w:color w:val="000000"/>
              </w:rPr>
              <w:t>225</w:t>
            </w:r>
          </w:p>
        </w:tc>
      </w:tr>
      <w:tr w:rsidR="0030712C" w:rsidRPr="0030712C" w:rsidTr="0030712C">
        <w:trPr>
          <w:trHeight w:val="315"/>
        </w:trPr>
        <w:tc>
          <w:tcPr>
            <w:tcW w:w="2000" w:type="dxa"/>
            <w:tcBorders>
              <w:top w:val="nil"/>
              <w:left w:val="nil"/>
              <w:bottom w:val="single" w:sz="4" w:space="0" w:color="auto"/>
              <w:right w:val="nil"/>
            </w:tcBorders>
            <w:shd w:val="clear" w:color="auto" w:fill="auto"/>
            <w:noWrap/>
            <w:vAlign w:val="bottom"/>
            <w:hideMark/>
          </w:tcPr>
          <w:p w:rsidR="0030712C" w:rsidRPr="00582D25" w:rsidRDefault="0030712C" w:rsidP="00582D25">
            <w:pPr>
              <w:spacing w:line="240" w:lineRule="auto"/>
              <w:jc w:val="left"/>
              <w:rPr>
                <w:color w:val="000000"/>
              </w:rPr>
            </w:pPr>
            <w:r w:rsidRPr="00582D25">
              <w:rPr>
                <w:color w:val="000000"/>
              </w:rPr>
              <w:t>KS Praha</w:t>
            </w:r>
          </w:p>
        </w:tc>
        <w:tc>
          <w:tcPr>
            <w:tcW w:w="1259" w:type="dxa"/>
            <w:tcBorders>
              <w:top w:val="nil"/>
              <w:left w:val="nil"/>
              <w:bottom w:val="single" w:sz="4" w:space="0" w:color="auto"/>
              <w:right w:val="nil"/>
            </w:tcBorders>
            <w:shd w:val="clear" w:color="auto" w:fill="auto"/>
            <w:noWrap/>
            <w:vAlign w:val="bottom"/>
            <w:hideMark/>
          </w:tcPr>
          <w:p w:rsidR="0030712C" w:rsidRPr="00582D25" w:rsidRDefault="0030712C" w:rsidP="00582D25">
            <w:pPr>
              <w:spacing w:line="240" w:lineRule="auto"/>
              <w:jc w:val="center"/>
              <w:rPr>
                <w:color w:val="000000"/>
              </w:rPr>
            </w:pPr>
            <w:r w:rsidRPr="00582D25">
              <w:rPr>
                <w:color w:val="000000"/>
              </w:rPr>
              <w:t>114</w:t>
            </w:r>
          </w:p>
        </w:tc>
        <w:tc>
          <w:tcPr>
            <w:tcW w:w="1312" w:type="dxa"/>
            <w:tcBorders>
              <w:top w:val="nil"/>
              <w:left w:val="nil"/>
              <w:bottom w:val="single" w:sz="4" w:space="0" w:color="auto"/>
              <w:right w:val="nil"/>
            </w:tcBorders>
            <w:shd w:val="clear" w:color="auto" w:fill="auto"/>
            <w:noWrap/>
            <w:vAlign w:val="bottom"/>
            <w:hideMark/>
          </w:tcPr>
          <w:p w:rsidR="0030712C" w:rsidRPr="00582D25" w:rsidRDefault="0030712C" w:rsidP="00582D25">
            <w:pPr>
              <w:spacing w:line="240" w:lineRule="auto"/>
              <w:jc w:val="center"/>
              <w:rPr>
                <w:color w:val="000000"/>
              </w:rPr>
            </w:pPr>
            <w:r w:rsidRPr="00582D25">
              <w:rPr>
                <w:color w:val="000000"/>
              </w:rPr>
              <w:t>64</w:t>
            </w:r>
          </w:p>
        </w:tc>
        <w:tc>
          <w:tcPr>
            <w:tcW w:w="1609" w:type="dxa"/>
            <w:tcBorders>
              <w:top w:val="nil"/>
              <w:left w:val="nil"/>
              <w:bottom w:val="single" w:sz="4" w:space="0" w:color="auto"/>
              <w:right w:val="nil"/>
            </w:tcBorders>
            <w:shd w:val="clear" w:color="auto" w:fill="auto"/>
            <w:noWrap/>
            <w:vAlign w:val="bottom"/>
            <w:hideMark/>
          </w:tcPr>
          <w:p w:rsidR="0030712C" w:rsidRPr="00582D25" w:rsidRDefault="0030712C" w:rsidP="00582D25">
            <w:pPr>
              <w:spacing w:line="240" w:lineRule="auto"/>
              <w:jc w:val="center"/>
              <w:rPr>
                <w:color w:val="000000"/>
              </w:rPr>
            </w:pPr>
            <w:r w:rsidRPr="00582D25">
              <w:rPr>
                <w:color w:val="000000"/>
              </w:rPr>
              <w:t>24</w:t>
            </w:r>
          </w:p>
        </w:tc>
        <w:tc>
          <w:tcPr>
            <w:tcW w:w="1692" w:type="dxa"/>
            <w:tcBorders>
              <w:top w:val="nil"/>
              <w:left w:val="nil"/>
              <w:bottom w:val="single" w:sz="4" w:space="0" w:color="auto"/>
              <w:right w:val="nil"/>
            </w:tcBorders>
            <w:shd w:val="clear" w:color="auto" w:fill="auto"/>
            <w:noWrap/>
            <w:vAlign w:val="bottom"/>
            <w:hideMark/>
          </w:tcPr>
          <w:p w:rsidR="0030712C" w:rsidRPr="00582D25" w:rsidRDefault="0030712C" w:rsidP="00582D25">
            <w:pPr>
              <w:spacing w:line="240" w:lineRule="auto"/>
              <w:jc w:val="center"/>
              <w:rPr>
                <w:color w:val="000000"/>
              </w:rPr>
            </w:pPr>
            <w:r w:rsidRPr="00582D25">
              <w:rPr>
                <w:color w:val="000000"/>
              </w:rPr>
              <w:t>6</w:t>
            </w:r>
          </w:p>
        </w:tc>
        <w:tc>
          <w:tcPr>
            <w:tcW w:w="1008" w:type="dxa"/>
            <w:tcBorders>
              <w:top w:val="nil"/>
              <w:left w:val="nil"/>
              <w:bottom w:val="single" w:sz="4" w:space="0" w:color="auto"/>
              <w:right w:val="nil"/>
            </w:tcBorders>
            <w:shd w:val="clear" w:color="auto" w:fill="auto"/>
            <w:noWrap/>
            <w:vAlign w:val="bottom"/>
            <w:hideMark/>
          </w:tcPr>
          <w:p w:rsidR="0030712C" w:rsidRPr="00582D25" w:rsidRDefault="0030712C" w:rsidP="00582D25">
            <w:pPr>
              <w:spacing w:line="240" w:lineRule="auto"/>
              <w:jc w:val="center"/>
              <w:rPr>
                <w:color w:val="000000"/>
              </w:rPr>
            </w:pPr>
            <w:r w:rsidRPr="00582D25">
              <w:rPr>
                <w:color w:val="000000"/>
              </w:rPr>
              <w:t>94</w:t>
            </w:r>
          </w:p>
        </w:tc>
      </w:tr>
      <w:tr w:rsidR="0030712C" w:rsidRPr="0030712C" w:rsidTr="0030712C">
        <w:trPr>
          <w:trHeight w:val="315"/>
        </w:trPr>
        <w:tc>
          <w:tcPr>
            <w:tcW w:w="2000" w:type="dxa"/>
            <w:tcBorders>
              <w:top w:val="nil"/>
              <w:left w:val="nil"/>
              <w:bottom w:val="single" w:sz="4" w:space="0" w:color="auto"/>
              <w:right w:val="nil"/>
            </w:tcBorders>
            <w:shd w:val="clear" w:color="auto" w:fill="auto"/>
            <w:noWrap/>
            <w:vAlign w:val="bottom"/>
            <w:hideMark/>
          </w:tcPr>
          <w:p w:rsidR="0030712C" w:rsidRPr="00582D25" w:rsidRDefault="0030712C" w:rsidP="00582D25">
            <w:pPr>
              <w:spacing w:line="240" w:lineRule="auto"/>
              <w:jc w:val="left"/>
              <w:rPr>
                <w:color w:val="000000"/>
              </w:rPr>
            </w:pPr>
            <w:r w:rsidRPr="00582D25">
              <w:rPr>
                <w:color w:val="000000"/>
              </w:rPr>
              <w:t>KS Č. Budějovice</w:t>
            </w:r>
          </w:p>
        </w:tc>
        <w:tc>
          <w:tcPr>
            <w:tcW w:w="1259" w:type="dxa"/>
            <w:tcBorders>
              <w:top w:val="nil"/>
              <w:left w:val="nil"/>
              <w:bottom w:val="single" w:sz="4" w:space="0" w:color="auto"/>
              <w:right w:val="nil"/>
            </w:tcBorders>
            <w:shd w:val="clear" w:color="auto" w:fill="auto"/>
            <w:noWrap/>
            <w:vAlign w:val="bottom"/>
            <w:hideMark/>
          </w:tcPr>
          <w:p w:rsidR="0030712C" w:rsidRPr="00582D25" w:rsidRDefault="0030712C" w:rsidP="00582D25">
            <w:pPr>
              <w:spacing w:line="240" w:lineRule="auto"/>
              <w:jc w:val="center"/>
              <w:rPr>
                <w:color w:val="000000"/>
              </w:rPr>
            </w:pPr>
            <w:r w:rsidRPr="00582D25">
              <w:rPr>
                <w:color w:val="000000"/>
              </w:rPr>
              <w:t>57</w:t>
            </w:r>
          </w:p>
        </w:tc>
        <w:tc>
          <w:tcPr>
            <w:tcW w:w="1312" w:type="dxa"/>
            <w:tcBorders>
              <w:top w:val="nil"/>
              <w:left w:val="nil"/>
              <w:bottom w:val="single" w:sz="4" w:space="0" w:color="auto"/>
              <w:right w:val="nil"/>
            </w:tcBorders>
            <w:shd w:val="clear" w:color="auto" w:fill="auto"/>
            <w:noWrap/>
            <w:vAlign w:val="bottom"/>
            <w:hideMark/>
          </w:tcPr>
          <w:p w:rsidR="0030712C" w:rsidRPr="00582D25" w:rsidRDefault="0030712C" w:rsidP="00582D25">
            <w:pPr>
              <w:spacing w:line="240" w:lineRule="auto"/>
              <w:jc w:val="center"/>
              <w:rPr>
                <w:color w:val="000000"/>
              </w:rPr>
            </w:pPr>
            <w:r w:rsidRPr="00582D25">
              <w:rPr>
                <w:color w:val="000000"/>
              </w:rPr>
              <w:t>39</w:t>
            </w:r>
          </w:p>
        </w:tc>
        <w:tc>
          <w:tcPr>
            <w:tcW w:w="1609" w:type="dxa"/>
            <w:tcBorders>
              <w:top w:val="nil"/>
              <w:left w:val="nil"/>
              <w:bottom w:val="single" w:sz="4" w:space="0" w:color="auto"/>
              <w:right w:val="nil"/>
            </w:tcBorders>
            <w:shd w:val="clear" w:color="auto" w:fill="auto"/>
            <w:noWrap/>
            <w:vAlign w:val="bottom"/>
            <w:hideMark/>
          </w:tcPr>
          <w:p w:rsidR="0030712C" w:rsidRPr="00582D25" w:rsidRDefault="0030712C" w:rsidP="00582D25">
            <w:pPr>
              <w:spacing w:line="240" w:lineRule="auto"/>
              <w:jc w:val="center"/>
              <w:rPr>
                <w:color w:val="000000"/>
              </w:rPr>
            </w:pPr>
            <w:r w:rsidRPr="00582D25">
              <w:rPr>
                <w:color w:val="000000"/>
              </w:rPr>
              <w:t>14</w:t>
            </w:r>
          </w:p>
        </w:tc>
        <w:tc>
          <w:tcPr>
            <w:tcW w:w="1692" w:type="dxa"/>
            <w:tcBorders>
              <w:top w:val="nil"/>
              <w:left w:val="nil"/>
              <w:bottom w:val="single" w:sz="4" w:space="0" w:color="auto"/>
              <w:right w:val="nil"/>
            </w:tcBorders>
            <w:shd w:val="clear" w:color="auto" w:fill="auto"/>
            <w:noWrap/>
            <w:vAlign w:val="bottom"/>
            <w:hideMark/>
          </w:tcPr>
          <w:p w:rsidR="0030712C" w:rsidRPr="00582D25" w:rsidRDefault="0030712C" w:rsidP="00582D25">
            <w:pPr>
              <w:spacing w:line="240" w:lineRule="auto"/>
              <w:jc w:val="center"/>
              <w:rPr>
                <w:color w:val="000000"/>
              </w:rPr>
            </w:pPr>
            <w:r w:rsidRPr="00582D25">
              <w:rPr>
                <w:color w:val="000000"/>
              </w:rPr>
              <w:t>3</w:t>
            </w:r>
          </w:p>
        </w:tc>
        <w:tc>
          <w:tcPr>
            <w:tcW w:w="1008" w:type="dxa"/>
            <w:tcBorders>
              <w:top w:val="nil"/>
              <w:left w:val="nil"/>
              <w:bottom w:val="single" w:sz="4" w:space="0" w:color="auto"/>
              <w:right w:val="nil"/>
            </w:tcBorders>
            <w:shd w:val="clear" w:color="auto" w:fill="auto"/>
            <w:noWrap/>
            <w:vAlign w:val="bottom"/>
            <w:hideMark/>
          </w:tcPr>
          <w:p w:rsidR="0030712C" w:rsidRPr="00582D25" w:rsidRDefault="0030712C" w:rsidP="00582D25">
            <w:pPr>
              <w:spacing w:line="240" w:lineRule="auto"/>
              <w:jc w:val="center"/>
              <w:rPr>
                <w:color w:val="000000"/>
              </w:rPr>
            </w:pPr>
            <w:r w:rsidRPr="00582D25">
              <w:rPr>
                <w:color w:val="000000"/>
              </w:rPr>
              <w:t>56</w:t>
            </w:r>
          </w:p>
        </w:tc>
      </w:tr>
      <w:tr w:rsidR="0030712C" w:rsidRPr="0030712C" w:rsidTr="0030712C">
        <w:trPr>
          <w:trHeight w:val="315"/>
        </w:trPr>
        <w:tc>
          <w:tcPr>
            <w:tcW w:w="2000" w:type="dxa"/>
            <w:tcBorders>
              <w:top w:val="nil"/>
              <w:left w:val="nil"/>
              <w:bottom w:val="single" w:sz="4" w:space="0" w:color="auto"/>
              <w:right w:val="nil"/>
            </w:tcBorders>
            <w:shd w:val="clear" w:color="auto" w:fill="auto"/>
            <w:noWrap/>
            <w:vAlign w:val="bottom"/>
            <w:hideMark/>
          </w:tcPr>
          <w:p w:rsidR="0030712C" w:rsidRPr="00582D25" w:rsidRDefault="0030712C" w:rsidP="00582D25">
            <w:pPr>
              <w:spacing w:line="240" w:lineRule="auto"/>
              <w:jc w:val="left"/>
              <w:rPr>
                <w:color w:val="000000"/>
              </w:rPr>
            </w:pPr>
            <w:r w:rsidRPr="00582D25">
              <w:rPr>
                <w:color w:val="000000"/>
              </w:rPr>
              <w:t>KS Plzeň</w:t>
            </w:r>
          </w:p>
        </w:tc>
        <w:tc>
          <w:tcPr>
            <w:tcW w:w="1259" w:type="dxa"/>
            <w:tcBorders>
              <w:top w:val="nil"/>
              <w:left w:val="nil"/>
              <w:bottom w:val="single" w:sz="4" w:space="0" w:color="auto"/>
              <w:right w:val="nil"/>
            </w:tcBorders>
            <w:shd w:val="clear" w:color="auto" w:fill="auto"/>
            <w:noWrap/>
            <w:vAlign w:val="bottom"/>
            <w:hideMark/>
          </w:tcPr>
          <w:p w:rsidR="0030712C" w:rsidRPr="00582D25" w:rsidRDefault="0030712C" w:rsidP="00582D25">
            <w:pPr>
              <w:spacing w:line="240" w:lineRule="auto"/>
              <w:jc w:val="center"/>
              <w:rPr>
                <w:color w:val="000000"/>
              </w:rPr>
            </w:pPr>
            <w:r w:rsidRPr="00582D25">
              <w:rPr>
                <w:color w:val="000000"/>
              </w:rPr>
              <w:t>83</w:t>
            </w:r>
          </w:p>
        </w:tc>
        <w:tc>
          <w:tcPr>
            <w:tcW w:w="1312" w:type="dxa"/>
            <w:tcBorders>
              <w:top w:val="nil"/>
              <w:left w:val="nil"/>
              <w:bottom w:val="single" w:sz="4" w:space="0" w:color="auto"/>
              <w:right w:val="nil"/>
            </w:tcBorders>
            <w:shd w:val="clear" w:color="auto" w:fill="auto"/>
            <w:noWrap/>
            <w:vAlign w:val="bottom"/>
            <w:hideMark/>
          </w:tcPr>
          <w:p w:rsidR="0030712C" w:rsidRPr="00582D25" w:rsidRDefault="0030712C" w:rsidP="00582D25">
            <w:pPr>
              <w:spacing w:line="240" w:lineRule="auto"/>
              <w:jc w:val="center"/>
              <w:rPr>
                <w:color w:val="000000"/>
              </w:rPr>
            </w:pPr>
            <w:r w:rsidRPr="00582D25">
              <w:rPr>
                <w:color w:val="000000"/>
              </w:rPr>
              <w:t>49</w:t>
            </w:r>
          </w:p>
        </w:tc>
        <w:tc>
          <w:tcPr>
            <w:tcW w:w="1609" w:type="dxa"/>
            <w:tcBorders>
              <w:top w:val="nil"/>
              <w:left w:val="nil"/>
              <w:bottom w:val="single" w:sz="4" w:space="0" w:color="auto"/>
              <w:right w:val="nil"/>
            </w:tcBorders>
            <w:shd w:val="clear" w:color="auto" w:fill="auto"/>
            <w:noWrap/>
            <w:vAlign w:val="bottom"/>
            <w:hideMark/>
          </w:tcPr>
          <w:p w:rsidR="0030712C" w:rsidRPr="00582D25" w:rsidRDefault="0030712C" w:rsidP="00582D25">
            <w:pPr>
              <w:spacing w:line="240" w:lineRule="auto"/>
              <w:jc w:val="center"/>
              <w:rPr>
                <w:color w:val="000000"/>
              </w:rPr>
            </w:pPr>
            <w:r w:rsidRPr="00582D25">
              <w:rPr>
                <w:color w:val="000000"/>
              </w:rPr>
              <w:t>20</w:t>
            </w:r>
          </w:p>
        </w:tc>
        <w:tc>
          <w:tcPr>
            <w:tcW w:w="1692" w:type="dxa"/>
            <w:tcBorders>
              <w:top w:val="nil"/>
              <w:left w:val="nil"/>
              <w:bottom w:val="single" w:sz="4" w:space="0" w:color="auto"/>
              <w:right w:val="nil"/>
            </w:tcBorders>
            <w:shd w:val="clear" w:color="auto" w:fill="auto"/>
            <w:noWrap/>
            <w:vAlign w:val="bottom"/>
            <w:hideMark/>
          </w:tcPr>
          <w:p w:rsidR="0030712C" w:rsidRPr="00582D25" w:rsidRDefault="0030712C" w:rsidP="00582D25">
            <w:pPr>
              <w:spacing w:line="240" w:lineRule="auto"/>
              <w:jc w:val="center"/>
              <w:rPr>
                <w:color w:val="000000"/>
              </w:rPr>
            </w:pPr>
            <w:r w:rsidRPr="00582D25">
              <w:rPr>
                <w:color w:val="000000"/>
              </w:rPr>
              <w:t>7</w:t>
            </w:r>
          </w:p>
        </w:tc>
        <w:tc>
          <w:tcPr>
            <w:tcW w:w="1008" w:type="dxa"/>
            <w:tcBorders>
              <w:top w:val="nil"/>
              <w:left w:val="nil"/>
              <w:bottom w:val="single" w:sz="4" w:space="0" w:color="auto"/>
              <w:right w:val="nil"/>
            </w:tcBorders>
            <w:shd w:val="clear" w:color="auto" w:fill="auto"/>
            <w:noWrap/>
            <w:vAlign w:val="bottom"/>
            <w:hideMark/>
          </w:tcPr>
          <w:p w:rsidR="0030712C" w:rsidRPr="00582D25" w:rsidRDefault="0030712C" w:rsidP="00582D25">
            <w:pPr>
              <w:spacing w:line="240" w:lineRule="auto"/>
              <w:jc w:val="center"/>
              <w:rPr>
                <w:color w:val="000000"/>
              </w:rPr>
            </w:pPr>
            <w:r w:rsidRPr="00582D25">
              <w:rPr>
                <w:color w:val="000000"/>
              </w:rPr>
              <w:t>76</w:t>
            </w:r>
          </w:p>
        </w:tc>
      </w:tr>
      <w:tr w:rsidR="0030712C" w:rsidRPr="0030712C" w:rsidTr="0030712C">
        <w:trPr>
          <w:trHeight w:val="315"/>
        </w:trPr>
        <w:tc>
          <w:tcPr>
            <w:tcW w:w="2000" w:type="dxa"/>
            <w:tcBorders>
              <w:top w:val="nil"/>
              <w:left w:val="nil"/>
              <w:bottom w:val="single" w:sz="4" w:space="0" w:color="auto"/>
              <w:right w:val="nil"/>
            </w:tcBorders>
            <w:shd w:val="clear" w:color="auto" w:fill="auto"/>
            <w:noWrap/>
            <w:vAlign w:val="bottom"/>
            <w:hideMark/>
          </w:tcPr>
          <w:p w:rsidR="0030712C" w:rsidRPr="00582D25" w:rsidRDefault="0030712C" w:rsidP="00582D25">
            <w:pPr>
              <w:spacing w:line="240" w:lineRule="auto"/>
              <w:jc w:val="left"/>
              <w:rPr>
                <w:color w:val="000000"/>
              </w:rPr>
            </w:pPr>
            <w:r w:rsidRPr="00582D25">
              <w:rPr>
                <w:color w:val="000000"/>
              </w:rPr>
              <w:t>KS Ústí n. Labem</w:t>
            </w:r>
          </w:p>
        </w:tc>
        <w:tc>
          <w:tcPr>
            <w:tcW w:w="1259" w:type="dxa"/>
            <w:tcBorders>
              <w:top w:val="nil"/>
              <w:left w:val="nil"/>
              <w:bottom w:val="single" w:sz="4" w:space="0" w:color="auto"/>
              <w:right w:val="nil"/>
            </w:tcBorders>
            <w:shd w:val="clear" w:color="auto" w:fill="auto"/>
            <w:noWrap/>
            <w:vAlign w:val="bottom"/>
            <w:hideMark/>
          </w:tcPr>
          <w:p w:rsidR="0030712C" w:rsidRPr="00582D25" w:rsidRDefault="0030712C" w:rsidP="00582D25">
            <w:pPr>
              <w:spacing w:line="240" w:lineRule="auto"/>
              <w:jc w:val="center"/>
              <w:rPr>
                <w:color w:val="000000"/>
              </w:rPr>
            </w:pPr>
            <w:r w:rsidRPr="00582D25">
              <w:rPr>
                <w:color w:val="000000"/>
              </w:rPr>
              <w:t>120</w:t>
            </w:r>
          </w:p>
        </w:tc>
        <w:tc>
          <w:tcPr>
            <w:tcW w:w="1312" w:type="dxa"/>
            <w:tcBorders>
              <w:top w:val="nil"/>
              <w:left w:val="nil"/>
              <w:bottom w:val="single" w:sz="4" w:space="0" w:color="auto"/>
              <w:right w:val="nil"/>
            </w:tcBorders>
            <w:shd w:val="clear" w:color="auto" w:fill="auto"/>
            <w:noWrap/>
            <w:vAlign w:val="bottom"/>
            <w:hideMark/>
          </w:tcPr>
          <w:p w:rsidR="0030712C" w:rsidRPr="00582D25" w:rsidRDefault="0030712C" w:rsidP="00582D25">
            <w:pPr>
              <w:spacing w:line="240" w:lineRule="auto"/>
              <w:jc w:val="center"/>
              <w:rPr>
                <w:color w:val="000000"/>
              </w:rPr>
            </w:pPr>
            <w:r w:rsidRPr="00582D25">
              <w:rPr>
                <w:color w:val="000000"/>
              </w:rPr>
              <w:t>77</w:t>
            </w:r>
          </w:p>
        </w:tc>
        <w:tc>
          <w:tcPr>
            <w:tcW w:w="1609" w:type="dxa"/>
            <w:tcBorders>
              <w:top w:val="nil"/>
              <w:left w:val="nil"/>
              <w:bottom w:val="single" w:sz="4" w:space="0" w:color="auto"/>
              <w:right w:val="nil"/>
            </w:tcBorders>
            <w:shd w:val="clear" w:color="auto" w:fill="auto"/>
            <w:noWrap/>
            <w:vAlign w:val="bottom"/>
            <w:hideMark/>
          </w:tcPr>
          <w:p w:rsidR="0030712C" w:rsidRPr="00582D25" w:rsidRDefault="0030712C" w:rsidP="00582D25">
            <w:pPr>
              <w:spacing w:line="240" w:lineRule="auto"/>
              <w:jc w:val="center"/>
              <w:rPr>
                <w:color w:val="000000"/>
              </w:rPr>
            </w:pPr>
            <w:r w:rsidRPr="00582D25">
              <w:rPr>
                <w:color w:val="000000"/>
              </w:rPr>
              <w:t>27</w:t>
            </w:r>
          </w:p>
        </w:tc>
        <w:tc>
          <w:tcPr>
            <w:tcW w:w="1692" w:type="dxa"/>
            <w:tcBorders>
              <w:top w:val="nil"/>
              <w:left w:val="nil"/>
              <w:bottom w:val="single" w:sz="4" w:space="0" w:color="auto"/>
              <w:right w:val="nil"/>
            </w:tcBorders>
            <w:shd w:val="clear" w:color="auto" w:fill="auto"/>
            <w:noWrap/>
            <w:vAlign w:val="bottom"/>
            <w:hideMark/>
          </w:tcPr>
          <w:p w:rsidR="0030712C" w:rsidRPr="00582D25" w:rsidRDefault="0030712C" w:rsidP="00582D25">
            <w:pPr>
              <w:spacing w:line="240" w:lineRule="auto"/>
              <w:jc w:val="center"/>
              <w:rPr>
                <w:color w:val="000000"/>
              </w:rPr>
            </w:pPr>
            <w:r w:rsidRPr="00582D25">
              <w:rPr>
                <w:color w:val="000000"/>
              </w:rPr>
              <w:t>6</w:t>
            </w:r>
          </w:p>
        </w:tc>
        <w:tc>
          <w:tcPr>
            <w:tcW w:w="1008" w:type="dxa"/>
            <w:tcBorders>
              <w:top w:val="nil"/>
              <w:left w:val="nil"/>
              <w:bottom w:val="single" w:sz="4" w:space="0" w:color="auto"/>
              <w:right w:val="nil"/>
            </w:tcBorders>
            <w:shd w:val="clear" w:color="auto" w:fill="auto"/>
            <w:noWrap/>
            <w:vAlign w:val="bottom"/>
            <w:hideMark/>
          </w:tcPr>
          <w:p w:rsidR="0030712C" w:rsidRPr="00582D25" w:rsidRDefault="0030712C" w:rsidP="00582D25">
            <w:pPr>
              <w:spacing w:line="240" w:lineRule="auto"/>
              <w:jc w:val="center"/>
              <w:rPr>
                <w:color w:val="000000"/>
              </w:rPr>
            </w:pPr>
            <w:r w:rsidRPr="00582D25">
              <w:rPr>
                <w:color w:val="000000"/>
              </w:rPr>
              <w:t>110</w:t>
            </w:r>
          </w:p>
        </w:tc>
      </w:tr>
      <w:tr w:rsidR="0030712C" w:rsidRPr="0030712C" w:rsidTr="0030712C">
        <w:trPr>
          <w:trHeight w:val="315"/>
        </w:trPr>
        <w:tc>
          <w:tcPr>
            <w:tcW w:w="2000" w:type="dxa"/>
            <w:tcBorders>
              <w:top w:val="nil"/>
              <w:left w:val="nil"/>
              <w:bottom w:val="single" w:sz="4" w:space="0" w:color="auto"/>
              <w:right w:val="nil"/>
            </w:tcBorders>
            <w:shd w:val="clear" w:color="auto" w:fill="auto"/>
            <w:noWrap/>
            <w:vAlign w:val="bottom"/>
            <w:hideMark/>
          </w:tcPr>
          <w:p w:rsidR="0030712C" w:rsidRPr="00582D25" w:rsidRDefault="0030712C" w:rsidP="00582D25">
            <w:pPr>
              <w:spacing w:line="240" w:lineRule="auto"/>
              <w:jc w:val="left"/>
              <w:rPr>
                <w:color w:val="000000"/>
              </w:rPr>
            </w:pPr>
            <w:r w:rsidRPr="00582D25">
              <w:rPr>
                <w:color w:val="000000"/>
              </w:rPr>
              <w:t>KS Hr. Králové</w:t>
            </w:r>
          </w:p>
        </w:tc>
        <w:tc>
          <w:tcPr>
            <w:tcW w:w="1259" w:type="dxa"/>
            <w:tcBorders>
              <w:top w:val="nil"/>
              <w:left w:val="nil"/>
              <w:bottom w:val="single" w:sz="4" w:space="0" w:color="auto"/>
              <w:right w:val="nil"/>
            </w:tcBorders>
            <w:shd w:val="clear" w:color="auto" w:fill="auto"/>
            <w:noWrap/>
            <w:vAlign w:val="bottom"/>
            <w:hideMark/>
          </w:tcPr>
          <w:p w:rsidR="0030712C" w:rsidRPr="00582D25" w:rsidRDefault="0030712C" w:rsidP="00582D25">
            <w:pPr>
              <w:spacing w:line="240" w:lineRule="auto"/>
              <w:jc w:val="center"/>
              <w:rPr>
                <w:color w:val="000000"/>
              </w:rPr>
            </w:pPr>
            <w:r w:rsidRPr="00582D25">
              <w:rPr>
                <w:color w:val="000000"/>
              </w:rPr>
              <w:t>92</w:t>
            </w:r>
          </w:p>
        </w:tc>
        <w:tc>
          <w:tcPr>
            <w:tcW w:w="1312" w:type="dxa"/>
            <w:tcBorders>
              <w:top w:val="nil"/>
              <w:left w:val="nil"/>
              <w:bottom w:val="single" w:sz="4" w:space="0" w:color="auto"/>
              <w:right w:val="nil"/>
            </w:tcBorders>
            <w:shd w:val="clear" w:color="auto" w:fill="auto"/>
            <w:noWrap/>
            <w:vAlign w:val="bottom"/>
            <w:hideMark/>
          </w:tcPr>
          <w:p w:rsidR="0030712C" w:rsidRPr="00582D25" w:rsidRDefault="0030712C" w:rsidP="00582D25">
            <w:pPr>
              <w:spacing w:line="240" w:lineRule="auto"/>
              <w:jc w:val="center"/>
              <w:rPr>
                <w:color w:val="000000"/>
              </w:rPr>
            </w:pPr>
            <w:r w:rsidRPr="00582D25">
              <w:rPr>
                <w:color w:val="000000"/>
              </w:rPr>
              <w:t>54</w:t>
            </w:r>
          </w:p>
        </w:tc>
        <w:tc>
          <w:tcPr>
            <w:tcW w:w="1609" w:type="dxa"/>
            <w:tcBorders>
              <w:top w:val="nil"/>
              <w:left w:val="nil"/>
              <w:bottom w:val="single" w:sz="4" w:space="0" w:color="auto"/>
              <w:right w:val="nil"/>
            </w:tcBorders>
            <w:shd w:val="clear" w:color="auto" w:fill="auto"/>
            <w:noWrap/>
            <w:vAlign w:val="bottom"/>
            <w:hideMark/>
          </w:tcPr>
          <w:p w:rsidR="0030712C" w:rsidRPr="00582D25" w:rsidRDefault="0030712C" w:rsidP="00582D25">
            <w:pPr>
              <w:spacing w:line="240" w:lineRule="auto"/>
              <w:jc w:val="center"/>
              <w:rPr>
                <w:color w:val="000000"/>
              </w:rPr>
            </w:pPr>
            <w:r w:rsidRPr="00582D25">
              <w:rPr>
                <w:color w:val="000000"/>
              </w:rPr>
              <w:t>18</w:t>
            </w:r>
          </w:p>
        </w:tc>
        <w:tc>
          <w:tcPr>
            <w:tcW w:w="1692" w:type="dxa"/>
            <w:tcBorders>
              <w:top w:val="nil"/>
              <w:left w:val="nil"/>
              <w:bottom w:val="single" w:sz="4" w:space="0" w:color="auto"/>
              <w:right w:val="nil"/>
            </w:tcBorders>
            <w:shd w:val="clear" w:color="auto" w:fill="auto"/>
            <w:noWrap/>
            <w:vAlign w:val="bottom"/>
            <w:hideMark/>
          </w:tcPr>
          <w:p w:rsidR="0030712C" w:rsidRPr="00582D25" w:rsidRDefault="0030712C" w:rsidP="00582D25">
            <w:pPr>
              <w:spacing w:line="240" w:lineRule="auto"/>
              <w:jc w:val="center"/>
              <w:rPr>
                <w:color w:val="000000"/>
              </w:rPr>
            </w:pPr>
            <w:r w:rsidRPr="00582D25">
              <w:rPr>
                <w:color w:val="000000"/>
              </w:rPr>
              <w:t>11</w:t>
            </w:r>
          </w:p>
        </w:tc>
        <w:tc>
          <w:tcPr>
            <w:tcW w:w="1008" w:type="dxa"/>
            <w:tcBorders>
              <w:top w:val="nil"/>
              <w:left w:val="nil"/>
              <w:bottom w:val="single" w:sz="4" w:space="0" w:color="auto"/>
              <w:right w:val="nil"/>
            </w:tcBorders>
            <w:shd w:val="clear" w:color="auto" w:fill="auto"/>
            <w:noWrap/>
            <w:vAlign w:val="bottom"/>
            <w:hideMark/>
          </w:tcPr>
          <w:p w:rsidR="0030712C" w:rsidRPr="00582D25" w:rsidRDefault="0030712C" w:rsidP="00582D25">
            <w:pPr>
              <w:spacing w:line="240" w:lineRule="auto"/>
              <w:jc w:val="center"/>
              <w:rPr>
                <w:color w:val="000000"/>
              </w:rPr>
            </w:pPr>
            <w:r w:rsidRPr="00582D25">
              <w:rPr>
                <w:color w:val="000000"/>
              </w:rPr>
              <w:t>83</w:t>
            </w:r>
          </w:p>
        </w:tc>
      </w:tr>
      <w:tr w:rsidR="0030712C" w:rsidRPr="0030712C" w:rsidTr="0030712C">
        <w:trPr>
          <w:trHeight w:val="315"/>
        </w:trPr>
        <w:tc>
          <w:tcPr>
            <w:tcW w:w="2000" w:type="dxa"/>
            <w:tcBorders>
              <w:top w:val="nil"/>
              <w:left w:val="nil"/>
              <w:bottom w:val="single" w:sz="4" w:space="0" w:color="auto"/>
              <w:right w:val="nil"/>
            </w:tcBorders>
            <w:shd w:val="clear" w:color="auto" w:fill="auto"/>
            <w:noWrap/>
            <w:vAlign w:val="bottom"/>
            <w:hideMark/>
          </w:tcPr>
          <w:p w:rsidR="0030712C" w:rsidRPr="00582D25" w:rsidRDefault="0030712C" w:rsidP="00582D25">
            <w:pPr>
              <w:spacing w:line="240" w:lineRule="auto"/>
              <w:jc w:val="left"/>
              <w:rPr>
                <w:color w:val="000000"/>
              </w:rPr>
            </w:pPr>
            <w:r w:rsidRPr="00582D25">
              <w:rPr>
                <w:color w:val="000000"/>
              </w:rPr>
              <w:t>KS Brno</w:t>
            </w:r>
          </w:p>
        </w:tc>
        <w:tc>
          <w:tcPr>
            <w:tcW w:w="1259" w:type="dxa"/>
            <w:tcBorders>
              <w:top w:val="nil"/>
              <w:left w:val="nil"/>
              <w:bottom w:val="single" w:sz="4" w:space="0" w:color="auto"/>
              <w:right w:val="nil"/>
            </w:tcBorders>
            <w:shd w:val="clear" w:color="auto" w:fill="auto"/>
            <w:noWrap/>
            <w:vAlign w:val="bottom"/>
            <w:hideMark/>
          </w:tcPr>
          <w:p w:rsidR="0030712C" w:rsidRPr="00582D25" w:rsidRDefault="0030712C" w:rsidP="00582D25">
            <w:pPr>
              <w:spacing w:line="240" w:lineRule="auto"/>
              <w:jc w:val="center"/>
              <w:rPr>
                <w:color w:val="000000"/>
              </w:rPr>
            </w:pPr>
            <w:r w:rsidRPr="00582D25">
              <w:rPr>
                <w:color w:val="000000"/>
              </w:rPr>
              <w:t>175</w:t>
            </w:r>
          </w:p>
        </w:tc>
        <w:tc>
          <w:tcPr>
            <w:tcW w:w="1312" w:type="dxa"/>
            <w:tcBorders>
              <w:top w:val="nil"/>
              <w:left w:val="nil"/>
              <w:bottom w:val="single" w:sz="4" w:space="0" w:color="auto"/>
              <w:right w:val="nil"/>
            </w:tcBorders>
            <w:shd w:val="clear" w:color="auto" w:fill="auto"/>
            <w:noWrap/>
            <w:vAlign w:val="bottom"/>
            <w:hideMark/>
          </w:tcPr>
          <w:p w:rsidR="0030712C" w:rsidRPr="00582D25" w:rsidRDefault="0030712C" w:rsidP="00582D25">
            <w:pPr>
              <w:spacing w:line="240" w:lineRule="auto"/>
              <w:jc w:val="center"/>
              <w:rPr>
                <w:color w:val="000000"/>
              </w:rPr>
            </w:pPr>
            <w:r w:rsidRPr="00582D25">
              <w:rPr>
                <w:color w:val="000000"/>
              </w:rPr>
              <w:t>111</w:t>
            </w:r>
          </w:p>
        </w:tc>
        <w:tc>
          <w:tcPr>
            <w:tcW w:w="1609" w:type="dxa"/>
            <w:tcBorders>
              <w:top w:val="nil"/>
              <w:left w:val="nil"/>
              <w:bottom w:val="single" w:sz="4" w:space="0" w:color="auto"/>
              <w:right w:val="nil"/>
            </w:tcBorders>
            <w:shd w:val="clear" w:color="auto" w:fill="auto"/>
            <w:noWrap/>
            <w:vAlign w:val="bottom"/>
            <w:hideMark/>
          </w:tcPr>
          <w:p w:rsidR="0030712C" w:rsidRPr="00582D25" w:rsidRDefault="0030712C" w:rsidP="00582D25">
            <w:pPr>
              <w:spacing w:line="240" w:lineRule="auto"/>
              <w:jc w:val="center"/>
              <w:rPr>
                <w:color w:val="000000"/>
              </w:rPr>
            </w:pPr>
            <w:r w:rsidRPr="00582D25">
              <w:rPr>
                <w:color w:val="000000"/>
              </w:rPr>
              <w:t>32</w:t>
            </w:r>
          </w:p>
        </w:tc>
        <w:tc>
          <w:tcPr>
            <w:tcW w:w="1692" w:type="dxa"/>
            <w:tcBorders>
              <w:top w:val="nil"/>
              <w:left w:val="nil"/>
              <w:bottom w:val="single" w:sz="4" w:space="0" w:color="auto"/>
              <w:right w:val="nil"/>
            </w:tcBorders>
            <w:shd w:val="clear" w:color="auto" w:fill="auto"/>
            <w:noWrap/>
            <w:vAlign w:val="bottom"/>
            <w:hideMark/>
          </w:tcPr>
          <w:p w:rsidR="0030712C" w:rsidRPr="00582D25" w:rsidRDefault="0030712C" w:rsidP="00582D25">
            <w:pPr>
              <w:spacing w:line="240" w:lineRule="auto"/>
              <w:jc w:val="center"/>
              <w:rPr>
                <w:color w:val="000000"/>
              </w:rPr>
            </w:pPr>
            <w:r w:rsidRPr="00582D25">
              <w:rPr>
                <w:color w:val="000000"/>
              </w:rPr>
              <w:t>16</w:t>
            </w:r>
          </w:p>
        </w:tc>
        <w:tc>
          <w:tcPr>
            <w:tcW w:w="1008" w:type="dxa"/>
            <w:tcBorders>
              <w:top w:val="nil"/>
              <w:left w:val="nil"/>
              <w:bottom w:val="single" w:sz="4" w:space="0" w:color="auto"/>
              <w:right w:val="nil"/>
            </w:tcBorders>
            <w:shd w:val="clear" w:color="auto" w:fill="auto"/>
            <w:noWrap/>
            <w:vAlign w:val="bottom"/>
            <w:hideMark/>
          </w:tcPr>
          <w:p w:rsidR="0030712C" w:rsidRPr="00582D25" w:rsidRDefault="0030712C" w:rsidP="00582D25">
            <w:pPr>
              <w:spacing w:line="240" w:lineRule="auto"/>
              <w:jc w:val="center"/>
              <w:rPr>
                <w:color w:val="000000"/>
              </w:rPr>
            </w:pPr>
            <w:r w:rsidRPr="00582D25">
              <w:rPr>
                <w:color w:val="000000"/>
              </w:rPr>
              <w:t>159</w:t>
            </w:r>
          </w:p>
        </w:tc>
      </w:tr>
      <w:tr w:rsidR="0030712C" w:rsidRPr="0030712C" w:rsidTr="0030712C">
        <w:trPr>
          <w:trHeight w:val="330"/>
        </w:trPr>
        <w:tc>
          <w:tcPr>
            <w:tcW w:w="2000" w:type="dxa"/>
            <w:tcBorders>
              <w:top w:val="nil"/>
              <w:left w:val="nil"/>
              <w:bottom w:val="double" w:sz="6" w:space="0" w:color="auto"/>
              <w:right w:val="nil"/>
            </w:tcBorders>
            <w:shd w:val="clear" w:color="auto" w:fill="auto"/>
            <w:noWrap/>
            <w:vAlign w:val="bottom"/>
            <w:hideMark/>
          </w:tcPr>
          <w:p w:rsidR="0030712C" w:rsidRPr="00582D25" w:rsidRDefault="0030712C" w:rsidP="00582D25">
            <w:pPr>
              <w:spacing w:line="240" w:lineRule="auto"/>
              <w:jc w:val="left"/>
              <w:rPr>
                <w:color w:val="000000"/>
              </w:rPr>
            </w:pPr>
            <w:r w:rsidRPr="00582D25">
              <w:rPr>
                <w:color w:val="000000"/>
              </w:rPr>
              <w:t>KS Ostrava</w:t>
            </w:r>
          </w:p>
        </w:tc>
        <w:tc>
          <w:tcPr>
            <w:tcW w:w="1259" w:type="dxa"/>
            <w:tcBorders>
              <w:top w:val="nil"/>
              <w:left w:val="nil"/>
              <w:bottom w:val="double" w:sz="6" w:space="0" w:color="auto"/>
              <w:right w:val="nil"/>
            </w:tcBorders>
            <w:shd w:val="clear" w:color="auto" w:fill="auto"/>
            <w:noWrap/>
            <w:vAlign w:val="bottom"/>
            <w:hideMark/>
          </w:tcPr>
          <w:p w:rsidR="0030712C" w:rsidRPr="00582D25" w:rsidRDefault="0030712C" w:rsidP="00582D25">
            <w:pPr>
              <w:spacing w:line="240" w:lineRule="auto"/>
              <w:jc w:val="center"/>
              <w:rPr>
                <w:color w:val="000000"/>
              </w:rPr>
            </w:pPr>
            <w:r w:rsidRPr="00582D25">
              <w:rPr>
                <w:color w:val="000000"/>
              </w:rPr>
              <w:t>158</w:t>
            </w:r>
          </w:p>
        </w:tc>
        <w:tc>
          <w:tcPr>
            <w:tcW w:w="1312" w:type="dxa"/>
            <w:tcBorders>
              <w:top w:val="nil"/>
              <w:left w:val="nil"/>
              <w:bottom w:val="double" w:sz="6" w:space="0" w:color="auto"/>
              <w:right w:val="nil"/>
            </w:tcBorders>
            <w:shd w:val="clear" w:color="auto" w:fill="auto"/>
            <w:noWrap/>
            <w:vAlign w:val="bottom"/>
            <w:hideMark/>
          </w:tcPr>
          <w:p w:rsidR="0030712C" w:rsidRPr="00582D25" w:rsidRDefault="0030712C" w:rsidP="00582D25">
            <w:pPr>
              <w:spacing w:line="240" w:lineRule="auto"/>
              <w:jc w:val="center"/>
              <w:rPr>
                <w:color w:val="000000"/>
              </w:rPr>
            </w:pPr>
            <w:r w:rsidRPr="00582D25">
              <w:rPr>
                <w:color w:val="000000"/>
              </w:rPr>
              <w:t>92</w:t>
            </w:r>
          </w:p>
        </w:tc>
        <w:tc>
          <w:tcPr>
            <w:tcW w:w="1609" w:type="dxa"/>
            <w:tcBorders>
              <w:top w:val="nil"/>
              <w:left w:val="nil"/>
              <w:bottom w:val="double" w:sz="6" w:space="0" w:color="auto"/>
              <w:right w:val="nil"/>
            </w:tcBorders>
            <w:shd w:val="clear" w:color="auto" w:fill="auto"/>
            <w:noWrap/>
            <w:vAlign w:val="bottom"/>
            <w:hideMark/>
          </w:tcPr>
          <w:p w:rsidR="0030712C" w:rsidRPr="00582D25" w:rsidRDefault="0030712C" w:rsidP="00582D25">
            <w:pPr>
              <w:spacing w:line="240" w:lineRule="auto"/>
              <w:jc w:val="center"/>
              <w:rPr>
                <w:color w:val="000000"/>
              </w:rPr>
            </w:pPr>
            <w:r w:rsidRPr="00582D25">
              <w:rPr>
                <w:color w:val="000000"/>
              </w:rPr>
              <w:t>41</w:t>
            </w:r>
          </w:p>
        </w:tc>
        <w:tc>
          <w:tcPr>
            <w:tcW w:w="1692" w:type="dxa"/>
            <w:tcBorders>
              <w:top w:val="nil"/>
              <w:left w:val="nil"/>
              <w:bottom w:val="double" w:sz="6" w:space="0" w:color="auto"/>
              <w:right w:val="nil"/>
            </w:tcBorders>
            <w:shd w:val="clear" w:color="auto" w:fill="auto"/>
            <w:noWrap/>
            <w:vAlign w:val="bottom"/>
            <w:hideMark/>
          </w:tcPr>
          <w:p w:rsidR="0030712C" w:rsidRPr="00582D25" w:rsidRDefault="0030712C" w:rsidP="00582D25">
            <w:pPr>
              <w:spacing w:line="240" w:lineRule="auto"/>
              <w:jc w:val="center"/>
              <w:rPr>
                <w:color w:val="000000"/>
              </w:rPr>
            </w:pPr>
            <w:r w:rsidRPr="00582D25">
              <w:rPr>
                <w:color w:val="000000"/>
              </w:rPr>
              <w:t>10</w:t>
            </w:r>
          </w:p>
        </w:tc>
        <w:tc>
          <w:tcPr>
            <w:tcW w:w="1008" w:type="dxa"/>
            <w:tcBorders>
              <w:top w:val="nil"/>
              <w:left w:val="nil"/>
              <w:bottom w:val="double" w:sz="6" w:space="0" w:color="auto"/>
              <w:right w:val="nil"/>
            </w:tcBorders>
            <w:shd w:val="clear" w:color="auto" w:fill="auto"/>
            <w:noWrap/>
            <w:vAlign w:val="bottom"/>
            <w:hideMark/>
          </w:tcPr>
          <w:p w:rsidR="0030712C" w:rsidRPr="00582D25" w:rsidRDefault="0030712C" w:rsidP="00582D25">
            <w:pPr>
              <w:spacing w:line="240" w:lineRule="auto"/>
              <w:jc w:val="center"/>
              <w:rPr>
                <w:color w:val="000000"/>
              </w:rPr>
            </w:pPr>
            <w:r w:rsidRPr="00582D25">
              <w:rPr>
                <w:color w:val="000000"/>
              </w:rPr>
              <w:t>143</w:t>
            </w:r>
          </w:p>
        </w:tc>
      </w:tr>
      <w:tr w:rsidR="0030712C" w:rsidRPr="0030712C" w:rsidTr="0030712C">
        <w:trPr>
          <w:trHeight w:val="345"/>
        </w:trPr>
        <w:tc>
          <w:tcPr>
            <w:tcW w:w="2000" w:type="dxa"/>
            <w:tcBorders>
              <w:top w:val="nil"/>
              <w:left w:val="nil"/>
              <w:bottom w:val="double" w:sz="6" w:space="0" w:color="auto"/>
              <w:right w:val="nil"/>
            </w:tcBorders>
            <w:shd w:val="clear" w:color="auto" w:fill="auto"/>
            <w:noWrap/>
            <w:vAlign w:val="bottom"/>
            <w:hideMark/>
          </w:tcPr>
          <w:p w:rsidR="0030712C" w:rsidRPr="00582D25" w:rsidRDefault="0030712C" w:rsidP="00582D25">
            <w:pPr>
              <w:spacing w:line="240" w:lineRule="auto"/>
              <w:jc w:val="left"/>
              <w:rPr>
                <w:b/>
                <w:color w:val="000000"/>
              </w:rPr>
            </w:pPr>
            <w:r w:rsidRPr="00582D25">
              <w:rPr>
                <w:b/>
                <w:color w:val="000000"/>
              </w:rPr>
              <w:t>Celkem ČR</w:t>
            </w:r>
          </w:p>
        </w:tc>
        <w:tc>
          <w:tcPr>
            <w:tcW w:w="1259" w:type="dxa"/>
            <w:tcBorders>
              <w:top w:val="nil"/>
              <w:left w:val="nil"/>
              <w:bottom w:val="double" w:sz="6" w:space="0" w:color="auto"/>
              <w:right w:val="nil"/>
            </w:tcBorders>
            <w:shd w:val="clear" w:color="auto" w:fill="auto"/>
            <w:noWrap/>
            <w:vAlign w:val="bottom"/>
            <w:hideMark/>
          </w:tcPr>
          <w:p w:rsidR="0030712C" w:rsidRPr="00582D25" w:rsidRDefault="0030712C" w:rsidP="00BF0442">
            <w:pPr>
              <w:spacing w:line="240" w:lineRule="auto"/>
              <w:jc w:val="center"/>
              <w:rPr>
                <w:b/>
                <w:color w:val="000000"/>
              </w:rPr>
            </w:pPr>
            <w:r w:rsidRPr="0030712C">
              <w:rPr>
                <w:rFonts w:eastAsia="Times New Roman"/>
                <w:b/>
                <w:bCs/>
                <w:color w:val="000000"/>
                <w:szCs w:val="24"/>
                <w:lang w:eastAsia="cs-CZ"/>
              </w:rPr>
              <w:t>1</w:t>
            </w:r>
            <w:r w:rsidR="00FA2896">
              <w:rPr>
                <w:rFonts w:eastAsia="Times New Roman"/>
                <w:b/>
                <w:bCs/>
                <w:color w:val="000000"/>
                <w:szCs w:val="24"/>
                <w:lang w:eastAsia="cs-CZ"/>
              </w:rPr>
              <w:t xml:space="preserve"> </w:t>
            </w:r>
            <w:r w:rsidRPr="0030712C">
              <w:rPr>
                <w:rFonts w:eastAsia="Times New Roman"/>
                <w:b/>
                <w:bCs/>
                <w:color w:val="000000"/>
                <w:szCs w:val="24"/>
                <w:lang w:eastAsia="cs-CZ"/>
              </w:rPr>
              <w:t>053</w:t>
            </w:r>
          </w:p>
        </w:tc>
        <w:tc>
          <w:tcPr>
            <w:tcW w:w="1312" w:type="dxa"/>
            <w:tcBorders>
              <w:top w:val="nil"/>
              <w:left w:val="nil"/>
              <w:bottom w:val="double" w:sz="6" w:space="0" w:color="auto"/>
              <w:right w:val="nil"/>
            </w:tcBorders>
            <w:shd w:val="clear" w:color="auto" w:fill="auto"/>
            <w:noWrap/>
            <w:vAlign w:val="bottom"/>
            <w:hideMark/>
          </w:tcPr>
          <w:p w:rsidR="0030712C" w:rsidRPr="00582D25" w:rsidRDefault="0030712C" w:rsidP="00582D25">
            <w:pPr>
              <w:spacing w:line="240" w:lineRule="auto"/>
              <w:jc w:val="center"/>
              <w:rPr>
                <w:b/>
                <w:color w:val="000000"/>
              </w:rPr>
            </w:pPr>
            <w:r w:rsidRPr="00582D25">
              <w:rPr>
                <w:b/>
                <w:color w:val="000000"/>
              </w:rPr>
              <w:t>642</w:t>
            </w:r>
          </w:p>
        </w:tc>
        <w:tc>
          <w:tcPr>
            <w:tcW w:w="1609" w:type="dxa"/>
            <w:tcBorders>
              <w:top w:val="nil"/>
              <w:left w:val="nil"/>
              <w:bottom w:val="double" w:sz="6" w:space="0" w:color="auto"/>
              <w:right w:val="nil"/>
            </w:tcBorders>
            <w:shd w:val="clear" w:color="auto" w:fill="auto"/>
            <w:noWrap/>
            <w:vAlign w:val="bottom"/>
            <w:hideMark/>
          </w:tcPr>
          <w:p w:rsidR="0030712C" w:rsidRPr="00582D25" w:rsidRDefault="0030712C" w:rsidP="00582D25">
            <w:pPr>
              <w:spacing w:line="240" w:lineRule="auto"/>
              <w:jc w:val="center"/>
              <w:rPr>
                <w:b/>
                <w:color w:val="000000"/>
              </w:rPr>
            </w:pPr>
            <w:r w:rsidRPr="00582D25">
              <w:rPr>
                <w:b/>
                <w:color w:val="000000"/>
              </w:rPr>
              <w:t>219</w:t>
            </w:r>
          </w:p>
        </w:tc>
        <w:tc>
          <w:tcPr>
            <w:tcW w:w="1692" w:type="dxa"/>
            <w:tcBorders>
              <w:top w:val="nil"/>
              <w:left w:val="nil"/>
              <w:bottom w:val="double" w:sz="6" w:space="0" w:color="auto"/>
              <w:right w:val="nil"/>
            </w:tcBorders>
            <w:shd w:val="clear" w:color="auto" w:fill="auto"/>
            <w:noWrap/>
            <w:vAlign w:val="bottom"/>
            <w:hideMark/>
          </w:tcPr>
          <w:p w:rsidR="0030712C" w:rsidRPr="00582D25" w:rsidRDefault="0030712C" w:rsidP="00582D25">
            <w:pPr>
              <w:spacing w:line="240" w:lineRule="auto"/>
              <w:jc w:val="center"/>
              <w:rPr>
                <w:b/>
                <w:color w:val="000000"/>
              </w:rPr>
            </w:pPr>
            <w:r w:rsidRPr="00582D25">
              <w:rPr>
                <w:b/>
                <w:color w:val="000000"/>
              </w:rPr>
              <w:t>85</w:t>
            </w:r>
          </w:p>
        </w:tc>
        <w:tc>
          <w:tcPr>
            <w:tcW w:w="1008" w:type="dxa"/>
            <w:tcBorders>
              <w:top w:val="nil"/>
              <w:left w:val="nil"/>
              <w:bottom w:val="double" w:sz="6" w:space="0" w:color="auto"/>
              <w:right w:val="nil"/>
            </w:tcBorders>
            <w:shd w:val="clear" w:color="auto" w:fill="auto"/>
            <w:noWrap/>
            <w:vAlign w:val="bottom"/>
            <w:hideMark/>
          </w:tcPr>
          <w:p w:rsidR="0030712C" w:rsidRPr="00582D25" w:rsidRDefault="0030712C" w:rsidP="00582D25">
            <w:pPr>
              <w:spacing w:line="240" w:lineRule="auto"/>
              <w:jc w:val="center"/>
              <w:rPr>
                <w:b/>
                <w:color w:val="000000"/>
              </w:rPr>
            </w:pPr>
            <w:r w:rsidRPr="00582D25">
              <w:rPr>
                <w:b/>
                <w:color w:val="000000"/>
              </w:rPr>
              <w:t>946</w:t>
            </w:r>
          </w:p>
        </w:tc>
      </w:tr>
    </w:tbl>
    <w:p w:rsidR="00EE7453" w:rsidRPr="00EE7453" w:rsidRDefault="00EE7453" w:rsidP="00EE7453"/>
    <w:p w:rsidR="00643A9B" w:rsidRDefault="002D21A2" w:rsidP="00643A9B">
      <w:pPr>
        <w:pStyle w:val="OdstavecASR"/>
      </w:pPr>
      <w:r>
        <w:t xml:space="preserve">Poměry mezi velikostmi úseků jsou </w:t>
      </w:r>
      <w:r w:rsidR="004C0E85">
        <w:t>u </w:t>
      </w:r>
      <w:r>
        <w:t xml:space="preserve">všech </w:t>
      </w:r>
      <w:r w:rsidR="007F736F">
        <w:t xml:space="preserve">krajských </w:t>
      </w:r>
      <w:r>
        <w:t xml:space="preserve">soudů podobné. Existují zde ale určité odchylky, například MS v Praze má </w:t>
      </w:r>
      <w:r w:rsidR="00601A76">
        <w:t xml:space="preserve">relativně </w:t>
      </w:r>
      <w:r>
        <w:t xml:space="preserve">menší trestní úsek. Jak je z tabulky patrné, největší je MS Praha </w:t>
      </w:r>
      <w:r w:rsidR="004C0E85">
        <w:t>a </w:t>
      </w:r>
      <w:r>
        <w:t>nejmenší je KS Č</w:t>
      </w:r>
      <w:r w:rsidR="00022BB5">
        <w:t xml:space="preserve">eské </w:t>
      </w:r>
      <w:r>
        <w:t xml:space="preserve">Budějovice. </w:t>
      </w:r>
      <w:r w:rsidR="00A30C2F">
        <w:t xml:space="preserve">MS Praha je asi </w:t>
      </w:r>
      <w:r w:rsidR="007D19D5">
        <w:t xml:space="preserve">čtyřikrát </w:t>
      </w:r>
      <w:r w:rsidR="00A30C2F">
        <w:t>větší ne</w:t>
      </w:r>
      <w:r w:rsidR="004C0E85">
        <w:t>ž</w:t>
      </w:r>
      <w:r w:rsidR="000851E2">
        <w:t xml:space="preserve"> </w:t>
      </w:r>
      <w:r w:rsidR="00A30C2F">
        <w:t xml:space="preserve">KS České Budějovice. Velikost soudů (počet soudců) je </w:t>
      </w:r>
      <w:r w:rsidR="005A6400">
        <w:t>stejně jako</w:t>
      </w:r>
      <w:r w:rsidR="00E907CA">
        <w:t xml:space="preserve"> u </w:t>
      </w:r>
      <w:r w:rsidR="005A6400">
        <w:t>OS</w:t>
      </w:r>
      <w:r w:rsidR="00A30C2F">
        <w:t xml:space="preserve"> určena dle systemizace, zohledňuje tedy počet napadlých věcí. </w:t>
      </w:r>
      <w:r w:rsidR="000851E2">
        <w:t xml:space="preserve">Ten </w:t>
      </w:r>
      <w:r w:rsidR="00A30C2F">
        <w:t xml:space="preserve">pak vyplývá </w:t>
      </w:r>
      <w:r w:rsidR="004C0E85">
        <w:t>z </w:t>
      </w:r>
      <w:r w:rsidR="00A30C2F">
        <w:t xml:space="preserve">ukazatelů, jako je počet obyvatel, nezaměstnanost </w:t>
      </w:r>
      <w:r w:rsidR="00022BB5">
        <w:t>apod</w:t>
      </w:r>
      <w:r w:rsidR="00A30C2F">
        <w:t>.</w:t>
      </w:r>
    </w:p>
    <w:p w:rsidR="00A30C2F" w:rsidRDefault="00E21535" w:rsidP="00643A9B">
      <w:pPr>
        <w:pStyle w:val="OdstavecASR"/>
      </w:pPr>
      <w:r>
        <w:t>Graf</w:t>
      </w:r>
      <w:r w:rsidR="00FA2896">
        <w:t> </w:t>
      </w:r>
      <w:r w:rsidR="0003550D">
        <w:t xml:space="preserve">39 </w:t>
      </w:r>
      <w:r w:rsidR="004C0E85">
        <w:t>a </w:t>
      </w:r>
      <w:r>
        <w:t>tabulka</w:t>
      </w:r>
      <w:r w:rsidR="00BF0442">
        <w:t> </w:t>
      </w:r>
      <w:r w:rsidR="00E63A66">
        <w:t>2</w:t>
      </w:r>
      <w:r w:rsidR="00E37F2E">
        <w:t>2</w:t>
      </w:r>
      <w:r w:rsidR="00E63A66">
        <w:t xml:space="preserve"> </w:t>
      </w:r>
      <w:r w:rsidR="00442424">
        <w:t xml:space="preserve">zobrazují podíl žen </w:t>
      </w:r>
      <w:r w:rsidR="004C0E85">
        <w:t>v </w:t>
      </w:r>
      <w:r>
        <w:t xml:space="preserve">soudnictví v časových řadách </w:t>
      </w:r>
      <w:r w:rsidR="004C0E85">
        <w:t>a </w:t>
      </w:r>
      <w:r>
        <w:t>podle soudů.</w:t>
      </w:r>
    </w:p>
    <w:p w:rsidR="00BF75E9" w:rsidRDefault="00BF75E9" w:rsidP="00BF75E9">
      <w:pPr>
        <w:pStyle w:val="Podtitul"/>
      </w:pPr>
      <w:bookmarkStart w:id="158" w:name="_Toc485734501"/>
      <w:bookmarkStart w:id="159" w:name="_Toc487792772"/>
      <w:r>
        <w:lastRenderedPageBreak/>
        <w:t xml:space="preserve">Graf </w:t>
      </w:r>
      <w:fldSimple w:instr=" SEQ Graf \* ARABIC ">
        <w:r w:rsidR="00967748">
          <w:rPr>
            <w:noProof/>
          </w:rPr>
          <w:t>39</w:t>
        </w:r>
      </w:fldSimple>
      <w:r>
        <w:t xml:space="preserve">: </w:t>
      </w:r>
      <w:r w:rsidR="00981735">
        <w:t xml:space="preserve">KS – evidenční počet soudců dle pohlaví v letech </w:t>
      </w:r>
      <w:r w:rsidR="000304FE">
        <w:t>2008</w:t>
      </w:r>
      <w:r w:rsidR="00022BB5">
        <w:t>–</w:t>
      </w:r>
      <w:r w:rsidR="00981735">
        <w:t>2016</w:t>
      </w:r>
      <w:bookmarkEnd w:id="158"/>
      <w:bookmarkEnd w:id="159"/>
    </w:p>
    <w:p w:rsidR="00BF75E9" w:rsidRPr="00643A9B" w:rsidRDefault="00E976E7" w:rsidP="00643A9B">
      <w:pPr>
        <w:pStyle w:val="OdstavecASR"/>
      </w:pPr>
      <w:r>
        <w:rPr>
          <w:noProof/>
          <w:lang w:eastAsia="cs-CZ"/>
        </w:rPr>
        <w:drawing>
          <wp:inline distT="0" distB="0" distL="0" distR="0" wp14:anchorId="05C78BA8" wp14:editId="09680344">
            <wp:extent cx="5112385" cy="3745230"/>
            <wp:effectExtent l="0" t="0" r="0" b="7620"/>
            <wp:docPr id="296" name="Obrázek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112385" cy="3745230"/>
                    </a:xfrm>
                    <a:prstGeom prst="rect">
                      <a:avLst/>
                    </a:prstGeom>
                    <a:noFill/>
                    <a:ln>
                      <a:noFill/>
                    </a:ln>
                  </pic:spPr>
                </pic:pic>
              </a:graphicData>
            </a:graphic>
          </wp:inline>
        </w:drawing>
      </w:r>
    </w:p>
    <w:p w:rsidR="00EE0F68" w:rsidRDefault="00EE0F68" w:rsidP="00EE0F68">
      <w:pPr>
        <w:pStyle w:val="Podtitul"/>
      </w:pPr>
      <w:bookmarkStart w:id="160" w:name="_Toc485734599"/>
      <w:bookmarkStart w:id="161" w:name="_Toc487792836"/>
      <w:r>
        <w:t xml:space="preserve">Tabulka </w:t>
      </w:r>
      <w:fldSimple w:instr=" SEQ Tabulka \* ARABIC ">
        <w:r w:rsidR="00967748">
          <w:rPr>
            <w:noProof/>
          </w:rPr>
          <w:t>22</w:t>
        </w:r>
      </w:fldSimple>
      <w:r>
        <w:t xml:space="preserve">: KS – evidenční počet soudců dle pohlaví </w:t>
      </w:r>
      <w:r w:rsidR="004C0E85">
        <w:t>a </w:t>
      </w:r>
      <w:r>
        <w:t>soudů</w:t>
      </w:r>
      <w:bookmarkEnd w:id="160"/>
      <w:bookmarkEnd w:id="161"/>
    </w:p>
    <w:tbl>
      <w:tblPr>
        <w:tblW w:w="6800" w:type="dxa"/>
        <w:tblInd w:w="55" w:type="dxa"/>
        <w:tblCellMar>
          <w:left w:w="70" w:type="dxa"/>
          <w:right w:w="70" w:type="dxa"/>
        </w:tblCellMar>
        <w:tblLook w:val="04A0" w:firstRow="1" w:lastRow="0" w:firstColumn="1" w:lastColumn="0" w:noHBand="0" w:noVBand="1"/>
      </w:tblPr>
      <w:tblGrid>
        <w:gridCol w:w="2480"/>
        <w:gridCol w:w="1105"/>
        <w:gridCol w:w="1615"/>
        <w:gridCol w:w="1600"/>
      </w:tblGrid>
      <w:tr w:rsidR="00EE0F68" w:rsidRPr="00EE0F68" w:rsidTr="00EE0F68">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rsidR="00EE0F68" w:rsidRPr="00582D25" w:rsidRDefault="004C2D65" w:rsidP="00582D25">
            <w:pPr>
              <w:spacing w:line="240" w:lineRule="auto"/>
              <w:jc w:val="center"/>
              <w:rPr>
                <w:b/>
                <w:color w:val="000000"/>
              </w:rPr>
            </w:pPr>
            <w:r w:rsidRPr="00582D25">
              <w:rPr>
                <w:b/>
                <w:color w:val="000000"/>
              </w:rPr>
              <w:t>S</w:t>
            </w:r>
            <w:r w:rsidR="00EE0F68" w:rsidRPr="00582D25">
              <w:rPr>
                <w:b/>
                <w:color w:val="000000"/>
              </w:rPr>
              <w:t>oud</w:t>
            </w:r>
          </w:p>
        </w:tc>
        <w:tc>
          <w:tcPr>
            <w:tcW w:w="2720" w:type="dxa"/>
            <w:gridSpan w:val="2"/>
            <w:tcBorders>
              <w:top w:val="double" w:sz="6" w:space="0" w:color="auto"/>
              <w:left w:val="nil"/>
              <w:bottom w:val="nil"/>
              <w:right w:val="nil"/>
            </w:tcBorders>
            <w:shd w:val="clear" w:color="auto" w:fill="auto"/>
            <w:noWrap/>
            <w:vAlign w:val="center"/>
            <w:hideMark/>
          </w:tcPr>
          <w:p w:rsidR="00EE0F68" w:rsidRPr="00582D25" w:rsidRDefault="00EE0F68" w:rsidP="00582D25">
            <w:pPr>
              <w:spacing w:line="240" w:lineRule="auto"/>
              <w:jc w:val="center"/>
              <w:rPr>
                <w:b/>
                <w:color w:val="000000"/>
              </w:rPr>
            </w:pPr>
            <w:r w:rsidRPr="00582D25">
              <w:rPr>
                <w:b/>
                <w:color w:val="000000"/>
              </w:rPr>
              <w:t>Evidenční počet</w:t>
            </w:r>
          </w:p>
        </w:tc>
        <w:tc>
          <w:tcPr>
            <w:tcW w:w="1600" w:type="dxa"/>
            <w:vMerge w:val="restart"/>
            <w:tcBorders>
              <w:top w:val="double" w:sz="6" w:space="0" w:color="auto"/>
              <w:left w:val="nil"/>
              <w:bottom w:val="double" w:sz="6" w:space="0" w:color="000000"/>
              <w:right w:val="nil"/>
            </w:tcBorders>
            <w:shd w:val="clear" w:color="auto" w:fill="auto"/>
            <w:vAlign w:val="center"/>
            <w:hideMark/>
          </w:tcPr>
          <w:p w:rsidR="00EE0F68" w:rsidRPr="00582D25" w:rsidRDefault="00EE0F68" w:rsidP="00582D25">
            <w:pPr>
              <w:spacing w:line="240" w:lineRule="auto"/>
              <w:jc w:val="center"/>
              <w:rPr>
                <w:b/>
                <w:color w:val="000000"/>
              </w:rPr>
            </w:pPr>
            <w:r w:rsidRPr="00582D25">
              <w:rPr>
                <w:b/>
                <w:color w:val="000000"/>
              </w:rPr>
              <w:t xml:space="preserve">Podíl žen </w:t>
            </w:r>
            <w:r w:rsidR="004C0E85" w:rsidRPr="00582D25">
              <w:rPr>
                <w:b/>
                <w:color w:val="000000"/>
              </w:rPr>
              <w:t>v </w:t>
            </w:r>
            <w:r w:rsidRPr="00582D25">
              <w:rPr>
                <w:b/>
                <w:color w:val="000000"/>
              </w:rPr>
              <w:t>%</w:t>
            </w:r>
          </w:p>
        </w:tc>
      </w:tr>
      <w:tr w:rsidR="00EE0F68" w:rsidRPr="00EE0F68" w:rsidTr="00EE0F68">
        <w:trPr>
          <w:trHeight w:val="330"/>
        </w:trPr>
        <w:tc>
          <w:tcPr>
            <w:tcW w:w="2480" w:type="dxa"/>
            <w:vMerge/>
            <w:tcBorders>
              <w:top w:val="double" w:sz="6" w:space="0" w:color="auto"/>
              <w:left w:val="nil"/>
              <w:bottom w:val="double" w:sz="6" w:space="0" w:color="000000"/>
              <w:right w:val="nil"/>
            </w:tcBorders>
            <w:vAlign w:val="center"/>
            <w:hideMark/>
          </w:tcPr>
          <w:p w:rsidR="00EE0F68" w:rsidRPr="00582D25" w:rsidRDefault="00EE0F68" w:rsidP="00582D25">
            <w:pPr>
              <w:spacing w:line="240" w:lineRule="auto"/>
              <w:jc w:val="left"/>
              <w:rPr>
                <w:b/>
                <w:color w:val="000000"/>
              </w:rPr>
            </w:pPr>
          </w:p>
        </w:tc>
        <w:tc>
          <w:tcPr>
            <w:tcW w:w="1105" w:type="dxa"/>
            <w:tcBorders>
              <w:top w:val="nil"/>
              <w:left w:val="nil"/>
              <w:bottom w:val="double" w:sz="6" w:space="0" w:color="auto"/>
              <w:right w:val="nil"/>
            </w:tcBorders>
            <w:shd w:val="clear" w:color="auto" w:fill="auto"/>
            <w:noWrap/>
            <w:vAlign w:val="center"/>
            <w:hideMark/>
          </w:tcPr>
          <w:p w:rsidR="00EE0F68" w:rsidRPr="00582D25" w:rsidRDefault="00EE0F68" w:rsidP="00582D25">
            <w:pPr>
              <w:spacing w:line="240" w:lineRule="auto"/>
              <w:jc w:val="center"/>
              <w:rPr>
                <w:b/>
                <w:color w:val="000000"/>
              </w:rPr>
            </w:pPr>
            <w:r w:rsidRPr="00582D25">
              <w:rPr>
                <w:b/>
                <w:color w:val="000000"/>
              </w:rPr>
              <w:t>Žen</w:t>
            </w:r>
          </w:p>
        </w:tc>
        <w:tc>
          <w:tcPr>
            <w:tcW w:w="1615" w:type="dxa"/>
            <w:tcBorders>
              <w:top w:val="nil"/>
              <w:left w:val="nil"/>
              <w:bottom w:val="double" w:sz="6" w:space="0" w:color="auto"/>
              <w:right w:val="nil"/>
            </w:tcBorders>
            <w:shd w:val="clear" w:color="auto" w:fill="auto"/>
            <w:noWrap/>
            <w:vAlign w:val="center"/>
            <w:hideMark/>
          </w:tcPr>
          <w:p w:rsidR="00EE0F68" w:rsidRPr="00582D25" w:rsidRDefault="00EE0F68" w:rsidP="00582D25">
            <w:pPr>
              <w:spacing w:line="240" w:lineRule="auto"/>
              <w:jc w:val="center"/>
              <w:rPr>
                <w:b/>
                <w:color w:val="000000"/>
              </w:rPr>
            </w:pPr>
            <w:r w:rsidRPr="00582D25">
              <w:rPr>
                <w:b/>
                <w:color w:val="000000"/>
              </w:rPr>
              <w:t>Mužů</w:t>
            </w:r>
          </w:p>
        </w:tc>
        <w:tc>
          <w:tcPr>
            <w:tcW w:w="1600" w:type="dxa"/>
            <w:vMerge/>
            <w:tcBorders>
              <w:top w:val="double" w:sz="6" w:space="0" w:color="auto"/>
              <w:left w:val="nil"/>
              <w:bottom w:val="double" w:sz="6" w:space="0" w:color="000000"/>
              <w:right w:val="nil"/>
            </w:tcBorders>
            <w:vAlign w:val="center"/>
            <w:hideMark/>
          </w:tcPr>
          <w:p w:rsidR="00EE0F68" w:rsidRPr="00582D25" w:rsidRDefault="00EE0F68" w:rsidP="00582D25">
            <w:pPr>
              <w:spacing w:line="240" w:lineRule="auto"/>
              <w:jc w:val="left"/>
              <w:rPr>
                <w:b/>
                <w:color w:val="000000"/>
              </w:rPr>
            </w:pPr>
          </w:p>
        </w:tc>
      </w:tr>
      <w:tr w:rsidR="00EE0F68" w:rsidRPr="00EE0F68" w:rsidTr="00EE0F68">
        <w:trPr>
          <w:trHeight w:val="330"/>
        </w:trPr>
        <w:tc>
          <w:tcPr>
            <w:tcW w:w="2480" w:type="dxa"/>
            <w:tcBorders>
              <w:top w:val="single" w:sz="4" w:space="0" w:color="auto"/>
              <w:left w:val="nil"/>
              <w:bottom w:val="single" w:sz="4" w:space="0" w:color="auto"/>
              <w:right w:val="nil"/>
            </w:tcBorders>
            <w:shd w:val="clear" w:color="auto" w:fill="auto"/>
            <w:noWrap/>
            <w:vAlign w:val="bottom"/>
            <w:hideMark/>
          </w:tcPr>
          <w:p w:rsidR="00EE0F68" w:rsidRPr="00582D25" w:rsidRDefault="00EE0F68" w:rsidP="00582D25">
            <w:pPr>
              <w:spacing w:line="240" w:lineRule="auto"/>
              <w:jc w:val="left"/>
              <w:rPr>
                <w:color w:val="000000"/>
              </w:rPr>
            </w:pPr>
            <w:r w:rsidRPr="00582D25">
              <w:rPr>
                <w:color w:val="000000"/>
              </w:rPr>
              <w:t>MS Praha</w:t>
            </w:r>
          </w:p>
        </w:tc>
        <w:tc>
          <w:tcPr>
            <w:tcW w:w="1105" w:type="dxa"/>
            <w:tcBorders>
              <w:top w:val="single" w:sz="4" w:space="0" w:color="auto"/>
              <w:left w:val="nil"/>
              <w:bottom w:val="single" w:sz="4" w:space="0" w:color="auto"/>
              <w:right w:val="nil"/>
            </w:tcBorders>
            <w:shd w:val="clear" w:color="auto" w:fill="auto"/>
            <w:noWrap/>
            <w:vAlign w:val="bottom"/>
            <w:hideMark/>
          </w:tcPr>
          <w:p w:rsidR="00EE0F68" w:rsidRPr="00582D25" w:rsidRDefault="00EE0F68" w:rsidP="00582D25">
            <w:pPr>
              <w:spacing w:line="240" w:lineRule="auto"/>
              <w:jc w:val="center"/>
              <w:rPr>
                <w:color w:val="000000"/>
              </w:rPr>
            </w:pPr>
            <w:r w:rsidRPr="00582D25">
              <w:rPr>
                <w:color w:val="000000"/>
              </w:rPr>
              <w:t>146</w:t>
            </w:r>
          </w:p>
        </w:tc>
        <w:tc>
          <w:tcPr>
            <w:tcW w:w="1615" w:type="dxa"/>
            <w:tcBorders>
              <w:top w:val="single" w:sz="4" w:space="0" w:color="auto"/>
              <w:left w:val="nil"/>
              <w:bottom w:val="single" w:sz="4" w:space="0" w:color="auto"/>
              <w:right w:val="nil"/>
            </w:tcBorders>
            <w:shd w:val="clear" w:color="auto" w:fill="auto"/>
            <w:noWrap/>
            <w:vAlign w:val="bottom"/>
            <w:hideMark/>
          </w:tcPr>
          <w:p w:rsidR="00EE0F68" w:rsidRPr="00582D25" w:rsidRDefault="00EE0F68" w:rsidP="00582D25">
            <w:pPr>
              <w:spacing w:line="240" w:lineRule="auto"/>
              <w:jc w:val="center"/>
              <w:rPr>
                <w:color w:val="000000"/>
              </w:rPr>
            </w:pPr>
            <w:r w:rsidRPr="00582D25">
              <w:rPr>
                <w:color w:val="000000"/>
              </w:rPr>
              <w:t>79</w:t>
            </w:r>
          </w:p>
        </w:tc>
        <w:tc>
          <w:tcPr>
            <w:tcW w:w="1600" w:type="dxa"/>
            <w:tcBorders>
              <w:top w:val="single" w:sz="4" w:space="0" w:color="auto"/>
              <w:left w:val="nil"/>
              <w:bottom w:val="single" w:sz="4" w:space="0" w:color="auto"/>
              <w:right w:val="nil"/>
            </w:tcBorders>
            <w:shd w:val="clear" w:color="auto" w:fill="auto"/>
            <w:noWrap/>
            <w:vAlign w:val="bottom"/>
            <w:hideMark/>
          </w:tcPr>
          <w:p w:rsidR="00EE0F68" w:rsidRPr="00582D25" w:rsidRDefault="00EE0F68" w:rsidP="00582D25">
            <w:pPr>
              <w:spacing w:line="240" w:lineRule="auto"/>
              <w:jc w:val="center"/>
              <w:rPr>
                <w:color w:val="000000"/>
              </w:rPr>
            </w:pPr>
            <w:r w:rsidRPr="00582D25">
              <w:rPr>
                <w:color w:val="000000"/>
              </w:rPr>
              <w:t>64</w:t>
            </w:r>
            <w:r w:rsidR="007065B2" w:rsidRPr="00582D25">
              <w:rPr>
                <w:color w:val="000000"/>
              </w:rPr>
              <w:t>,</w:t>
            </w:r>
            <w:r w:rsidRPr="00582D25">
              <w:rPr>
                <w:color w:val="000000"/>
              </w:rPr>
              <w:t>89</w:t>
            </w:r>
          </w:p>
        </w:tc>
      </w:tr>
      <w:tr w:rsidR="00EE0F68" w:rsidRPr="00EE0F68" w:rsidTr="00EE0F68">
        <w:trPr>
          <w:trHeight w:val="315"/>
        </w:trPr>
        <w:tc>
          <w:tcPr>
            <w:tcW w:w="2480" w:type="dxa"/>
            <w:tcBorders>
              <w:top w:val="nil"/>
              <w:left w:val="nil"/>
              <w:bottom w:val="single" w:sz="4" w:space="0" w:color="auto"/>
              <w:right w:val="nil"/>
            </w:tcBorders>
            <w:shd w:val="clear" w:color="auto" w:fill="auto"/>
            <w:noWrap/>
            <w:vAlign w:val="bottom"/>
            <w:hideMark/>
          </w:tcPr>
          <w:p w:rsidR="00EE0F68" w:rsidRPr="00582D25" w:rsidRDefault="00EE0F68" w:rsidP="00582D25">
            <w:pPr>
              <w:spacing w:line="240" w:lineRule="auto"/>
              <w:jc w:val="left"/>
              <w:rPr>
                <w:color w:val="000000"/>
              </w:rPr>
            </w:pPr>
            <w:r w:rsidRPr="00582D25">
              <w:rPr>
                <w:color w:val="000000"/>
              </w:rPr>
              <w:t>KS Praha</w:t>
            </w:r>
          </w:p>
        </w:tc>
        <w:tc>
          <w:tcPr>
            <w:tcW w:w="1105" w:type="dxa"/>
            <w:tcBorders>
              <w:top w:val="nil"/>
              <w:left w:val="nil"/>
              <w:bottom w:val="single" w:sz="4" w:space="0" w:color="auto"/>
              <w:right w:val="nil"/>
            </w:tcBorders>
            <w:shd w:val="clear" w:color="auto" w:fill="auto"/>
            <w:noWrap/>
            <w:vAlign w:val="bottom"/>
            <w:hideMark/>
          </w:tcPr>
          <w:p w:rsidR="00EE0F68" w:rsidRPr="00582D25" w:rsidRDefault="00EE0F68" w:rsidP="00582D25">
            <w:pPr>
              <w:spacing w:line="240" w:lineRule="auto"/>
              <w:jc w:val="center"/>
              <w:rPr>
                <w:color w:val="000000"/>
              </w:rPr>
            </w:pPr>
            <w:r w:rsidRPr="00582D25">
              <w:rPr>
                <w:color w:val="000000"/>
              </w:rPr>
              <w:t>68</w:t>
            </w:r>
          </w:p>
        </w:tc>
        <w:tc>
          <w:tcPr>
            <w:tcW w:w="1615" w:type="dxa"/>
            <w:tcBorders>
              <w:top w:val="nil"/>
              <w:left w:val="nil"/>
              <w:bottom w:val="single" w:sz="4" w:space="0" w:color="auto"/>
              <w:right w:val="nil"/>
            </w:tcBorders>
            <w:shd w:val="clear" w:color="auto" w:fill="auto"/>
            <w:noWrap/>
            <w:vAlign w:val="bottom"/>
            <w:hideMark/>
          </w:tcPr>
          <w:p w:rsidR="00EE0F68" w:rsidRPr="00582D25" w:rsidRDefault="00EE0F68" w:rsidP="00582D25">
            <w:pPr>
              <w:spacing w:line="240" w:lineRule="auto"/>
              <w:jc w:val="center"/>
              <w:rPr>
                <w:color w:val="000000"/>
              </w:rPr>
            </w:pPr>
            <w:r w:rsidRPr="00582D25">
              <w:rPr>
                <w:color w:val="000000"/>
              </w:rPr>
              <w:t>26</w:t>
            </w:r>
          </w:p>
        </w:tc>
        <w:tc>
          <w:tcPr>
            <w:tcW w:w="1600" w:type="dxa"/>
            <w:tcBorders>
              <w:top w:val="nil"/>
              <w:left w:val="nil"/>
              <w:bottom w:val="single" w:sz="4" w:space="0" w:color="auto"/>
              <w:right w:val="nil"/>
            </w:tcBorders>
            <w:shd w:val="clear" w:color="auto" w:fill="auto"/>
            <w:noWrap/>
            <w:vAlign w:val="bottom"/>
            <w:hideMark/>
          </w:tcPr>
          <w:p w:rsidR="00EE0F68" w:rsidRPr="00582D25" w:rsidRDefault="00EE0F68" w:rsidP="00582D25">
            <w:pPr>
              <w:spacing w:line="240" w:lineRule="auto"/>
              <w:jc w:val="center"/>
              <w:rPr>
                <w:color w:val="000000"/>
              </w:rPr>
            </w:pPr>
            <w:r w:rsidRPr="00582D25">
              <w:rPr>
                <w:color w:val="000000"/>
              </w:rPr>
              <w:t>72</w:t>
            </w:r>
            <w:r w:rsidR="007065B2" w:rsidRPr="00582D25">
              <w:rPr>
                <w:color w:val="000000"/>
              </w:rPr>
              <w:t>,</w:t>
            </w:r>
            <w:r w:rsidRPr="00582D25">
              <w:rPr>
                <w:color w:val="000000"/>
              </w:rPr>
              <w:t>34</w:t>
            </w:r>
          </w:p>
        </w:tc>
      </w:tr>
      <w:tr w:rsidR="00EE0F68" w:rsidRPr="00EE0F68" w:rsidTr="00EE0F68">
        <w:trPr>
          <w:trHeight w:val="315"/>
        </w:trPr>
        <w:tc>
          <w:tcPr>
            <w:tcW w:w="2480" w:type="dxa"/>
            <w:tcBorders>
              <w:top w:val="nil"/>
              <w:left w:val="nil"/>
              <w:bottom w:val="single" w:sz="4" w:space="0" w:color="auto"/>
              <w:right w:val="nil"/>
            </w:tcBorders>
            <w:shd w:val="clear" w:color="auto" w:fill="auto"/>
            <w:noWrap/>
            <w:vAlign w:val="bottom"/>
            <w:hideMark/>
          </w:tcPr>
          <w:p w:rsidR="00EE0F68" w:rsidRPr="00582D25" w:rsidRDefault="00EE0F68" w:rsidP="00582D25">
            <w:pPr>
              <w:spacing w:line="240" w:lineRule="auto"/>
              <w:jc w:val="left"/>
              <w:rPr>
                <w:color w:val="000000"/>
              </w:rPr>
            </w:pPr>
            <w:r w:rsidRPr="00582D25">
              <w:rPr>
                <w:color w:val="000000"/>
              </w:rPr>
              <w:t>KS Č. Budějovice</w:t>
            </w:r>
          </w:p>
        </w:tc>
        <w:tc>
          <w:tcPr>
            <w:tcW w:w="1105" w:type="dxa"/>
            <w:tcBorders>
              <w:top w:val="nil"/>
              <w:left w:val="nil"/>
              <w:bottom w:val="single" w:sz="4" w:space="0" w:color="auto"/>
              <w:right w:val="nil"/>
            </w:tcBorders>
            <w:shd w:val="clear" w:color="auto" w:fill="auto"/>
            <w:noWrap/>
            <w:vAlign w:val="bottom"/>
            <w:hideMark/>
          </w:tcPr>
          <w:p w:rsidR="00EE0F68" w:rsidRPr="00582D25" w:rsidRDefault="00EE0F68" w:rsidP="00582D25">
            <w:pPr>
              <w:spacing w:line="240" w:lineRule="auto"/>
              <w:jc w:val="center"/>
              <w:rPr>
                <w:color w:val="000000"/>
              </w:rPr>
            </w:pPr>
            <w:r w:rsidRPr="00582D25">
              <w:rPr>
                <w:color w:val="000000"/>
              </w:rPr>
              <w:t>27</w:t>
            </w:r>
          </w:p>
        </w:tc>
        <w:tc>
          <w:tcPr>
            <w:tcW w:w="1615" w:type="dxa"/>
            <w:tcBorders>
              <w:top w:val="nil"/>
              <w:left w:val="nil"/>
              <w:bottom w:val="single" w:sz="4" w:space="0" w:color="auto"/>
              <w:right w:val="nil"/>
            </w:tcBorders>
            <w:shd w:val="clear" w:color="auto" w:fill="auto"/>
            <w:noWrap/>
            <w:vAlign w:val="bottom"/>
            <w:hideMark/>
          </w:tcPr>
          <w:p w:rsidR="00EE0F68" w:rsidRPr="00582D25" w:rsidRDefault="00EE0F68" w:rsidP="00582D25">
            <w:pPr>
              <w:spacing w:line="240" w:lineRule="auto"/>
              <w:jc w:val="center"/>
              <w:rPr>
                <w:color w:val="000000"/>
              </w:rPr>
            </w:pPr>
            <w:r w:rsidRPr="00582D25">
              <w:rPr>
                <w:color w:val="000000"/>
              </w:rPr>
              <w:t>29</w:t>
            </w:r>
          </w:p>
        </w:tc>
        <w:tc>
          <w:tcPr>
            <w:tcW w:w="1600" w:type="dxa"/>
            <w:tcBorders>
              <w:top w:val="nil"/>
              <w:left w:val="nil"/>
              <w:bottom w:val="single" w:sz="4" w:space="0" w:color="auto"/>
              <w:right w:val="nil"/>
            </w:tcBorders>
            <w:shd w:val="clear" w:color="auto" w:fill="auto"/>
            <w:noWrap/>
            <w:vAlign w:val="bottom"/>
            <w:hideMark/>
          </w:tcPr>
          <w:p w:rsidR="00EE0F68" w:rsidRPr="00582D25" w:rsidRDefault="00EE0F68" w:rsidP="00582D25">
            <w:pPr>
              <w:spacing w:line="240" w:lineRule="auto"/>
              <w:jc w:val="center"/>
              <w:rPr>
                <w:color w:val="000000"/>
              </w:rPr>
            </w:pPr>
            <w:r w:rsidRPr="00582D25">
              <w:rPr>
                <w:color w:val="000000"/>
              </w:rPr>
              <w:t>48</w:t>
            </w:r>
            <w:r w:rsidR="007065B2" w:rsidRPr="00582D25">
              <w:rPr>
                <w:color w:val="000000"/>
              </w:rPr>
              <w:t>,</w:t>
            </w:r>
            <w:r w:rsidRPr="00582D25">
              <w:rPr>
                <w:color w:val="000000"/>
              </w:rPr>
              <w:t>21</w:t>
            </w:r>
          </w:p>
        </w:tc>
      </w:tr>
      <w:tr w:rsidR="00EE0F68" w:rsidRPr="00EE0F68" w:rsidTr="00EE0F68">
        <w:trPr>
          <w:trHeight w:val="315"/>
        </w:trPr>
        <w:tc>
          <w:tcPr>
            <w:tcW w:w="2480" w:type="dxa"/>
            <w:tcBorders>
              <w:top w:val="nil"/>
              <w:left w:val="nil"/>
              <w:bottom w:val="single" w:sz="4" w:space="0" w:color="auto"/>
              <w:right w:val="nil"/>
            </w:tcBorders>
            <w:shd w:val="clear" w:color="auto" w:fill="auto"/>
            <w:noWrap/>
            <w:vAlign w:val="bottom"/>
            <w:hideMark/>
          </w:tcPr>
          <w:p w:rsidR="00EE0F68" w:rsidRPr="00582D25" w:rsidRDefault="00EE0F68" w:rsidP="00582D25">
            <w:pPr>
              <w:spacing w:line="240" w:lineRule="auto"/>
              <w:jc w:val="left"/>
              <w:rPr>
                <w:color w:val="000000"/>
              </w:rPr>
            </w:pPr>
            <w:r w:rsidRPr="00582D25">
              <w:rPr>
                <w:color w:val="000000"/>
              </w:rPr>
              <w:t>KS Plzeň</w:t>
            </w:r>
          </w:p>
        </w:tc>
        <w:tc>
          <w:tcPr>
            <w:tcW w:w="1105" w:type="dxa"/>
            <w:tcBorders>
              <w:top w:val="nil"/>
              <w:left w:val="nil"/>
              <w:bottom w:val="single" w:sz="4" w:space="0" w:color="auto"/>
              <w:right w:val="nil"/>
            </w:tcBorders>
            <w:shd w:val="clear" w:color="auto" w:fill="auto"/>
            <w:noWrap/>
            <w:vAlign w:val="bottom"/>
            <w:hideMark/>
          </w:tcPr>
          <w:p w:rsidR="00EE0F68" w:rsidRPr="00582D25" w:rsidRDefault="00EE0F68" w:rsidP="00582D25">
            <w:pPr>
              <w:spacing w:line="240" w:lineRule="auto"/>
              <w:jc w:val="center"/>
              <w:rPr>
                <w:color w:val="000000"/>
              </w:rPr>
            </w:pPr>
            <w:r w:rsidRPr="00582D25">
              <w:rPr>
                <w:color w:val="000000"/>
              </w:rPr>
              <w:t>45</w:t>
            </w:r>
          </w:p>
        </w:tc>
        <w:tc>
          <w:tcPr>
            <w:tcW w:w="1615" w:type="dxa"/>
            <w:tcBorders>
              <w:top w:val="nil"/>
              <w:left w:val="nil"/>
              <w:bottom w:val="single" w:sz="4" w:space="0" w:color="auto"/>
              <w:right w:val="nil"/>
            </w:tcBorders>
            <w:shd w:val="clear" w:color="auto" w:fill="auto"/>
            <w:noWrap/>
            <w:vAlign w:val="bottom"/>
            <w:hideMark/>
          </w:tcPr>
          <w:p w:rsidR="00EE0F68" w:rsidRPr="00582D25" w:rsidRDefault="00EE0F68" w:rsidP="00582D25">
            <w:pPr>
              <w:spacing w:line="240" w:lineRule="auto"/>
              <w:jc w:val="center"/>
              <w:rPr>
                <w:color w:val="000000"/>
              </w:rPr>
            </w:pPr>
            <w:r w:rsidRPr="00582D25">
              <w:rPr>
                <w:color w:val="000000"/>
              </w:rPr>
              <w:t>31</w:t>
            </w:r>
          </w:p>
        </w:tc>
        <w:tc>
          <w:tcPr>
            <w:tcW w:w="1600" w:type="dxa"/>
            <w:tcBorders>
              <w:top w:val="nil"/>
              <w:left w:val="nil"/>
              <w:bottom w:val="single" w:sz="4" w:space="0" w:color="auto"/>
              <w:right w:val="nil"/>
            </w:tcBorders>
            <w:shd w:val="clear" w:color="auto" w:fill="auto"/>
            <w:noWrap/>
            <w:vAlign w:val="bottom"/>
            <w:hideMark/>
          </w:tcPr>
          <w:p w:rsidR="00EE0F68" w:rsidRPr="00582D25" w:rsidRDefault="00EE0F68" w:rsidP="00582D25">
            <w:pPr>
              <w:spacing w:line="240" w:lineRule="auto"/>
              <w:jc w:val="center"/>
              <w:rPr>
                <w:color w:val="000000"/>
              </w:rPr>
            </w:pPr>
            <w:r w:rsidRPr="00582D25">
              <w:rPr>
                <w:color w:val="000000"/>
              </w:rPr>
              <w:t>59</w:t>
            </w:r>
            <w:r w:rsidR="007065B2" w:rsidRPr="00582D25">
              <w:rPr>
                <w:color w:val="000000"/>
              </w:rPr>
              <w:t>,</w:t>
            </w:r>
            <w:r w:rsidRPr="00582D25">
              <w:rPr>
                <w:color w:val="000000"/>
              </w:rPr>
              <w:t>21</w:t>
            </w:r>
          </w:p>
        </w:tc>
      </w:tr>
      <w:tr w:rsidR="00EE0F68" w:rsidRPr="00EE0F68" w:rsidTr="00EE0F68">
        <w:trPr>
          <w:trHeight w:val="315"/>
        </w:trPr>
        <w:tc>
          <w:tcPr>
            <w:tcW w:w="2480" w:type="dxa"/>
            <w:tcBorders>
              <w:top w:val="nil"/>
              <w:left w:val="nil"/>
              <w:bottom w:val="single" w:sz="4" w:space="0" w:color="auto"/>
              <w:right w:val="nil"/>
            </w:tcBorders>
            <w:shd w:val="clear" w:color="auto" w:fill="auto"/>
            <w:noWrap/>
            <w:vAlign w:val="bottom"/>
            <w:hideMark/>
          </w:tcPr>
          <w:p w:rsidR="00EE0F68" w:rsidRPr="00582D25" w:rsidRDefault="00EE0F68" w:rsidP="00582D25">
            <w:pPr>
              <w:spacing w:line="240" w:lineRule="auto"/>
              <w:jc w:val="left"/>
              <w:rPr>
                <w:color w:val="000000"/>
              </w:rPr>
            </w:pPr>
            <w:r w:rsidRPr="00582D25">
              <w:rPr>
                <w:color w:val="000000"/>
              </w:rPr>
              <w:t>KS Ústí n. Labem</w:t>
            </w:r>
          </w:p>
        </w:tc>
        <w:tc>
          <w:tcPr>
            <w:tcW w:w="1105" w:type="dxa"/>
            <w:tcBorders>
              <w:top w:val="nil"/>
              <w:left w:val="nil"/>
              <w:bottom w:val="single" w:sz="4" w:space="0" w:color="auto"/>
              <w:right w:val="nil"/>
            </w:tcBorders>
            <w:shd w:val="clear" w:color="auto" w:fill="auto"/>
            <w:noWrap/>
            <w:vAlign w:val="bottom"/>
            <w:hideMark/>
          </w:tcPr>
          <w:p w:rsidR="00EE0F68" w:rsidRPr="00582D25" w:rsidRDefault="00EE0F68" w:rsidP="00582D25">
            <w:pPr>
              <w:spacing w:line="240" w:lineRule="auto"/>
              <w:jc w:val="center"/>
              <w:rPr>
                <w:color w:val="000000"/>
              </w:rPr>
            </w:pPr>
            <w:r w:rsidRPr="00582D25">
              <w:rPr>
                <w:color w:val="000000"/>
              </w:rPr>
              <w:t>62</w:t>
            </w:r>
          </w:p>
        </w:tc>
        <w:tc>
          <w:tcPr>
            <w:tcW w:w="1615" w:type="dxa"/>
            <w:tcBorders>
              <w:top w:val="nil"/>
              <w:left w:val="nil"/>
              <w:bottom w:val="single" w:sz="4" w:space="0" w:color="auto"/>
              <w:right w:val="nil"/>
            </w:tcBorders>
            <w:shd w:val="clear" w:color="auto" w:fill="auto"/>
            <w:noWrap/>
            <w:vAlign w:val="bottom"/>
            <w:hideMark/>
          </w:tcPr>
          <w:p w:rsidR="00EE0F68" w:rsidRPr="00582D25" w:rsidRDefault="00EE0F68" w:rsidP="00582D25">
            <w:pPr>
              <w:spacing w:line="240" w:lineRule="auto"/>
              <w:jc w:val="center"/>
              <w:rPr>
                <w:color w:val="000000"/>
              </w:rPr>
            </w:pPr>
            <w:r w:rsidRPr="00582D25">
              <w:rPr>
                <w:color w:val="000000"/>
              </w:rPr>
              <w:t>48</w:t>
            </w:r>
          </w:p>
        </w:tc>
        <w:tc>
          <w:tcPr>
            <w:tcW w:w="1600" w:type="dxa"/>
            <w:tcBorders>
              <w:top w:val="nil"/>
              <w:left w:val="nil"/>
              <w:bottom w:val="single" w:sz="4" w:space="0" w:color="auto"/>
              <w:right w:val="nil"/>
            </w:tcBorders>
            <w:shd w:val="clear" w:color="auto" w:fill="auto"/>
            <w:noWrap/>
            <w:vAlign w:val="bottom"/>
            <w:hideMark/>
          </w:tcPr>
          <w:p w:rsidR="00EE0F68" w:rsidRPr="00582D25" w:rsidRDefault="00EE0F68" w:rsidP="00582D25">
            <w:pPr>
              <w:spacing w:line="240" w:lineRule="auto"/>
              <w:jc w:val="center"/>
              <w:rPr>
                <w:color w:val="000000"/>
              </w:rPr>
            </w:pPr>
            <w:r w:rsidRPr="00582D25">
              <w:rPr>
                <w:color w:val="000000"/>
              </w:rPr>
              <w:t>56</w:t>
            </w:r>
            <w:r w:rsidR="007065B2" w:rsidRPr="00582D25">
              <w:rPr>
                <w:color w:val="000000"/>
              </w:rPr>
              <w:t>,</w:t>
            </w:r>
            <w:r w:rsidRPr="00582D25">
              <w:rPr>
                <w:color w:val="000000"/>
              </w:rPr>
              <w:t>36</w:t>
            </w:r>
          </w:p>
        </w:tc>
      </w:tr>
      <w:tr w:rsidR="00EE0F68" w:rsidRPr="00EE0F68" w:rsidTr="00EE0F68">
        <w:trPr>
          <w:trHeight w:val="315"/>
        </w:trPr>
        <w:tc>
          <w:tcPr>
            <w:tcW w:w="2480" w:type="dxa"/>
            <w:tcBorders>
              <w:top w:val="nil"/>
              <w:left w:val="nil"/>
              <w:bottom w:val="single" w:sz="4" w:space="0" w:color="auto"/>
              <w:right w:val="nil"/>
            </w:tcBorders>
            <w:shd w:val="clear" w:color="auto" w:fill="auto"/>
            <w:noWrap/>
            <w:vAlign w:val="bottom"/>
            <w:hideMark/>
          </w:tcPr>
          <w:p w:rsidR="00EE0F68" w:rsidRPr="00582D25" w:rsidRDefault="00EE0F68" w:rsidP="00582D25">
            <w:pPr>
              <w:spacing w:line="240" w:lineRule="auto"/>
              <w:jc w:val="left"/>
              <w:rPr>
                <w:color w:val="000000"/>
              </w:rPr>
            </w:pPr>
            <w:r w:rsidRPr="00582D25">
              <w:rPr>
                <w:color w:val="000000"/>
              </w:rPr>
              <w:t>KS Hr. Králové</w:t>
            </w:r>
          </w:p>
        </w:tc>
        <w:tc>
          <w:tcPr>
            <w:tcW w:w="1105" w:type="dxa"/>
            <w:tcBorders>
              <w:top w:val="nil"/>
              <w:left w:val="nil"/>
              <w:bottom w:val="single" w:sz="4" w:space="0" w:color="auto"/>
              <w:right w:val="nil"/>
            </w:tcBorders>
            <w:shd w:val="clear" w:color="auto" w:fill="auto"/>
            <w:noWrap/>
            <w:vAlign w:val="bottom"/>
            <w:hideMark/>
          </w:tcPr>
          <w:p w:rsidR="00EE0F68" w:rsidRPr="00582D25" w:rsidRDefault="00EE0F68" w:rsidP="00582D25">
            <w:pPr>
              <w:spacing w:line="240" w:lineRule="auto"/>
              <w:jc w:val="center"/>
              <w:rPr>
                <w:color w:val="000000"/>
              </w:rPr>
            </w:pPr>
            <w:r w:rsidRPr="00582D25">
              <w:rPr>
                <w:color w:val="000000"/>
              </w:rPr>
              <w:t>36</w:t>
            </w:r>
          </w:p>
        </w:tc>
        <w:tc>
          <w:tcPr>
            <w:tcW w:w="1615" w:type="dxa"/>
            <w:tcBorders>
              <w:top w:val="nil"/>
              <w:left w:val="nil"/>
              <w:bottom w:val="single" w:sz="4" w:space="0" w:color="auto"/>
              <w:right w:val="nil"/>
            </w:tcBorders>
            <w:shd w:val="clear" w:color="auto" w:fill="auto"/>
            <w:noWrap/>
            <w:vAlign w:val="bottom"/>
            <w:hideMark/>
          </w:tcPr>
          <w:p w:rsidR="00EE0F68" w:rsidRPr="00582D25" w:rsidRDefault="00EE0F68" w:rsidP="00582D25">
            <w:pPr>
              <w:spacing w:line="240" w:lineRule="auto"/>
              <w:jc w:val="center"/>
              <w:rPr>
                <w:color w:val="000000"/>
              </w:rPr>
            </w:pPr>
            <w:r w:rsidRPr="00582D25">
              <w:rPr>
                <w:color w:val="000000"/>
              </w:rPr>
              <w:t>47</w:t>
            </w:r>
          </w:p>
        </w:tc>
        <w:tc>
          <w:tcPr>
            <w:tcW w:w="1600" w:type="dxa"/>
            <w:tcBorders>
              <w:top w:val="nil"/>
              <w:left w:val="nil"/>
              <w:bottom w:val="single" w:sz="4" w:space="0" w:color="auto"/>
              <w:right w:val="nil"/>
            </w:tcBorders>
            <w:shd w:val="clear" w:color="auto" w:fill="auto"/>
            <w:noWrap/>
            <w:vAlign w:val="bottom"/>
            <w:hideMark/>
          </w:tcPr>
          <w:p w:rsidR="00EE0F68" w:rsidRPr="00582D25" w:rsidRDefault="00EE0F68" w:rsidP="00582D25">
            <w:pPr>
              <w:spacing w:line="240" w:lineRule="auto"/>
              <w:jc w:val="center"/>
              <w:rPr>
                <w:color w:val="000000"/>
              </w:rPr>
            </w:pPr>
            <w:r w:rsidRPr="00582D25">
              <w:rPr>
                <w:color w:val="000000"/>
              </w:rPr>
              <w:t>43</w:t>
            </w:r>
            <w:r w:rsidR="007065B2" w:rsidRPr="00582D25">
              <w:rPr>
                <w:color w:val="000000"/>
              </w:rPr>
              <w:t>,</w:t>
            </w:r>
            <w:r w:rsidRPr="00582D25">
              <w:rPr>
                <w:color w:val="000000"/>
              </w:rPr>
              <w:t>37</w:t>
            </w:r>
          </w:p>
        </w:tc>
      </w:tr>
      <w:tr w:rsidR="00EE0F68" w:rsidRPr="00EE0F68" w:rsidTr="00EE0F68">
        <w:trPr>
          <w:trHeight w:val="315"/>
        </w:trPr>
        <w:tc>
          <w:tcPr>
            <w:tcW w:w="2480" w:type="dxa"/>
            <w:tcBorders>
              <w:top w:val="nil"/>
              <w:left w:val="nil"/>
              <w:bottom w:val="single" w:sz="4" w:space="0" w:color="auto"/>
              <w:right w:val="nil"/>
            </w:tcBorders>
            <w:shd w:val="clear" w:color="auto" w:fill="auto"/>
            <w:noWrap/>
            <w:vAlign w:val="bottom"/>
            <w:hideMark/>
          </w:tcPr>
          <w:p w:rsidR="00EE0F68" w:rsidRPr="00582D25" w:rsidRDefault="00EE0F68" w:rsidP="00582D25">
            <w:pPr>
              <w:spacing w:line="240" w:lineRule="auto"/>
              <w:jc w:val="left"/>
              <w:rPr>
                <w:color w:val="000000"/>
              </w:rPr>
            </w:pPr>
            <w:r w:rsidRPr="00582D25">
              <w:rPr>
                <w:color w:val="000000"/>
              </w:rPr>
              <w:t>KS Brno</w:t>
            </w:r>
          </w:p>
        </w:tc>
        <w:tc>
          <w:tcPr>
            <w:tcW w:w="1105" w:type="dxa"/>
            <w:tcBorders>
              <w:top w:val="nil"/>
              <w:left w:val="nil"/>
              <w:bottom w:val="single" w:sz="4" w:space="0" w:color="auto"/>
              <w:right w:val="nil"/>
            </w:tcBorders>
            <w:shd w:val="clear" w:color="auto" w:fill="auto"/>
            <w:noWrap/>
            <w:vAlign w:val="bottom"/>
            <w:hideMark/>
          </w:tcPr>
          <w:p w:rsidR="00EE0F68" w:rsidRPr="00582D25" w:rsidRDefault="00EE0F68" w:rsidP="00582D25">
            <w:pPr>
              <w:spacing w:line="240" w:lineRule="auto"/>
              <w:jc w:val="center"/>
              <w:rPr>
                <w:color w:val="000000"/>
              </w:rPr>
            </w:pPr>
            <w:r w:rsidRPr="00582D25">
              <w:rPr>
                <w:color w:val="000000"/>
              </w:rPr>
              <w:t>76</w:t>
            </w:r>
          </w:p>
        </w:tc>
        <w:tc>
          <w:tcPr>
            <w:tcW w:w="1615" w:type="dxa"/>
            <w:tcBorders>
              <w:top w:val="nil"/>
              <w:left w:val="nil"/>
              <w:bottom w:val="single" w:sz="4" w:space="0" w:color="auto"/>
              <w:right w:val="nil"/>
            </w:tcBorders>
            <w:shd w:val="clear" w:color="auto" w:fill="auto"/>
            <w:noWrap/>
            <w:vAlign w:val="bottom"/>
            <w:hideMark/>
          </w:tcPr>
          <w:p w:rsidR="00EE0F68" w:rsidRPr="00582D25" w:rsidRDefault="00EE0F68" w:rsidP="00582D25">
            <w:pPr>
              <w:spacing w:line="240" w:lineRule="auto"/>
              <w:jc w:val="center"/>
              <w:rPr>
                <w:color w:val="000000"/>
              </w:rPr>
            </w:pPr>
            <w:r w:rsidRPr="00582D25">
              <w:rPr>
                <w:color w:val="000000"/>
              </w:rPr>
              <w:t>83</w:t>
            </w:r>
          </w:p>
        </w:tc>
        <w:tc>
          <w:tcPr>
            <w:tcW w:w="1600" w:type="dxa"/>
            <w:tcBorders>
              <w:top w:val="nil"/>
              <w:left w:val="nil"/>
              <w:bottom w:val="single" w:sz="4" w:space="0" w:color="auto"/>
              <w:right w:val="nil"/>
            </w:tcBorders>
            <w:shd w:val="clear" w:color="auto" w:fill="auto"/>
            <w:noWrap/>
            <w:vAlign w:val="bottom"/>
            <w:hideMark/>
          </w:tcPr>
          <w:p w:rsidR="00EE0F68" w:rsidRPr="00582D25" w:rsidRDefault="00EE0F68" w:rsidP="00582D25">
            <w:pPr>
              <w:spacing w:line="240" w:lineRule="auto"/>
              <w:jc w:val="center"/>
              <w:rPr>
                <w:color w:val="000000"/>
              </w:rPr>
            </w:pPr>
            <w:r w:rsidRPr="00582D25">
              <w:rPr>
                <w:color w:val="000000"/>
              </w:rPr>
              <w:t>47</w:t>
            </w:r>
            <w:r w:rsidR="007065B2" w:rsidRPr="00582D25">
              <w:rPr>
                <w:color w:val="000000"/>
              </w:rPr>
              <w:t>,</w:t>
            </w:r>
            <w:r w:rsidRPr="00582D25">
              <w:rPr>
                <w:color w:val="000000"/>
              </w:rPr>
              <w:t>80</w:t>
            </w:r>
          </w:p>
        </w:tc>
      </w:tr>
      <w:tr w:rsidR="00EE0F68" w:rsidRPr="00EE0F68" w:rsidTr="00EE0F68">
        <w:trPr>
          <w:trHeight w:val="330"/>
        </w:trPr>
        <w:tc>
          <w:tcPr>
            <w:tcW w:w="2480" w:type="dxa"/>
            <w:tcBorders>
              <w:top w:val="nil"/>
              <w:left w:val="nil"/>
              <w:bottom w:val="double" w:sz="6" w:space="0" w:color="auto"/>
              <w:right w:val="nil"/>
            </w:tcBorders>
            <w:shd w:val="clear" w:color="auto" w:fill="auto"/>
            <w:noWrap/>
            <w:vAlign w:val="bottom"/>
            <w:hideMark/>
          </w:tcPr>
          <w:p w:rsidR="00EE0F68" w:rsidRPr="00582D25" w:rsidRDefault="00EE0F68" w:rsidP="00582D25">
            <w:pPr>
              <w:spacing w:line="240" w:lineRule="auto"/>
              <w:jc w:val="left"/>
              <w:rPr>
                <w:color w:val="000000"/>
              </w:rPr>
            </w:pPr>
            <w:r w:rsidRPr="00582D25">
              <w:rPr>
                <w:color w:val="000000"/>
              </w:rPr>
              <w:t>KS Ostrava</w:t>
            </w:r>
          </w:p>
        </w:tc>
        <w:tc>
          <w:tcPr>
            <w:tcW w:w="1105" w:type="dxa"/>
            <w:tcBorders>
              <w:top w:val="nil"/>
              <w:left w:val="nil"/>
              <w:bottom w:val="double" w:sz="6" w:space="0" w:color="auto"/>
              <w:right w:val="nil"/>
            </w:tcBorders>
            <w:shd w:val="clear" w:color="auto" w:fill="auto"/>
            <w:noWrap/>
            <w:vAlign w:val="bottom"/>
            <w:hideMark/>
          </w:tcPr>
          <w:p w:rsidR="00EE0F68" w:rsidRPr="00582D25" w:rsidRDefault="00EE0F68" w:rsidP="00582D25">
            <w:pPr>
              <w:spacing w:line="240" w:lineRule="auto"/>
              <w:jc w:val="center"/>
              <w:rPr>
                <w:color w:val="000000"/>
              </w:rPr>
            </w:pPr>
            <w:r w:rsidRPr="00582D25">
              <w:rPr>
                <w:color w:val="000000"/>
              </w:rPr>
              <w:t>80</w:t>
            </w:r>
          </w:p>
        </w:tc>
        <w:tc>
          <w:tcPr>
            <w:tcW w:w="1615" w:type="dxa"/>
            <w:tcBorders>
              <w:top w:val="nil"/>
              <w:left w:val="nil"/>
              <w:bottom w:val="double" w:sz="6" w:space="0" w:color="auto"/>
              <w:right w:val="nil"/>
            </w:tcBorders>
            <w:shd w:val="clear" w:color="auto" w:fill="auto"/>
            <w:noWrap/>
            <w:vAlign w:val="bottom"/>
            <w:hideMark/>
          </w:tcPr>
          <w:p w:rsidR="00EE0F68" w:rsidRPr="00582D25" w:rsidRDefault="00EE0F68" w:rsidP="00582D25">
            <w:pPr>
              <w:spacing w:line="240" w:lineRule="auto"/>
              <w:jc w:val="center"/>
              <w:rPr>
                <w:color w:val="000000"/>
              </w:rPr>
            </w:pPr>
            <w:r w:rsidRPr="00582D25">
              <w:rPr>
                <w:color w:val="000000"/>
              </w:rPr>
              <w:t>63</w:t>
            </w:r>
          </w:p>
        </w:tc>
        <w:tc>
          <w:tcPr>
            <w:tcW w:w="1600" w:type="dxa"/>
            <w:tcBorders>
              <w:top w:val="nil"/>
              <w:left w:val="nil"/>
              <w:bottom w:val="double" w:sz="6" w:space="0" w:color="auto"/>
              <w:right w:val="nil"/>
            </w:tcBorders>
            <w:shd w:val="clear" w:color="auto" w:fill="auto"/>
            <w:noWrap/>
            <w:vAlign w:val="bottom"/>
            <w:hideMark/>
          </w:tcPr>
          <w:p w:rsidR="00EE0F68" w:rsidRPr="00582D25" w:rsidRDefault="00EE0F68" w:rsidP="00582D25">
            <w:pPr>
              <w:spacing w:line="240" w:lineRule="auto"/>
              <w:jc w:val="center"/>
              <w:rPr>
                <w:color w:val="000000"/>
              </w:rPr>
            </w:pPr>
            <w:r w:rsidRPr="00582D25">
              <w:rPr>
                <w:color w:val="000000"/>
              </w:rPr>
              <w:t>55</w:t>
            </w:r>
            <w:r w:rsidR="007065B2" w:rsidRPr="00582D25">
              <w:rPr>
                <w:color w:val="000000"/>
              </w:rPr>
              <w:t>,</w:t>
            </w:r>
            <w:r w:rsidRPr="00582D25">
              <w:rPr>
                <w:color w:val="000000"/>
              </w:rPr>
              <w:t>94</w:t>
            </w:r>
          </w:p>
        </w:tc>
      </w:tr>
      <w:tr w:rsidR="00EE0F68" w:rsidRPr="00EE0F68" w:rsidTr="00EE0F68">
        <w:trPr>
          <w:trHeight w:val="345"/>
        </w:trPr>
        <w:tc>
          <w:tcPr>
            <w:tcW w:w="2480" w:type="dxa"/>
            <w:tcBorders>
              <w:top w:val="nil"/>
              <w:left w:val="nil"/>
              <w:bottom w:val="double" w:sz="6" w:space="0" w:color="auto"/>
              <w:right w:val="nil"/>
            </w:tcBorders>
            <w:shd w:val="clear" w:color="auto" w:fill="auto"/>
            <w:noWrap/>
            <w:vAlign w:val="bottom"/>
            <w:hideMark/>
          </w:tcPr>
          <w:p w:rsidR="00EE0F68" w:rsidRPr="00582D25" w:rsidRDefault="00EE0F68" w:rsidP="00582D25">
            <w:pPr>
              <w:spacing w:line="240" w:lineRule="auto"/>
              <w:jc w:val="left"/>
              <w:rPr>
                <w:b/>
                <w:color w:val="000000"/>
              </w:rPr>
            </w:pPr>
            <w:r w:rsidRPr="00582D25">
              <w:rPr>
                <w:b/>
                <w:color w:val="000000"/>
              </w:rPr>
              <w:t>Celkem ČR</w:t>
            </w:r>
          </w:p>
        </w:tc>
        <w:tc>
          <w:tcPr>
            <w:tcW w:w="1105" w:type="dxa"/>
            <w:tcBorders>
              <w:top w:val="nil"/>
              <w:left w:val="nil"/>
              <w:bottom w:val="double" w:sz="6" w:space="0" w:color="auto"/>
              <w:right w:val="nil"/>
            </w:tcBorders>
            <w:shd w:val="clear" w:color="auto" w:fill="auto"/>
            <w:noWrap/>
            <w:vAlign w:val="bottom"/>
            <w:hideMark/>
          </w:tcPr>
          <w:p w:rsidR="00EE0F68" w:rsidRPr="00582D25" w:rsidRDefault="00EE0F68" w:rsidP="00582D25">
            <w:pPr>
              <w:spacing w:line="240" w:lineRule="auto"/>
              <w:jc w:val="center"/>
              <w:rPr>
                <w:b/>
                <w:color w:val="000000"/>
              </w:rPr>
            </w:pPr>
            <w:r w:rsidRPr="00582D25">
              <w:rPr>
                <w:b/>
                <w:color w:val="000000"/>
              </w:rPr>
              <w:t>540</w:t>
            </w:r>
          </w:p>
        </w:tc>
        <w:tc>
          <w:tcPr>
            <w:tcW w:w="1615" w:type="dxa"/>
            <w:tcBorders>
              <w:top w:val="nil"/>
              <w:left w:val="nil"/>
              <w:bottom w:val="double" w:sz="6" w:space="0" w:color="auto"/>
              <w:right w:val="nil"/>
            </w:tcBorders>
            <w:shd w:val="clear" w:color="auto" w:fill="auto"/>
            <w:noWrap/>
            <w:vAlign w:val="bottom"/>
            <w:hideMark/>
          </w:tcPr>
          <w:p w:rsidR="00EE0F68" w:rsidRPr="00582D25" w:rsidRDefault="00EE0F68" w:rsidP="00582D25">
            <w:pPr>
              <w:spacing w:line="240" w:lineRule="auto"/>
              <w:jc w:val="center"/>
              <w:rPr>
                <w:b/>
                <w:color w:val="000000"/>
              </w:rPr>
            </w:pPr>
            <w:r w:rsidRPr="00582D25">
              <w:rPr>
                <w:b/>
                <w:color w:val="000000"/>
              </w:rPr>
              <w:t>406</w:t>
            </w:r>
          </w:p>
        </w:tc>
        <w:tc>
          <w:tcPr>
            <w:tcW w:w="1600" w:type="dxa"/>
            <w:tcBorders>
              <w:top w:val="nil"/>
              <w:left w:val="nil"/>
              <w:bottom w:val="double" w:sz="6" w:space="0" w:color="auto"/>
              <w:right w:val="nil"/>
            </w:tcBorders>
            <w:shd w:val="clear" w:color="auto" w:fill="auto"/>
            <w:noWrap/>
            <w:vAlign w:val="bottom"/>
            <w:hideMark/>
          </w:tcPr>
          <w:p w:rsidR="00EE0F68" w:rsidRPr="00582D25" w:rsidRDefault="00EE0F68" w:rsidP="00582D25">
            <w:pPr>
              <w:spacing w:line="240" w:lineRule="auto"/>
              <w:jc w:val="center"/>
              <w:rPr>
                <w:b/>
                <w:color w:val="000000"/>
              </w:rPr>
            </w:pPr>
            <w:r w:rsidRPr="00582D25">
              <w:rPr>
                <w:b/>
                <w:color w:val="000000"/>
              </w:rPr>
              <w:t>57</w:t>
            </w:r>
            <w:r w:rsidR="007065B2" w:rsidRPr="00582D25">
              <w:rPr>
                <w:b/>
                <w:color w:val="000000"/>
              </w:rPr>
              <w:t>,</w:t>
            </w:r>
            <w:r w:rsidRPr="00582D25">
              <w:rPr>
                <w:b/>
                <w:color w:val="000000"/>
              </w:rPr>
              <w:t>08</w:t>
            </w:r>
          </w:p>
        </w:tc>
      </w:tr>
    </w:tbl>
    <w:p w:rsidR="00CA68F8" w:rsidRDefault="00CA68F8" w:rsidP="00582D25">
      <w:pPr>
        <w:spacing w:line="240" w:lineRule="auto"/>
        <w:jc w:val="left"/>
      </w:pPr>
    </w:p>
    <w:p w:rsidR="00CA68F8" w:rsidRDefault="00CA68F8" w:rsidP="007145C3">
      <w:pPr>
        <w:pStyle w:val="OdstavecASR"/>
      </w:pPr>
      <w:r>
        <w:t xml:space="preserve">Z dat </w:t>
      </w:r>
      <w:r w:rsidR="00022BB5">
        <w:t>můžeme vyvodit</w:t>
      </w:r>
      <w:r>
        <w:t xml:space="preserve"> několik zajímavých </w:t>
      </w:r>
      <w:r w:rsidR="00FF4182">
        <w:t>závěrů</w:t>
      </w:r>
      <w:r>
        <w:t>:</w:t>
      </w:r>
    </w:p>
    <w:p w:rsidR="00CA68F8" w:rsidRDefault="00F50FE2" w:rsidP="007145C3">
      <w:pPr>
        <w:pStyle w:val="OdstavecASR"/>
        <w:numPr>
          <w:ilvl w:val="0"/>
          <w:numId w:val="23"/>
        </w:numPr>
      </w:pPr>
      <w:r>
        <w:t xml:space="preserve">Stejně jako </w:t>
      </w:r>
      <w:r w:rsidR="004C0E85">
        <w:t>u </w:t>
      </w:r>
      <w:r>
        <w:t>OS</w:t>
      </w:r>
      <w:r w:rsidR="00BF0442">
        <w:t xml:space="preserve"> </w:t>
      </w:r>
      <w:r w:rsidR="00022BB5">
        <w:t xml:space="preserve">působí </w:t>
      </w:r>
      <w:r w:rsidR="007D19D5">
        <w:t>i</w:t>
      </w:r>
      <w:r w:rsidR="00BF0442">
        <w:t> </w:t>
      </w:r>
      <w:r w:rsidR="004C0E85">
        <w:t>u </w:t>
      </w:r>
      <w:r>
        <w:t xml:space="preserve">krajských soudů více soudkyň než soudců. Podíl žen je ale nižší než </w:t>
      </w:r>
      <w:r w:rsidR="004C0E85">
        <w:t>u </w:t>
      </w:r>
      <w:r>
        <w:t>okresních soudů.</w:t>
      </w:r>
      <w:r w:rsidR="00CB2935">
        <w:t xml:space="preserve"> Jak uvidíme níže, tento jev se dále prohlubuje s každým dalším stupněm soudní soustavy, což ukazuje, že soudnictví v současné době zřejmě stále nenabízí stejné příležitosti mužům a ženám.</w:t>
      </w:r>
    </w:p>
    <w:p w:rsidR="00B020F8" w:rsidRDefault="00B020F8" w:rsidP="007145C3">
      <w:pPr>
        <w:pStyle w:val="OdstavecASR"/>
        <w:numPr>
          <w:ilvl w:val="0"/>
          <w:numId w:val="23"/>
        </w:numPr>
      </w:pPr>
      <w:r>
        <w:t xml:space="preserve">Rozdíly mezi soudy jsou výrazně větší než </w:t>
      </w:r>
      <w:r w:rsidR="004C0E85">
        <w:t>u </w:t>
      </w:r>
      <w:r>
        <w:t xml:space="preserve">okresních soudů. Nejvyšší podíl žen mezi soudci má </w:t>
      </w:r>
      <w:r w:rsidR="007F736F">
        <w:t xml:space="preserve">KS </w:t>
      </w:r>
      <w:r>
        <w:t>Praha (72</w:t>
      </w:r>
      <w:r w:rsidR="00FF4182">
        <w:t> </w:t>
      </w:r>
      <w:r>
        <w:t xml:space="preserve">%) </w:t>
      </w:r>
      <w:r w:rsidR="004C0E85">
        <w:t>a </w:t>
      </w:r>
      <w:r>
        <w:t xml:space="preserve">nejnižší </w:t>
      </w:r>
      <w:r w:rsidR="007F736F">
        <w:t xml:space="preserve">KS </w:t>
      </w:r>
      <w:r w:rsidR="00C04146">
        <w:t>H</w:t>
      </w:r>
      <w:r w:rsidR="00022BB5">
        <w:t>radec</w:t>
      </w:r>
      <w:r w:rsidR="00C04146">
        <w:t xml:space="preserve"> </w:t>
      </w:r>
      <w:r w:rsidR="007F736F">
        <w:t xml:space="preserve">Králové </w:t>
      </w:r>
      <w:r>
        <w:t>(43</w:t>
      </w:r>
      <w:r w:rsidR="00BF0442">
        <w:t> </w:t>
      </w:r>
      <w:r>
        <w:t xml:space="preserve">%), což je téměř </w:t>
      </w:r>
      <w:r w:rsidR="004C0E85">
        <w:t>o </w:t>
      </w:r>
      <w:r>
        <w:t>30</w:t>
      </w:r>
      <w:r w:rsidR="00BF0442">
        <w:t> </w:t>
      </w:r>
      <w:r>
        <w:t>procentních bodů méně.</w:t>
      </w:r>
    </w:p>
    <w:p w:rsidR="00B020F8" w:rsidRDefault="007145C3" w:rsidP="007145C3">
      <w:pPr>
        <w:pStyle w:val="OdstavecASR"/>
        <w:numPr>
          <w:ilvl w:val="0"/>
          <w:numId w:val="23"/>
        </w:numPr>
      </w:pPr>
      <w:r>
        <w:lastRenderedPageBreak/>
        <w:t>Po</w:t>
      </w:r>
      <w:r w:rsidR="00B020F8">
        <w:t>díl žen v</w:t>
      </w:r>
      <w:r w:rsidR="00E63A66">
        <w:t xml:space="preserve"> krajském </w:t>
      </w:r>
      <w:r w:rsidR="00B020F8">
        <w:t xml:space="preserve">soudnictví velmi </w:t>
      </w:r>
      <w:r w:rsidR="00A66287">
        <w:t xml:space="preserve">zvolna </w:t>
      </w:r>
      <w:r w:rsidR="00B020F8">
        <w:t xml:space="preserve">klesá. V roce </w:t>
      </w:r>
      <w:r w:rsidR="000304FE">
        <w:t xml:space="preserve">2008 </w:t>
      </w:r>
      <w:r w:rsidR="00B020F8">
        <w:t xml:space="preserve">byl podíl žen </w:t>
      </w:r>
      <w:r w:rsidR="000851E2">
        <w:t xml:space="preserve">kolem </w:t>
      </w:r>
      <w:r w:rsidR="000304FE">
        <w:t>6</w:t>
      </w:r>
      <w:r w:rsidR="00601A76">
        <w:t>0</w:t>
      </w:r>
      <w:r w:rsidR="000304FE">
        <w:t> </w:t>
      </w:r>
      <w:r w:rsidR="00B020F8">
        <w:t xml:space="preserve">%, nyní je </w:t>
      </w:r>
      <w:r w:rsidR="004C0E85">
        <w:t>o </w:t>
      </w:r>
      <w:r w:rsidR="00601A76">
        <w:t>t</w:t>
      </w:r>
      <w:r w:rsidR="00B020F8">
        <w:t xml:space="preserve">ři procentní body menší. </w:t>
      </w:r>
      <w:r w:rsidR="00FF4182">
        <w:t>Analýza příčin této skutečnosti jde za rámec této zprávy</w:t>
      </w:r>
      <w:r w:rsidR="003659E5">
        <w:t>.</w:t>
      </w:r>
    </w:p>
    <w:p w:rsidR="004C0E85" w:rsidRDefault="00B020F8" w:rsidP="00B020F8">
      <w:pPr>
        <w:pStyle w:val="Nadpis3"/>
      </w:pPr>
      <w:bookmarkStart w:id="162" w:name="_Toc487791250"/>
      <w:r>
        <w:t>Zaměstnanci ve výkonu</w:t>
      </w:r>
      <w:bookmarkEnd w:id="162"/>
    </w:p>
    <w:p w:rsidR="00F855BE" w:rsidRDefault="00316861" w:rsidP="00053AD9">
      <w:pPr>
        <w:pStyle w:val="OdstavecASR"/>
      </w:pPr>
      <w:r>
        <w:t xml:space="preserve">Pracovní pozice zaměstnanců ve výkonu </w:t>
      </w:r>
      <w:r w:rsidR="004C0E85">
        <w:t>a </w:t>
      </w:r>
      <w:r>
        <w:t xml:space="preserve">jejich pracovní náplň se od </w:t>
      </w:r>
      <w:r w:rsidR="004432A1">
        <w:t>okresních</w:t>
      </w:r>
      <w:r>
        <w:t xml:space="preserve"> soudů</w:t>
      </w:r>
      <w:r w:rsidR="00A678F1" w:rsidRPr="00A678F1">
        <w:t xml:space="preserve"> </w:t>
      </w:r>
      <w:r w:rsidR="00A678F1">
        <w:t>mírně liší</w:t>
      </w:r>
      <w:r>
        <w:t>. Pro účely této zprávy</w:t>
      </w:r>
      <w:r w:rsidR="00FF4182">
        <w:t xml:space="preserve"> </w:t>
      </w:r>
      <w:r w:rsidR="005A6400">
        <w:t>ale postačuje</w:t>
      </w:r>
      <w:r>
        <w:t xml:space="preserve"> uvést stejné kategorie zaměstnanců ve výkonu jako </w:t>
      </w:r>
      <w:r w:rsidR="004C0E85">
        <w:t>u </w:t>
      </w:r>
      <w:r>
        <w:t xml:space="preserve">soudů okresních. Popis pracovní náplně </w:t>
      </w:r>
      <w:r w:rsidR="004C0E85">
        <w:t>a </w:t>
      </w:r>
      <w:r>
        <w:t>význam použitých zkratek je</w:t>
      </w:r>
      <w:r w:rsidR="00FF4182">
        <w:t xml:space="preserve"> </w:t>
      </w:r>
      <w:r w:rsidR="005A6400">
        <w:t>uveden</w:t>
      </w:r>
      <w:r>
        <w:t xml:space="preserve"> v</w:t>
      </w:r>
      <w:r w:rsidR="00FF4182">
        <w:t> </w:t>
      </w:r>
      <w:r w:rsidR="000304FE">
        <w:t>podkapitole</w:t>
      </w:r>
      <w:r w:rsidR="00FF4182">
        <w:t> </w:t>
      </w:r>
      <w:r w:rsidR="000304FE">
        <w:fldChar w:fldCharType="begin"/>
      </w:r>
      <w:r w:rsidR="000304FE">
        <w:instrText xml:space="preserve"> REF _Ref476474362 \r \h </w:instrText>
      </w:r>
      <w:r w:rsidR="000304FE">
        <w:fldChar w:fldCharType="separate"/>
      </w:r>
      <w:r w:rsidR="00967748">
        <w:t>2.1.2</w:t>
      </w:r>
      <w:r w:rsidR="000304FE">
        <w:fldChar w:fldCharType="end"/>
      </w:r>
      <w:r>
        <w:t xml:space="preserve">. </w:t>
      </w:r>
      <w:r w:rsidR="00027E81">
        <w:t>Znovu</w:t>
      </w:r>
      <w:r>
        <w:t xml:space="preserve"> jsou tedy uvedeny </w:t>
      </w:r>
      <w:r w:rsidR="00F855BE">
        <w:t>nejfrekventovanější pracovní pozice</w:t>
      </w:r>
      <w:r w:rsidR="00120E3C">
        <w:t>.</w:t>
      </w:r>
    </w:p>
    <w:p w:rsidR="00F855BE" w:rsidRDefault="00F855BE" w:rsidP="00F855BE">
      <w:pPr>
        <w:pStyle w:val="Podtitul"/>
      </w:pPr>
      <w:bookmarkStart w:id="163" w:name="_Toc485734600"/>
      <w:bookmarkStart w:id="164" w:name="_Toc487792837"/>
      <w:r>
        <w:t xml:space="preserve">Tabulka </w:t>
      </w:r>
      <w:fldSimple w:instr=" SEQ Tabulka \* ARABIC ">
        <w:r w:rsidR="00967748">
          <w:rPr>
            <w:noProof/>
          </w:rPr>
          <w:t>23</w:t>
        </w:r>
      </w:fldSimple>
      <w:r>
        <w:t>: K</w:t>
      </w:r>
      <w:r w:rsidRPr="00F855BE">
        <w:t xml:space="preserve">S – počet zaměstnanců ve výkonu dle </w:t>
      </w:r>
      <w:r>
        <w:t>soudů</w:t>
      </w:r>
      <w:bookmarkEnd w:id="163"/>
      <w:bookmarkEnd w:id="164"/>
    </w:p>
    <w:tbl>
      <w:tblPr>
        <w:tblW w:w="8000" w:type="dxa"/>
        <w:tblInd w:w="55" w:type="dxa"/>
        <w:tblCellMar>
          <w:left w:w="70" w:type="dxa"/>
          <w:right w:w="70" w:type="dxa"/>
        </w:tblCellMar>
        <w:tblLook w:val="04A0" w:firstRow="1" w:lastRow="0" w:firstColumn="1" w:lastColumn="0" w:noHBand="0" w:noVBand="1"/>
      </w:tblPr>
      <w:tblGrid>
        <w:gridCol w:w="2080"/>
        <w:gridCol w:w="844"/>
        <w:gridCol w:w="534"/>
        <w:gridCol w:w="643"/>
        <w:gridCol w:w="643"/>
        <w:gridCol w:w="643"/>
        <w:gridCol w:w="643"/>
        <w:gridCol w:w="622"/>
        <w:gridCol w:w="1348"/>
      </w:tblGrid>
      <w:tr w:rsidR="00F855BE" w:rsidRPr="00F855BE" w:rsidTr="00F855BE">
        <w:trPr>
          <w:trHeight w:val="330"/>
        </w:trPr>
        <w:tc>
          <w:tcPr>
            <w:tcW w:w="2080" w:type="dxa"/>
            <w:vMerge w:val="restart"/>
            <w:tcBorders>
              <w:top w:val="double" w:sz="6" w:space="0" w:color="auto"/>
              <w:left w:val="nil"/>
              <w:bottom w:val="double" w:sz="6" w:space="0" w:color="000000"/>
              <w:right w:val="nil"/>
            </w:tcBorders>
            <w:shd w:val="clear" w:color="auto" w:fill="auto"/>
            <w:noWrap/>
            <w:vAlign w:val="center"/>
            <w:hideMark/>
          </w:tcPr>
          <w:p w:rsidR="00F855BE" w:rsidRPr="00582D25" w:rsidRDefault="004C2D65" w:rsidP="00582D25">
            <w:pPr>
              <w:spacing w:line="240" w:lineRule="auto"/>
              <w:jc w:val="center"/>
              <w:rPr>
                <w:b/>
                <w:color w:val="000000"/>
              </w:rPr>
            </w:pPr>
            <w:r w:rsidRPr="00582D25">
              <w:rPr>
                <w:b/>
                <w:color w:val="000000"/>
              </w:rPr>
              <w:t>S</w:t>
            </w:r>
            <w:r w:rsidR="00F855BE" w:rsidRPr="00582D25">
              <w:rPr>
                <w:b/>
                <w:color w:val="000000"/>
              </w:rPr>
              <w:t>oud</w:t>
            </w:r>
          </w:p>
        </w:tc>
        <w:tc>
          <w:tcPr>
            <w:tcW w:w="5920" w:type="dxa"/>
            <w:gridSpan w:val="8"/>
            <w:tcBorders>
              <w:top w:val="double" w:sz="6" w:space="0" w:color="auto"/>
              <w:left w:val="nil"/>
              <w:bottom w:val="nil"/>
              <w:right w:val="nil"/>
            </w:tcBorders>
            <w:shd w:val="clear" w:color="auto" w:fill="auto"/>
            <w:noWrap/>
            <w:vAlign w:val="bottom"/>
            <w:hideMark/>
          </w:tcPr>
          <w:p w:rsidR="00F855BE" w:rsidRPr="00582D25" w:rsidRDefault="00F855BE" w:rsidP="00582D25">
            <w:pPr>
              <w:spacing w:line="240" w:lineRule="auto"/>
              <w:jc w:val="center"/>
              <w:rPr>
                <w:b/>
                <w:color w:val="000000"/>
              </w:rPr>
            </w:pPr>
            <w:r w:rsidRPr="00582D25">
              <w:rPr>
                <w:b/>
                <w:color w:val="000000"/>
              </w:rPr>
              <w:t>Počet osob</w:t>
            </w:r>
          </w:p>
        </w:tc>
      </w:tr>
      <w:tr w:rsidR="00F855BE" w:rsidRPr="00F855BE" w:rsidTr="00F855BE">
        <w:trPr>
          <w:trHeight w:val="330"/>
        </w:trPr>
        <w:tc>
          <w:tcPr>
            <w:tcW w:w="2080" w:type="dxa"/>
            <w:vMerge/>
            <w:tcBorders>
              <w:top w:val="double" w:sz="6" w:space="0" w:color="auto"/>
              <w:left w:val="nil"/>
              <w:bottom w:val="double" w:sz="6" w:space="0" w:color="000000"/>
              <w:right w:val="nil"/>
            </w:tcBorders>
            <w:vAlign w:val="center"/>
            <w:hideMark/>
          </w:tcPr>
          <w:p w:rsidR="00F855BE" w:rsidRPr="00582D25" w:rsidRDefault="00F855BE" w:rsidP="00582D25">
            <w:pPr>
              <w:spacing w:line="240" w:lineRule="auto"/>
              <w:jc w:val="left"/>
              <w:rPr>
                <w:b/>
                <w:color w:val="000000"/>
              </w:rPr>
            </w:pPr>
          </w:p>
        </w:tc>
        <w:tc>
          <w:tcPr>
            <w:tcW w:w="844" w:type="dxa"/>
            <w:tcBorders>
              <w:top w:val="nil"/>
              <w:left w:val="nil"/>
              <w:bottom w:val="double" w:sz="6" w:space="0" w:color="auto"/>
              <w:right w:val="nil"/>
            </w:tcBorders>
            <w:shd w:val="clear" w:color="auto" w:fill="auto"/>
            <w:noWrap/>
            <w:vAlign w:val="bottom"/>
            <w:hideMark/>
          </w:tcPr>
          <w:p w:rsidR="00F855BE" w:rsidRPr="00582D25" w:rsidRDefault="00F855BE" w:rsidP="00582D25">
            <w:pPr>
              <w:spacing w:line="240" w:lineRule="auto"/>
              <w:jc w:val="center"/>
              <w:rPr>
                <w:b/>
                <w:color w:val="000000"/>
              </w:rPr>
            </w:pPr>
            <w:r w:rsidRPr="00582D25">
              <w:rPr>
                <w:b/>
                <w:color w:val="000000"/>
              </w:rPr>
              <w:t>VSÚ</w:t>
            </w:r>
          </w:p>
        </w:tc>
        <w:tc>
          <w:tcPr>
            <w:tcW w:w="534" w:type="dxa"/>
            <w:tcBorders>
              <w:top w:val="nil"/>
              <w:left w:val="nil"/>
              <w:bottom w:val="double" w:sz="6" w:space="0" w:color="auto"/>
              <w:right w:val="nil"/>
            </w:tcBorders>
            <w:shd w:val="clear" w:color="auto" w:fill="auto"/>
            <w:noWrap/>
            <w:vAlign w:val="bottom"/>
            <w:hideMark/>
          </w:tcPr>
          <w:p w:rsidR="00F855BE" w:rsidRPr="00582D25" w:rsidRDefault="00F855BE" w:rsidP="00582D25">
            <w:pPr>
              <w:spacing w:line="240" w:lineRule="auto"/>
              <w:jc w:val="center"/>
              <w:rPr>
                <w:b/>
                <w:color w:val="000000"/>
              </w:rPr>
            </w:pPr>
            <w:r w:rsidRPr="00582D25">
              <w:rPr>
                <w:b/>
                <w:color w:val="000000"/>
              </w:rPr>
              <w:t>ST</w:t>
            </w:r>
          </w:p>
        </w:tc>
        <w:tc>
          <w:tcPr>
            <w:tcW w:w="643" w:type="dxa"/>
            <w:tcBorders>
              <w:top w:val="nil"/>
              <w:left w:val="nil"/>
              <w:bottom w:val="double" w:sz="6" w:space="0" w:color="auto"/>
              <w:right w:val="nil"/>
            </w:tcBorders>
            <w:shd w:val="clear" w:color="auto" w:fill="auto"/>
            <w:noWrap/>
            <w:vAlign w:val="bottom"/>
            <w:hideMark/>
          </w:tcPr>
          <w:p w:rsidR="00F855BE" w:rsidRPr="00582D25" w:rsidRDefault="00F855BE" w:rsidP="00582D25">
            <w:pPr>
              <w:spacing w:line="240" w:lineRule="auto"/>
              <w:jc w:val="center"/>
              <w:rPr>
                <w:b/>
                <w:color w:val="000000"/>
              </w:rPr>
            </w:pPr>
            <w:r w:rsidRPr="00582D25">
              <w:rPr>
                <w:b/>
                <w:color w:val="000000"/>
              </w:rPr>
              <w:t>A</w:t>
            </w:r>
          </w:p>
        </w:tc>
        <w:tc>
          <w:tcPr>
            <w:tcW w:w="643" w:type="dxa"/>
            <w:tcBorders>
              <w:top w:val="nil"/>
              <w:left w:val="nil"/>
              <w:bottom w:val="double" w:sz="6" w:space="0" w:color="auto"/>
              <w:right w:val="nil"/>
            </w:tcBorders>
            <w:shd w:val="clear" w:color="auto" w:fill="auto"/>
            <w:noWrap/>
            <w:vAlign w:val="bottom"/>
            <w:hideMark/>
          </w:tcPr>
          <w:p w:rsidR="00F855BE" w:rsidRPr="00582D25" w:rsidRDefault="00F855BE" w:rsidP="00582D25">
            <w:pPr>
              <w:spacing w:line="240" w:lineRule="auto"/>
              <w:jc w:val="center"/>
              <w:rPr>
                <w:b/>
                <w:color w:val="000000"/>
              </w:rPr>
            </w:pPr>
            <w:r w:rsidRPr="00582D25">
              <w:rPr>
                <w:b/>
                <w:color w:val="000000"/>
              </w:rPr>
              <w:t>VK</w:t>
            </w:r>
          </w:p>
        </w:tc>
        <w:tc>
          <w:tcPr>
            <w:tcW w:w="643" w:type="dxa"/>
            <w:tcBorders>
              <w:top w:val="nil"/>
              <w:left w:val="nil"/>
              <w:bottom w:val="double" w:sz="6" w:space="0" w:color="auto"/>
              <w:right w:val="nil"/>
            </w:tcBorders>
            <w:shd w:val="clear" w:color="auto" w:fill="auto"/>
            <w:noWrap/>
            <w:vAlign w:val="bottom"/>
            <w:hideMark/>
          </w:tcPr>
          <w:p w:rsidR="00F855BE" w:rsidRPr="00582D25" w:rsidRDefault="00F855BE" w:rsidP="00582D25">
            <w:pPr>
              <w:spacing w:line="240" w:lineRule="auto"/>
              <w:jc w:val="center"/>
              <w:rPr>
                <w:b/>
                <w:color w:val="000000"/>
              </w:rPr>
            </w:pPr>
            <w:r w:rsidRPr="00582D25">
              <w:rPr>
                <w:b/>
                <w:color w:val="000000"/>
              </w:rPr>
              <w:t>PÚ</w:t>
            </w:r>
          </w:p>
        </w:tc>
        <w:tc>
          <w:tcPr>
            <w:tcW w:w="643" w:type="dxa"/>
            <w:tcBorders>
              <w:top w:val="nil"/>
              <w:left w:val="nil"/>
              <w:bottom w:val="double" w:sz="6" w:space="0" w:color="auto"/>
              <w:right w:val="nil"/>
            </w:tcBorders>
            <w:shd w:val="clear" w:color="auto" w:fill="auto"/>
            <w:noWrap/>
            <w:vAlign w:val="bottom"/>
            <w:hideMark/>
          </w:tcPr>
          <w:p w:rsidR="00F855BE" w:rsidRPr="00582D25" w:rsidRDefault="00F855BE" w:rsidP="00582D25">
            <w:pPr>
              <w:spacing w:line="240" w:lineRule="auto"/>
              <w:jc w:val="center"/>
              <w:rPr>
                <w:b/>
                <w:color w:val="000000"/>
              </w:rPr>
            </w:pPr>
            <w:r w:rsidRPr="00582D25">
              <w:rPr>
                <w:b/>
                <w:color w:val="000000"/>
              </w:rPr>
              <w:t>Z</w:t>
            </w:r>
          </w:p>
        </w:tc>
        <w:tc>
          <w:tcPr>
            <w:tcW w:w="622" w:type="dxa"/>
            <w:tcBorders>
              <w:top w:val="nil"/>
              <w:left w:val="nil"/>
              <w:bottom w:val="double" w:sz="6" w:space="0" w:color="auto"/>
              <w:right w:val="nil"/>
            </w:tcBorders>
            <w:shd w:val="clear" w:color="auto" w:fill="auto"/>
            <w:noWrap/>
            <w:vAlign w:val="bottom"/>
            <w:hideMark/>
          </w:tcPr>
          <w:p w:rsidR="00F855BE" w:rsidRPr="00582D25" w:rsidRDefault="00F855BE" w:rsidP="00582D25">
            <w:pPr>
              <w:spacing w:line="240" w:lineRule="auto"/>
              <w:jc w:val="center"/>
              <w:rPr>
                <w:b/>
                <w:color w:val="000000"/>
              </w:rPr>
            </w:pPr>
            <w:r w:rsidRPr="00582D25">
              <w:rPr>
                <w:b/>
                <w:color w:val="000000"/>
              </w:rPr>
              <w:t>RV</w:t>
            </w:r>
          </w:p>
        </w:tc>
        <w:tc>
          <w:tcPr>
            <w:tcW w:w="1348" w:type="dxa"/>
            <w:tcBorders>
              <w:top w:val="nil"/>
              <w:left w:val="nil"/>
              <w:bottom w:val="double" w:sz="6" w:space="0" w:color="auto"/>
              <w:right w:val="nil"/>
            </w:tcBorders>
            <w:shd w:val="clear" w:color="auto" w:fill="auto"/>
            <w:noWrap/>
            <w:vAlign w:val="bottom"/>
            <w:hideMark/>
          </w:tcPr>
          <w:p w:rsidR="00F855BE" w:rsidRPr="00582D25" w:rsidRDefault="00F855BE" w:rsidP="00582D25">
            <w:pPr>
              <w:spacing w:line="240" w:lineRule="auto"/>
              <w:jc w:val="center"/>
              <w:rPr>
                <w:b/>
                <w:color w:val="000000"/>
              </w:rPr>
            </w:pPr>
            <w:r w:rsidRPr="00582D25">
              <w:rPr>
                <w:b/>
                <w:color w:val="000000"/>
              </w:rPr>
              <w:t>Celkem</w:t>
            </w:r>
          </w:p>
        </w:tc>
      </w:tr>
      <w:tr w:rsidR="00F855BE" w:rsidRPr="00F855BE" w:rsidTr="00F855BE">
        <w:trPr>
          <w:trHeight w:val="330"/>
        </w:trPr>
        <w:tc>
          <w:tcPr>
            <w:tcW w:w="2080" w:type="dxa"/>
            <w:tcBorders>
              <w:top w:val="single" w:sz="4" w:space="0" w:color="auto"/>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left"/>
              <w:rPr>
                <w:color w:val="000000"/>
              </w:rPr>
            </w:pPr>
            <w:r w:rsidRPr="00582D25">
              <w:rPr>
                <w:color w:val="000000"/>
              </w:rPr>
              <w:t>MS Praha</w:t>
            </w:r>
          </w:p>
        </w:tc>
        <w:tc>
          <w:tcPr>
            <w:tcW w:w="844" w:type="dxa"/>
            <w:tcBorders>
              <w:top w:val="single" w:sz="4" w:space="0" w:color="auto"/>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center"/>
              <w:rPr>
                <w:color w:val="000000"/>
              </w:rPr>
            </w:pPr>
            <w:r w:rsidRPr="00582D25">
              <w:rPr>
                <w:color w:val="000000"/>
              </w:rPr>
              <w:t>67</w:t>
            </w:r>
          </w:p>
        </w:tc>
        <w:tc>
          <w:tcPr>
            <w:tcW w:w="534" w:type="dxa"/>
            <w:tcBorders>
              <w:top w:val="single" w:sz="4" w:space="0" w:color="auto"/>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center"/>
              <w:rPr>
                <w:color w:val="000000"/>
              </w:rPr>
            </w:pPr>
            <w:r w:rsidRPr="00582D25">
              <w:rPr>
                <w:color w:val="000000"/>
              </w:rPr>
              <w:t>12</w:t>
            </w:r>
          </w:p>
        </w:tc>
        <w:tc>
          <w:tcPr>
            <w:tcW w:w="643" w:type="dxa"/>
            <w:tcBorders>
              <w:top w:val="single" w:sz="4" w:space="0" w:color="auto"/>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center"/>
              <w:rPr>
                <w:color w:val="000000"/>
              </w:rPr>
            </w:pPr>
            <w:r w:rsidRPr="00582D25">
              <w:rPr>
                <w:color w:val="000000"/>
              </w:rPr>
              <w:t>61</w:t>
            </w:r>
          </w:p>
        </w:tc>
        <w:tc>
          <w:tcPr>
            <w:tcW w:w="643" w:type="dxa"/>
            <w:tcBorders>
              <w:top w:val="single" w:sz="4" w:space="0" w:color="auto"/>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center"/>
              <w:rPr>
                <w:color w:val="000000"/>
              </w:rPr>
            </w:pPr>
            <w:r w:rsidRPr="00582D25">
              <w:rPr>
                <w:color w:val="000000"/>
              </w:rPr>
              <w:t>98</w:t>
            </w:r>
          </w:p>
        </w:tc>
        <w:tc>
          <w:tcPr>
            <w:tcW w:w="643" w:type="dxa"/>
            <w:tcBorders>
              <w:top w:val="single" w:sz="4" w:space="0" w:color="auto"/>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center"/>
              <w:rPr>
                <w:color w:val="000000"/>
              </w:rPr>
            </w:pPr>
            <w:r w:rsidRPr="00582D25">
              <w:rPr>
                <w:color w:val="000000"/>
              </w:rPr>
              <w:t>26</w:t>
            </w:r>
          </w:p>
        </w:tc>
        <w:tc>
          <w:tcPr>
            <w:tcW w:w="643" w:type="dxa"/>
            <w:tcBorders>
              <w:top w:val="single" w:sz="4" w:space="0" w:color="auto"/>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center"/>
              <w:rPr>
                <w:color w:val="000000"/>
              </w:rPr>
            </w:pPr>
            <w:r w:rsidRPr="00582D25">
              <w:rPr>
                <w:color w:val="000000"/>
              </w:rPr>
              <w:t>65</w:t>
            </w:r>
          </w:p>
        </w:tc>
        <w:tc>
          <w:tcPr>
            <w:tcW w:w="622" w:type="dxa"/>
            <w:tcBorders>
              <w:top w:val="single" w:sz="4" w:space="0" w:color="auto"/>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center"/>
              <w:rPr>
                <w:color w:val="000000"/>
              </w:rPr>
            </w:pPr>
            <w:r w:rsidRPr="00582D25">
              <w:rPr>
                <w:color w:val="000000"/>
              </w:rPr>
              <w:t>12</w:t>
            </w:r>
          </w:p>
        </w:tc>
        <w:tc>
          <w:tcPr>
            <w:tcW w:w="1348" w:type="dxa"/>
            <w:tcBorders>
              <w:top w:val="single" w:sz="4" w:space="0" w:color="auto"/>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center"/>
              <w:rPr>
                <w:b/>
                <w:color w:val="000000"/>
              </w:rPr>
            </w:pPr>
            <w:r w:rsidRPr="00582D25">
              <w:rPr>
                <w:b/>
                <w:color w:val="000000"/>
              </w:rPr>
              <w:t>341</w:t>
            </w:r>
          </w:p>
        </w:tc>
      </w:tr>
      <w:tr w:rsidR="00F855BE" w:rsidRPr="00F855BE" w:rsidTr="00F855BE">
        <w:trPr>
          <w:trHeight w:val="315"/>
        </w:trPr>
        <w:tc>
          <w:tcPr>
            <w:tcW w:w="2080" w:type="dxa"/>
            <w:tcBorders>
              <w:top w:val="nil"/>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left"/>
              <w:rPr>
                <w:color w:val="000000"/>
              </w:rPr>
            </w:pPr>
            <w:r w:rsidRPr="00582D25">
              <w:rPr>
                <w:color w:val="000000"/>
              </w:rPr>
              <w:t>KS Praha</w:t>
            </w:r>
          </w:p>
        </w:tc>
        <w:tc>
          <w:tcPr>
            <w:tcW w:w="844" w:type="dxa"/>
            <w:tcBorders>
              <w:top w:val="nil"/>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center"/>
              <w:rPr>
                <w:color w:val="000000"/>
              </w:rPr>
            </w:pPr>
            <w:r w:rsidRPr="00582D25">
              <w:rPr>
                <w:color w:val="000000"/>
              </w:rPr>
              <w:t>13</w:t>
            </w:r>
          </w:p>
        </w:tc>
        <w:tc>
          <w:tcPr>
            <w:tcW w:w="534" w:type="dxa"/>
            <w:tcBorders>
              <w:top w:val="nil"/>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center"/>
              <w:rPr>
                <w:color w:val="000000"/>
              </w:rPr>
            </w:pPr>
            <w:r w:rsidRPr="00582D25">
              <w:rPr>
                <w:color w:val="000000"/>
              </w:rPr>
              <w:t>7</w:t>
            </w:r>
          </w:p>
        </w:tc>
        <w:tc>
          <w:tcPr>
            <w:tcW w:w="643" w:type="dxa"/>
            <w:tcBorders>
              <w:top w:val="nil"/>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center"/>
              <w:rPr>
                <w:color w:val="000000"/>
              </w:rPr>
            </w:pPr>
            <w:r w:rsidRPr="00582D25">
              <w:rPr>
                <w:color w:val="000000"/>
              </w:rPr>
              <w:t>18</w:t>
            </w:r>
          </w:p>
        </w:tc>
        <w:tc>
          <w:tcPr>
            <w:tcW w:w="643" w:type="dxa"/>
            <w:tcBorders>
              <w:top w:val="nil"/>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center"/>
              <w:rPr>
                <w:color w:val="000000"/>
              </w:rPr>
            </w:pPr>
            <w:r w:rsidRPr="00582D25">
              <w:rPr>
                <w:color w:val="000000"/>
              </w:rPr>
              <w:t>28</w:t>
            </w:r>
          </w:p>
        </w:tc>
        <w:tc>
          <w:tcPr>
            <w:tcW w:w="643" w:type="dxa"/>
            <w:tcBorders>
              <w:top w:val="nil"/>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center"/>
              <w:rPr>
                <w:color w:val="000000"/>
              </w:rPr>
            </w:pPr>
            <w:r w:rsidRPr="00582D25">
              <w:rPr>
                <w:color w:val="000000"/>
              </w:rPr>
              <w:t>12</w:t>
            </w:r>
          </w:p>
        </w:tc>
        <w:tc>
          <w:tcPr>
            <w:tcW w:w="643" w:type="dxa"/>
            <w:tcBorders>
              <w:top w:val="nil"/>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center"/>
              <w:rPr>
                <w:color w:val="000000"/>
              </w:rPr>
            </w:pPr>
            <w:r w:rsidRPr="00582D25">
              <w:rPr>
                <w:color w:val="000000"/>
              </w:rPr>
              <w:t>46</w:t>
            </w:r>
          </w:p>
        </w:tc>
        <w:tc>
          <w:tcPr>
            <w:tcW w:w="622" w:type="dxa"/>
            <w:tcBorders>
              <w:top w:val="nil"/>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center"/>
              <w:rPr>
                <w:color w:val="000000"/>
              </w:rPr>
            </w:pPr>
            <w:r w:rsidRPr="00582D25">
              <w:rPr>
                <w:color w:val="000000"/>
              </w:rPr>
              <w:t>5</w:t>
            </w:r>
          </w:p>
        </w:tc>
        <w:tc>
          <w:tcPr>
            <w:tcW w:w="1348" w:type="dxa"/>
            <w:tcBorders>
              <w:top w:val="nil"/>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center"/>
              <w:rPr>
                <w:b/>
                <w:color w:val="000000"/>
              </w:rPr>
            </w:pPr>
            <w:r w:rsidRPr="00582D25">
              <w:rPr>
                <w:b/>
                <w:color w:val="000000"/>
              </w:rPr>
              <w:t>129</w:t>
            </w:r>
          </w:p>
        </w:tc>
      </w:tr>
      <w:tr w:rsidR="00F855BE" w:rsidRPr="00F855BE" w:rsidTr="00F855BE">
        <w:trPr>
          <w:trHeight w:val="315"/>
        </w:trPr>
        <w:tc>
          <w:tcPr>
            <w:tcW w:w="2080" w:type="dxa"/>
            <w:tcBorders>
              <w:top w:val="nil"/>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left"/>
              <w:rPr>
                <w:color w:val="000000"/>
              </w:rPr>
            </w:pPr>
            <w:r w:rsidRPr="00582D25">
              <w:rPr>
                <w:color w:val="000000"/>
              </w:rPr>
              <w:t>KS Č. Budějovice</w:t>
            </w:r>
          </w:p>
        </w:tc>
        <w:tc>
          <w:tcPr>
            <w:tcW w:w="844" w:type="dxa"/>
            <w:tcBorders>
              <w:top w:val="nil"/>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center"/>
              <w:rPr>
                <w:color w:val="000000"/>
              </w:rPr>
            </w:pPr>
            <w:r w:rsidRPr="00582D25">
              <w:rPr>
                <w:color w:val="000000"/>
              </w:rPr>
              <w:t>14</w:t>
            </w:r>
          </w:p>
        </w:tc>
        <w:tc>
          <w:tcPr>
            <w:tcW w:w="534" w:type="dxa"/>
            <w:tcBorders>
              <w:top w:val="nil"/>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center"/>
              <w:rPr>
                <w:color w:val="000000"/>
              </w:rPr>
            </w:pPr>
            <w:r w:rsidRPr="00582D25">
              <w:rPr>
                <w:color w:val="000000"/>
              </w:rPr>
              <w:t>9</w:t>
            </w:r>
          </w:p>
        </w:tc>
        <w:tc>
          <w:tcPr>
            <w:tcW w:w="643" w:type="dxa"/>
            <w:tcBorders>
              <w:top w:val="nil"/>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center"/>
              <w:rPr>
                <w:color w:val="000000"/>
              </w:rPr>
            </w:pPr>
            <w:r w:rsidRPr="00582D25">
              <w:rPr>
                <w:color w:val="000000"/>
              </w:rPr>
              <w:t>14</w:t>
            </w:r>
          </w:p>
        </w:tc>
        <w:tc>
          <w:tcPr>
            <w:tcW w:w="643" w:type="dxa"/>
            <w:tcBorders>
              <w:top w:val="nil"/>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center"/>
              <w:rPr>
                <w:color w:val="000000"/>
              </w:rPr>
            </w:pPr>
            <w:r w:rsidRPr="00582D25">
              <w:rPr>
                <w:color w:val="000000"/>
              </w:rPr>
              <w:t>17</w:t>
            </w:r>
          </w:p>
        </w:tc>
        <w:tc>
          <w:tcPr>
            <w:tcW w:w="643" w:type="dxa"/>
            <w:tcBorders>
              <w:top w:val="nil"/>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center"/>
              <w:rPr>
                <w:color w:val="000000"/>
              </w:rPr>
            </w:pPr>
            <w:r w:rsidRPr="00582D25">
              <w:rPr>
                <w:color w:val="000000"/>
              </w:rPr>
              <w:t>11</w:t>
            </w:r>
          </w:p>
        </w:tc>
        <w:tc>
          <w:tcPr>
            <w:tcW w:w="643" w:type="dxa"/>
            <w:tcBorders>
              <w:top w:val="nil"/>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center"/>
              <w:rPr>
                <w:color w:val="000000"/>
              </w:rPr>
            </w:pPr>
            <w:r w:rsidRPr="00582D25">
              <w:rPr>
                <w:color w:val="000000"/>
              </w:rPr>
              <w:t>29</w:t>
            </w:r>
          </w:p>
        </w:tc>
        <w:tc>
          <w:tcPr>
            <w:tcW w:w="622" w:type="dxa"/>
            <w:tcBorders>
              <w:top w:val="nil"/>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center"/>
              <w:rPr>
                <w:color w:val="000000"/>
              </w:rPr>
            </w:pPr>
            <w:r w:rsidRPr="00582D25">
              <w:rPr>
                <w:color w:val="000000"/>
              </w:rPr>
              <w:t>1</w:t>
            </w:r>
          </w:p>
        </w:tc>
        <w:tc>
          <w:tcPr>
            <w:tcW w:w="1348" w:type="dxa"/>
            <w:tcBorders>
              <w:top w:val="nil"/>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center"/>
              <w:rPr>
                <w:b/>
                <w:color w:val="000000"/>
              </w:rPr>
            </w:pPr>
            <w:r w:rsidRPr="00582D25">
              <w:rPr>
                <w:b/>
                <w:color w:val="000000"/>
              </w:rPr>
              <w:t>94</w:t>
            </w:r>
          </w:p>
        </w:tc>
      </w:tr>
      <w:tr w:rsidR="00F855BE" w:rsidRPr="00F855BE" w:rsidTr="00F855BE">
        <w:trPr>
          <w:trHeight w:val="315"/>
        </w:trPr>
        <w:tc>
          <w:tcPr>
            <w:tcW w:w="2080" w:type="dxa"/>
            <w:tcBorders>
              <w:top w:val="nil"/>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left"/>
              <w:rPr>
                <w:color w:val="000000"/>
              </w:rPr>
            </w:pPr>
            <w:r w:rsidRPr="00582D25">
              <w:rPr>
                <w:color w:val="000000"/>
              </w:rPr>
              <w:t>KS Plzeň</w:t>
            </w:r>
          </w:p>
        </w:tc>
        <w:tc>
          <w:tcPr>
            <w:tcW w:w="844" w:type="dxa"/>
            <w:tcBorders>
              <w:top w:val="nil"/>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center"/>
              <w:rPr>
                <w:color w:val="000000"/>
              </w:rPr>
            </w:pPr>
            <w:r w:rsidRPr="00582D25">
              <w:rPr>
                <w:color w:val="000000"/>
              </w:rPr>
              <w:t>19</w:t>
            </w:r>
          </w:p>
        </w:tc>
        <w:tc>
          <w:tcPr>
            <w:tcW w:w="534" w:type="dxa"/>
            <w:tcBorders>
              <w:top w:val="nil"/>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center"/>
              <w:rPr>
                <w:color w:val="000000"/>
              </w:rPr>
            </w:pPr>
            <w:r w:rsidRPr="00582D25">
              <w:rPr>
                <w:color w:val="000000"/>
              </w:rPr>
              <w:t>2</w:t>
            </w:r>
          </w:p>
        </w:tc>
        <w:tc>
          <w:tcPr>
            <w:tcW w:w="643" w:type="dxa"/>
            <w:tcBorders>
              <w:top w:val="nil"/>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center"/>
              <w:rPr>
                <w:color w:val="000000"/>
              </w:rPr>
            </w:pPr>
            <w:r w:rsidRPr="00582D25">
              <w:rPr>
                <w:color w:val="000000"/>
              </w:rPr>
              <w:t>19</w:t>
            </w:r>
          </w:p>
        </w:tc>
        <w:tc>
          <w:tcPr>
            <w:tcW w:w="643" w:type="dxa"/>
            <w:tcBorders>
              <w:top w:val="nil"/>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center"/>
              <w:rPr>
                <w:color w:val="000000"/>
              </w:rPr>
            </w:pPr>
            <w:r w:rsidRPr="00582D25">
              <w:rPr>
                <w:color w:val="000000"/>
              </w:rPr>
              <w:t>28</w:t>
            </w:r>
          </w:p>
        </w:tc>
        <w:tc>
          <w:tcPr>
            <w:tcW w:w="643" w:type="dxa"/>
            <w:tcBorders>
              <w:top w:val="nil"/>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center"/>
              <w:rPr>
                <w:color w:val="000000"/>
              </w:rPr>
            </w:pPr>
            <w:r w:rsidRPr="00582D25">
              <w:rPr>
                <w:color w:val="000000"/>
              </w:rPr>
              <w:t>10</w:t>
            </w:r>
          </w:p>
        </w:tc>
        <w:tc>
          <w:tcPr>
            <w:tcW w:w="643" w:type="dxa"/>
            <w:tcBorders>
              <w:top w:val="nil"/>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center"/>
              <w:rPr>
                <w:color w:val="000000"/>
              </w:rPr>
            </w:pPr>
            <w:r w:rsidRPr="00582D25">
              <w:rPr>
                <w:color w:val="000000"/>
              </w:rPr>
              <w:t>22</w:t>
            </w:r>
          </w:p>
        </w:tc>
        <w:tc>
          <w:tcPr>
            <w:tcW w:w="622" w:type="dxa"/>
            <w:tcBorders>
              <w:top w:val="nil"/>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center"/>
              <w:rPr>
                <w:color w:val="000000"/>
              </w:rPr>
            </w:pPr>
            <w:r w:rsidRPr="00582D25">
              <w:rPr>
                <w:color w:val="000000"/>
              </w:rPr>
              <w:t>3</w:t>
            </w:r>
          </w:p>
        </w:tc>
        <w:tc>
          <w:tcPr>
            <w:tcW w:w="1348" w:type="dxa"/>
            <w:tcBorders>
              <w:top w:val="nil"/>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center"/>
              <w:rPr>
                <w:b/>
                <w:color w:val="000000"/>
              </w:rPr>
            </w:pPr>
            <w:r w:rsidRPr="00582D25">
              <w:rPr>
                <w:b/>
                <w:color w:val="000000"/>
              </w:rPr>
              <w:t>102</w:t>
            </w:r>
          </w:p>
        </w:tc>
      </w:tr>
      <w:tr w:rsidR="00F855BE" w:rsidRPr="00F855BE" w:rsidTr="00F855BE">
        <w:trPr>
          <w:trHeight w:val="315"/>
        </w:trPr>
        <w:tc>
          <w:tcPr>
            <w:tcW w:w="2080" w:type="dxa"/>
            <w:tcBorders>
              <w:top w:val="nil"/>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left"/>
              <w:rPr>
                <w:color w:val="000000"/>
              </w:rPr>
            </w:pPr>
            <w:r w:rsidRPr="00582D25">
              <w:rPr>
                <w:color w:val="000000"/>
              </w:rPr>
              <w:t>KS Ústí n. Labem</w:t>
            </w:r>
          </w:p>
        </w:tc>
        <w:tc>
          <w:tcPr>
            <w:tcW w:w="844" w:type="dxa"/>
            <w:tcBorders>
              <w:top w:val="nil"/>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center"/>
              <w:rPr>
                <w:color w:val="000000"/>
              </w:rPr>
            </w:pPr>
            <w:r w:rsidRPr="00582D25">
              <w:rPr>
                <w:color w:val="000000"/>
              </w:rPr>
              <w:t>38</w:t>
            </w:r>
          </w:p>
        </w:tc>
        <w:tc>
          <w:tcPr>
            <w:tcW w:w="534" w:type="dxa"/>
            <w:tcBorders>
              <w:top w:val="nil"/>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center"/>
              <w:rPr>
                <w:color w:val="000000"/>
              </w:rPr>
            </w:pPr>
            <w:r w:rsidRPr="00582D25">
              <w:rPr>
                <w:color w:val="000000"/>
              </w:rPr>
              <w:t>25</w:t>
            </w:r>
          </w:p>
        </w:tc>
        <w:tc>
          <w:tcPr>
            <w:tcW w:w="643" w:type="dxa"/>
            <w:tcBorders>
              <w:top w:val="nil"/>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center"/>
              <w:rPr>
                <w:color w:val="000000"/>
              </w:rPr>
            </w:pPr>
            <w:r w:rsidRPr="00582D25">
              <w:rPr>
                <w:color w:val="000000"/>
              </w:rPr>
              <w:t>33</w:t>
            </w:r>
          </w:p>
        </w:tc>
        <w:tc>
          <w:tcPr>
            <w:tcW w:w="643" w:type="dxa"/>
            <w:tcBorders>
              <w:top w:val="nil"/>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center"/>
              <w:rPr>
                <w:color w:val="000000"/>
              </w:rPr>
            </w:pPr>
            <w:r w:rsidRPr="00582D25">
              <w:rPr>
                <w:color w:val="000000"/>
              </w:rPr>
              <w:t>26</w:t>
            </w:r>
          </w:p>
        </w:tc>
        <w:tc>
          <w:tcPr>
            <w:tcW w:w="643" w:type="dxa"/>
            <w:tcBorders>
              <w:top w:val="nil"/>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center"/>
              <w:rPr>
                <w:color w:val="000000"/>
              </w:rPr>
            </w:pPr>
            <w:r w:rsidRPr="00582D25">
              <w:rPr>
                <w:color w:val="000000"/>
              </w:rPr>
              <w:t>20</w:t>
            </w:r>
          </w:p>
        </w:tc>
        <w:tc>
          <w:tcPr>
            <w:tcW w:w="643" w:type="dxa"/>
            <w:tcBorders>
              <w:top w:val="nil"/>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center"/>
              <w:rPr>
                <w:color w:val="000000"/>
              </w:rPr>
            </w:pPr>
            <w:r w:rsidRPr="00582D25">
              <w:rPr>
                <w:color w:val="000000"/>
              </w:rPr>
              <w:t>55</w:t>
            </w:r>
          </w:p>
        </w:tc>
        <w:tc>
          <w:tcPr>
            <w:tcW w:w="622" w:type="dxa"/>
            <w:tcBorders>
              <w:top w:val="nil"/>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center"/>
              <w:rPr>
                <w:color w:val="000000"/>
              </w:rPr>
            </w:pPr>
            <w:r w:rsidRPr="00582D25">
              <w:rPr>
                <w:color w:val="000000"/>
              </w:rPr>
              <w:t>11</w:t>
            </w:r>
          </w:p>
        </w:tc>
        <w:tc>
          <w:tcPr>
            <w:tcW w:w="1348" w:type="dxa"/>
            <w:tcBorders>
              <w:top w:val="nil"/>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center"/>
              <w:rPr>
                <w:b/>
                <w:color w:val="000000"/>
              </w:rPr>
            </w:pPr>
            <w:r w:rsidRPr="00582D25">
              <w:rPr>
                <w:b/>
                <w:color w:val="000000"/>
              </w:rPr>
              <w:t>208</w:t>
            </w:r>
          </w:p>
        </w:tc>
      </w:tr>
      <w:tr w:rsidR="00F855BE" w:rsidRPr="00F855BE" w:rsidTr="00F855BE">
        <w:trPr>
          <w:trHeight w:val="315"/>
        </w:trPr>
        <w:tc>
          <w:tcPr>
            <w:tcW w:w="2080" w:type="dxa"/>
            <w:tcBorders>
              <w:top w:val="nil"/>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left"/>
              <w:rPr>
                <w:color w:val="000000"/>
              </w:rPr>
            </w:pPr>
            <w:r w:rsidRPr="00582D25">
              <w:rPr>
                <w:color w:val="000000"/>
              </w:rPr>
              <w:t>KS Hr. Králové</w:t>
            </w:r>
          </w:p>
        </w:tc>
        <w:tc>
          <w:tcPr>
            <w:tcW w:w="844" w:type="dxa"/>
            <w:tcBorders>
              <w:top w:val="nil"/>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center"/>
              <w:rPr>
                <w:color w:val="000000"/>
              </w:rPr>
            </w:pPr>
            <w:r w:rsidRPr="00582D25">
              <w:rPr>
                <w:color w:val="000000"/>
              </w:rPr>
              <w:t>24</w:t>
            </w:r>
          </w:p>
        </w:tc>
        <w:tc>
          <w:tcPr>
            <w:tcW w:w="534" w:type="dxa"/>
            <w:tcBorders>
              <w:top w:val="nil"/>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center"/>
              <w:rPr>
                <w:color w:val="000000"/>
              </w:rPr>
            </w:pPr>
            <w:r w:rsidRPr="00582D25">
              <w:rPr>
                <w:color w:val="000000"/>
              </w:rPr>
              <w:t>8</w:t>
            </w:r>
          </w:p>
        </w:tc>
        <w:tc>
          <w:tcPr>
            <w:tcW w:w="643" w:type="dxa"/>
            <w:tcBorders>
              <w:top w:val="nil"/>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center"/>
              <w:rPr>
                <w:color w:val="000000"/>
              </w:rPr>
            </w:pPr>
            <w:r w:rsidRPr="00582D25">
              <w:rPr>
                <w:color w:val="000000"/>
              </w:rPr>
              <w:t>9</w:t>
            </w:r>
          </w:p>
        </w:tc>
        <w:tc>
          <w:tcPr>
            <w:tcW w:w="643" w:type="dxa"/>
            <w:tcBorders>
              <w:top w:val="nil"/>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center"/>
              <w:rPr>
                <w:color w:val="000000"/>
              </w:rPr>
            </w:pPr>
            <w:r w:rsidRPr="00582D25">
              <w:rPr>
                <w:color w:val="000000"/>
              </w:rPr>
              <w:t>24</w:t>
            </w:r>
          </w:p>
        </w:tc>
        <w:tc>
          <w:tcPr>
            <w:tcW w:w="643" w:type="dxa"/>
            <w:tcBorders>
              <w:top w:val="nil"/>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center"/>
              <w:rPr>
                <w:color w:val="000000"/>
              </w:rPr>
            </w:pPr>
            <w:r w:rsidRPr="00582D25">
              <w:rPr>
                <w:color w:val="000000"/>
              </w:rPr>
              <w:t>13</w:t>
            </w:r>
          </w:p>
        </w:tc>
        <w:tc>
          <w:tcPr>
            <w:tcW w:w="643" w:type="dxa"/>
            <w:tcBorders>
              <w:top w:val="nil"/>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center"/>
              <w:rPr>
                <w:color w:val="000000"/>
              </w:rPr>
            </w:pPr>
            <w:r w:rsidRPr="00582D25">
              <w:rPr>
                <w:color w:val="000000"/>
              </w:rPr>
              <w:t>63</w:t>
            </w:r>
          </w:p>
        </w:tc>
        <w:tc>
          <w:tcPr>
            <w:tcW w:w="622" w:type="dxa"/>
            <w:tcBorders>
              <w:top w:val="nil"/>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center"/>
              <w:rPr>
                <w:color w:val="000000"/>
              </w:rPr>
            </w:pPr>
            <w:r w:rsidRPr="00582D25">
              <w:rPr>
                <w:color w:val="000000"/>
              </w:rPr>
              <w:t>0</w:t>
            </w:r>
          </w:p>
        </w:tc>
        <w:tc>
          <w:tcPr>
            <w:tcW w:w="1348" w:type="dxa"/>
            <w:tcBorders>
              <w:top w:val="nil"/>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center"/>
              <w:rPr>
                <w:b/>
                <w:color w:val="000000"/>
              </w:rPr>
            </w:pPr>
            <w:r w:rsidRPr="00582D25">
              <w:rPr>
                <w:b/>
                <w:color w:val="000000"/>
              </w:rPr>
              <w:t>141</w:t>
            </w:r>
          </w:p>
        </w:tc>
      </w:tr>
      <w:tr w:rsidR="00F855BE" w:rsidRPr="00F855BE" w:rsidTr="00F855BE">
        <w:trPr>
          <w:trHeight w:val="315"/>
        </w:trPr>
        <w:tc>
          <w:tcPr>
            <w:tcW w:w="2080" w:type="dxa"/>
            <w:tcBorders>
              <w:top w:val="nil"/>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left"/>
              <w:rPr>
                <w:color w:val="000000"/>
              </w:rPr>
            </w:pPr>
            <w:r w:rsidRPr="00582D25">
              <w:rPr>
                <w:color w:val="000000"/>
              </w:rPr>
              <w:t>KS Brno</w:t>
            </w:r>
          </w:p>
        </w:tc>
        <w:tc>
          <w:tcPr>
            <w:tcW w:w="844" w:type="dxa"/>
            <w:tcBorders>
              <w:top w:val="nil"/>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center"/>
              <w:rPr>
                <w:color w:val="000000"/>
              </w:rPr>
            </w:pPr>
            <w:r w:rsidRPr="00582D25">
              <w:rPr>
                <w:color w:val="000000"/>
              </w:rPr>
              <w:t>43</w:t>
            </w:r>
          </w:p>
        </w:tc>
        <w:tc>
          <w:tcPr>
            <w:tcW w:w="534" w:type="dxa"/>
            <w:tcBorders>
              <w:top w:val="nil"/>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center"/>
              <w:rPr>
                <w:color w:val="000000"/>
              </w:rPr>
            </w:pPr>
            <w:r w:rsidRPr="00582D25">
              <w:rPr>
                <w:color w:val="000000"/>
              </w:rPr>
              <w:t>26</w:t>
            </w:r>
          </w:p>
        </w:tc>
        <w:tc>
          <w:tcPr>
            <w:tcW w:w="643" w:type="dxa"/>
            <w:tcBorders>
              <w:top w:val="nil"/>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center"/>
              <w:rPr>
                <w:color w:val="000000"/>
              </w:rPr>
            </w:pPr>
            <w:r w:rsidRPr="00582D25">
              <w:rPr>
                <w:color w:val="000000"/>
              </w:rPr>
              <w:t>46</w:t>
            </w:r>
          </w:p>
        </w:tc>
        <w:tc>
          <w:tcPr>
            <w:tcW w:w="643" w:type="dxa"/>
            <w:tcBorders>
              <w:top w:val="nil"/>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center"/>
              <w:rPr>
                <w:color w:val="000000"/>
              </w:rPr>
            </w:pPr>
            <w:r w:rsidRPr="00582D25">
              <w:rPr>
                <w:color w:val="000000"/>
              </w:rPr>
              <w:t>22</w:t>
            </w:r>
          </w:p>
        </w:tc>
        <w:tc>
          <w:tcPr>
            <w:tcW w:w="643" w:type="dxa"/>
            <w:tcBorders>
              <w:top w:val="nil"/>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center"/>
              <w:rPr>
                <w:color w:val="000000"/>
              </w:rPr>
            </w:pPr>
            <w:r w:rsidRPr="00582D25">
              <w:rPr>
                <w:color w:val="000000"/>
              </w:rPr>
              <w:t>16</w:t>
            </w:r>
          </w:p>
        </w:tc>
        <w:tc>
          <w:tcPr>
            <w:tcW w:w="643" w:type="dxa"/>
            <w:tcBorders>
              <w:top w:val="nil"/>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center"/>
              <w:rPr>
                <w:color w:val="000000"/>
              </w:rPr>
            </w:pPr>
            <w:r w:rsidRPr="00582D25">
              <w:rPr>
                <w:color w:val="000000"/>
              </w:rPr>
              <w:t>74</w:t>
            </w:r>
          </w:p>
        </w:tc>
        <w:tc>
          <w:tcPr>
            <w:tcW w:w="622" w:type="dxa"/>
            <w:tcBorders>
              <w:top w:val="nil"/>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center"/>
              <w:rPr>
                <w:color w:val="000000"/>
              </w:rPr>
            </w:pPr>
            <w:r w:rsidRPr="00582D25">
              <w:rPr>
                <w:color w:val="000000"/>
              </w:rPr>
              <w:t>25</w:t>
            </w:r>
          </w:p>
        </w:tc>
        <w:tc>
          <w:tcPr>
            <w:tcW w:w="1348" w:type="dxa"/>
            <w:tcBorders>
              <w:top w:val="nil"/>
              <w:left w:val="nil"/>
              <w:bottom w:val="single" w:sz="4" w:space="0" w:color="auto"/>
              <w:right w:val="nil"/>
            </w:tcBorders>
            <w:shd w:val="clear" w:color="auto" w:fill="auto"/>
            <w:noWrap/>
            <w:vAlign w:val="bottom"/>
            <w:hideMark/>
          </w:tcPr>
          <w:p w:rsidR="00F855BE" w:rsidRPr="00582D25" w:rsidRDefault="00F855BE" w:rsidP="00582D25">
            <w:pPr>
              <w:spacing w:line="240" w:lineRule="auto"/>
              <w:jc w:val="center"/>
              <w:rPr>
                <w:b/>
                <w:color w:val="000000"/>
              </w:rPr>
            </w:pPr>
            <w:r w:rsidRPr="00582D25">
              <w:rPr>
                <w:b/>
                <w:color w:val="000000"/>
              </w:rPr>
              <w:t>253</w:t>
            </w:r>
          </w:p>
        </w:tc>
      </w:tr>
      <w:tr w:rsidR="00F855BE" w:rsidRPr="00F855BE" w:rsidTr="00F855BE">
        <w:trPr>
          <w:trHeight w:val="330"/>
        </w:trPr>
        <w:tc>
          <w:tcPr>
            <w:tcW w:w="2080" w:type="dxa"/>
            <w:tcBorders>
              <w:top w:val="nil"/>
              <w:left w:val="nil"/>
              <w:bottom w:val="double" w:sz="6" w:space="0" w:color="auto"/>
              <w:right w:val="nil"/>
            </w:tcBorders>
            <w:shd w:val="clear" w:color="auto" w:fill="auto"/>
            <w:noWrap/>
            <w:vAlign w:val="bottom"/>
            <w:hideMark/>
          </w:tcPr>
          <w:p w:rsidR="00F855BE" w:rsidRPr="00582D25" w:rsidRDefault="00F855BE" w:rsidP="00582D25">
            <w:pPr>
              <w:spacing w:line="240" w:lineRule="auto"/>
              <w:jc w:val="left"/>
              <w:rPr>
                <w:color w:val="000000"/>
              </w:rPr>
            </w:pPr>
            <w:r w:rsidRPr="00582D25">
              <w:rPr>
                <w:color w:val="000000"/>
              </w:rPr>
              <w:t>KS Ostrava</w:t>
            </w:r>
          </w:p>
        </w:tc>
        <w:tc>
          <w:tcPr>
            <w:tcW w:w="844" w:type="dxa"/>
            <w:tcBorders>
              <w:top w:val="nil"/>
              <w:left w:val="nil"/>
              <w:bottom w:val="double" w:sz="6" w:space="0" w:color="auto"/>
              <w:right w:val="nil"/>
            </w:tcBorders>
            <w:shd w:val="clear" w:color="auto" w:fill="auto"/>
            <w:noWrap/>
            <w:vAlign w:val="bottom"/>
            <w:hideMark/>
          </w:tcPr>
          <w:p w:rsidR="00F855BE" w:rsidRPr="00582D25" w:rsidRDefault="00F855BE" w:rsidP="00582D25">
            <w:pPr>
              <w:spacing w:line="240" w:lineRule="auto"/>
              <w:jc w:val="center"/>
              <w:rPr>
                <w:color w:val="000000"/>
              </w:rPr>
            </w:pPr>
            <w:r w:rsidRPr="00582D25">
              <w:rPr>
                <w:color w:val="000000"/>
              </w:rPr>
              <w:t>44</w:t>
            </w:r>
          </w:p>
        </w:tc>
        <w:tc>
          <w:tcPr>
            <w:tcW w:w="534" w:type="dxa"/>
            <w:tcBorders>
              <w:top w:val="nil"/>
              <w:left w:val="nil"/>
              <w:bottom w:val="double" w:sz="6" w:space="0" w:color="auto"/>
              <w:right w:val="nil"/>
            </w:tcBorders>
            <w:shd w:val="clear" w:color="auto" w:fill="auto"/>
            <w:noWrap/>
            <w:vAlign w:val="bottom"/>
            <w:hideMark/>
          </w:tcPr>
          <w:p w:rsidR="00F855BE" w:rsidRPr="00582D25" w:rsidRDefault="00F855BE" w:rsidP="00582D25">
            <w:pPr>
              <w:spacing w:line="240" w:lineRule="auto"/>
              <w:jc w:val="center"/>
              <w:rPr>
                <w:color w:val="000000"/>
              </w:rPr>
            </w:pPr>
            <w:r w:rsidRPr="00582D25">
              <w:rPr>
                <w:color w:val="000000"/>
              </w:rPr>
              <w:t>11</w:t>
            </w:r>
          </w:p>
        </w:tc>
        <w:tc>
          <w:tcPr>
            <w:tcW w:w="643" w:type="dxa"/>
            <w:tcBorders>
              <w:top w:val="nil"/>
              <w:left w:val="nil"/>
              <w:bottom w:val="double" w:sz="6" w:space="0" w:color="auto"/>
              <w:right w:val="nil"/>
            </w:tcBorders>
            <w:shd w:val="clear" w:color="auto" w:fill="auto"/>
            <w:noWrap/>
            <w:vAlign w:val="bottom"/>
            <w:hideMark/>
          </w:tcPr>
          <w:p w:rsidR="00F855BE" w:rsidRPr="00582D25" w:rsidRDefault="00F855BE" w:rsidP="00582D25">
            <w:pPr>
              <w:spacing w:line="240" w:lineRule="auto"/>
              <w:jc w:val="center"/>
              <w:rPr>
                <w:color w:val="000000"/>
              </w:rPr>
            </w:pPr>
            <w:r w:rsidRPr="00582D25">
              <w:rPr>
                <w:color w:val="000000"/>
              </w:rPr>
              <w:t>28</w:t>
            </w:r>
          </w:p>
        </w:tc>
        <w:tc>
          <w:tcPr>
            <w:tcW w:w="643" w:type="dxa"/>
            <w:tcBorders>
              <w:top w:val="nil"/>
              <w:left w:val="nil"/>
              <w:bottom w:val="double" w:sz="6" w:space="0" w:color="auto"/>
              <w:right w:val="nil"/>
            </w:tcBorders>
            <w:shd w:val="clear" w:color="auto" w:fill="auto"/>
            <w:noWrap/>
            <w:vAlign w:val="bottom"/>
            <w:hideMark/>
          </w:tcPr>
          <w:p w:rsidR="00F855BE" w:rsidRPr="00582D25" w:rsidRDefault="00F855BE" w:rsidP="00582D25">
            <w:pPr>
              <w:spacing w:line="240" w:lineRule="auto"/>
              <w:jc w:val="center"/>
              <w:rPr>
                <w:color w:val="000000"/>
              </w:rPr>
            </w:pPr>
            <w:r w:rsidRPr="00582D25">
              <w:rPr>
                <w:color w:val="000000"/>
              </w:rPr>
              <w:t>47</w:t>
            </w:r>
          </w:p>
        </w:tc>
        <w:tc>
          <w:tcPr>
            <w:tcW w:w="643" w:type="dxa"/>
            <w:tcBorders>
              <w:top w:val="nil"/>
              <w:left w:val="nil"/>
              <w:bottom w:val="double" w:sz="6" w:space="0" w:color="auto"/>
              <w:right w:val="nil"/>
            </w:tcBorders>
            <w:shd w:val="clear" w:color="auto" w:fill="auto"/>
            <w:noWrap/>
            <w:vAlign w:val="bottom"/>
            <w:hideMark/>
          </w:tcPr>
          <w:p w:rsidR="00F855BE" w:rsidRPr="00582D25" w:rsidRDefault="00F855BE" w:rsidP="00582D25">
            <w:pPr>
              <w:spacing w:line="240" w:lineRule="auto"/>
              <w:jc w:val="center"/>
              <w:rPr>
                <w:color w:val="000000"/>
              </w:rPr>
            </w:pPr>
            <w:r w:rsidRPr="00582D25">
              <w:rPr>
                <w:color w:val="000000"/>
              </w:rPr>
              <w:t>22</w:t>
            </w:r>
          </w:p>
        </w:tc>
        <w:tc>
          <w:tcPr>
            <w:tcW w:w="643" w:type="dxa"/>
            <w:tcBorders>
              <w:top w:val="nil"/>
              <w:left w:val="nil"/>
              <w:bottom w:val="double" w:sz="6" w:space="0" w:color="auto"/>
              <w:right w:val="nil"/>
            </w:tcBorders>
            <w:shd w:val="clear" w:color="auto" w:fill="auto"/>
            <w:noWrap/>
            <w:vAlign w:val="bottom"/>
            <w:hideMark/>
          </w:tcPr>
          <w:p w:rsidR="00F855BE" w:rsidRPr="00582D25" w:rsidRDefault="00F855BE" w:rsidP="00582D25">
            <w:pPr>
              <w:spacing w:line="240" w:lineRule="auto"/>
              <w:jc w:val="center"/>
              <w:rPr>
                <w:color w:val="000000"/>
              </w:rPr>
            </w:pPr>
            <w:r w:rsidRPr="00582D25">
              <w:rPr>
                <w:color w:val="000000"/>
              </w:rPr>
              <w:t>107</w:t>
            </w:r>
          </w:p>
        </w:tc>
        <w:tc>
          <w:tcPr>
            <w:tcW w:w="622" w:type="dxa"/>
            <w:tcBorders>
              <w:top w:val="nil"/>
              <w:left w:val="nil"/>
              <w:bottom w:val="double" w:sz="6" w:space="0" w:color="auto"/>
              <w:right w:val="nil"/>
            </w:tcBorders>
            <w:shd w:val="clear" w:color="auto" w:fill="auto"/>
            <w:noWrap/>
            <w:vAlign w:val="bottom"/>
            <w:hideMark/>
          </w:tcPr>
          <w:p w:rsidR="00F855BE" w:rsidRPr="00582D25" w:rsidRDefault="00F855BE" w:rsidP="00582D25">
            <w:pPr>
              <w:spacing w:line="240" w:lineRule="auto"/>
              <w:jc w:val="center"/>
              <w:rPr>
                <w:color w:val="000000"/>
              </w:rPr>
            </w:pPr>
            <w:r w:rsidRPr="00582D25">
              <w:rPr>
                <w:color w:val="000000"/>
              </w:rPr>
              <w:t>6</w:t>
            </w:r>
          </w:p>
        </w:tc>
        <w:tc>
          <w:tcPr>
            <w:tcW w:w="1348" w:type="dxa"/>
            <w:tcBorders>
              <w:top w:val="nil"/>
              <w:left w:val="nil"/>
              <w:bottom w:val="double" w:sz="6" w:space="0" w:color="auto"/>
              <w:right w:val="nil"/>
            </w:tcBorders>
            <w:shd w:val="clear" w:color="auto" w:fill="auto"/>
            <w:noWrap/>
            <w:vAlign w:val="bottom"/>
            <w:hideMark/>
          </w:tcPr>
          <w:p w:rsidR="00F855BE" w:rsidRPr="00582D25" w:rsidRDefault="00F855BE" w:rsidP="00582D25">
            <w:pPr>
              <w:spacing w:line="240" w:lineRule="auto"/>
              <w:jc w:val="center"/>
              <w:rPr>
                <w:b/>
                <w:color w:val="000000"/>
              </w:rPr>
            </w:pPr>
            <w:r w:rsidRPr="00582D25">
              <w:rPr>
                <w:b/>
                <w:color w:val="000000"/>
              </w:rPr>
              <w:t>264</w:t>
            </w:r>
          </w:p>
        </w:tc>
      </w:tr>
      <w:tr w:rsidR="00F855BE" w:rsidRPr="00F855BE" w:rsidTr="00F855BE">
        <w:trPr>
          <w:trHeight w:val="345"/>
        </w:trPr>
        <w:tc>
          <w:tcPr>
            <w:tcW w:w="2080" w:type="dxa"/>
            <w:tcBorders>
              <w:top w:val="nil"/>
              <w:left w:val="nil"/>
              <w:bottom w:val="double" w:sz="6" w:space="0" w:color="auto"/>
              <w:right w:val="nil"/>
            </w:tcBorders>
            <w:shd w:val="clear" w:color="auto" w:fill="auto"/>
            <w:noWrap/>
            <w:vAlign w:val="bottom"/>
            <w:hideMark/>
          </w:tcPr>
          <w:p w:rsidR="00F855BE" w:rsidRPr="00582D25" w:rsidRDefault="00F855BE" w:rsidP="00582D25">
            <w:pPr>
              <w:spacing w:line="240" w:lineRule="auto"/>
              <w:jc w:val="left"/>
              <w:rPr>
                <w:b/>
                <w:color w:val="000000"/>
              </w:rPr>
            </w:pPr>
            <w:r w:rsidRPr="00582D25">
              <w:rPr>
                <w:b/>
                <w:color w:val="000000"/>
              </w:rPr>
              <w:t>Celkem ČR</w:t>
            </w:r>
          </w:p>
        </w:tc>
        <w:tc>
          <w:tcPr>
            <w:tcW w:w="844" w:type="dxa"/>
            <w:tcBorders>
              <w:top w:val="nil"/>
              <w:left w:val="nil"/>
              <w:bottom w:val="double" w:sz="6" w:space="0" w:color="auto"/>
              <w:right w:val="nil"/>
            </w:tcBorders>
            <w:shd w:val="clear" w:color="auto" w:fill="auto"/>
            <w:noWrap/>
            <w:vAlign w:val="bottom"/>
            <w:hideMark/>
          </w:tcPr>
          <w:p w:rsidR="00F855BE" w:rsidRPr="00582D25" w:rsidRDefault="00F855BE" w:rsidP="00582D25">
            <w:pPr>
              <w:spacing w:line="240" w:lineRule="auto"/>
              <w:jc w:val="center"/>
              <w:rPr>
                <w:b/>
                <w:color w:val="000000"/>
              </w:rPr>
            </w:pPr>
            <w:r w:rsidRPr="00582D25">
              <w:rPr>
                <w:b/>
                <w:color w:val="000000"/>
              </w:rPr>
              <w:t>261</w:t>
            </w:r>
          </w:p>
        </w:tc>
        <w:tc>
          <w:tcPr>
            <w:tcW w:w="534" w:type="dxa"/>
            <w:tcBorders>
              <w:top w:val="nil"/>
              <w:left w:val="nil"/>
              <w:bottom w:val="double" w:sz="6" w:space="0" w:color="auto"/>
              <w:right w:val="nil"/>
            </w:tcBorders>
            <w:shd w:val="clear" w:color="auto" w:fill="auto"/>
            <w:noWrap/>
            <w:vAlign w:val="bottom"/>
            <w:hideMark/>
          </w:tcPr>
          <w:p w:rsidR="00F855BE" w:rsidRPr="00582D25" w:rsidRDefault="00F855BE" w:rsidP="00582D25">
            <w:pPr>
              <w:spacing w:line="240" w:lineRule="auto"/>
              <w:jc w:val="center"/>
              <w:rPr>
                <w:b/>
                <w:color w:val="000000"/>
              </w:rPr>
            </w:pPr>
            <w:r w:rsidRPr="00582D25">
              <w:rPr>
                <w:b/>
                <w:color w:val="000000"/>
              </w:rPr>
              <w:t>99</w:t>
            </w:r>
          </w:p>
        </w:tc>
        <w:tc>
          <w:tcPr>
            <w:tcW w:w="643" w:type="dxa"/>
            <w:tcBorders>
              <w:top w:val="nil"/>
              <w:left w:val="nil"/>
              <w:bottom w:val="double" w:sz="6" w:space="0" w:color="auto"/>
              <w:right w:val="nil"/>
            </w:tcBorders>
            <w:shd w:val="clear" w:color="auto" w:fill="auto"/>
            <w:noWrap/>
            <w:vAlign w:val="bottom"/>
            <w:hideMark/>
          </w:tcPr>
          <w:p w:rsidR="00F855BE" w:rsidRPr="00582D25" w:rsidRDefault="00F855BE" w:rsidP="00582D25">
            <w:pPr>
              <w:spacing w:line="240" w:lineRule="auto"/>
              <w:jc w:val="center"/>
              <w:rPr>
                <w:b/>
                <w:color w:val="000000"/>
              </w:rPr>
            </w:pPr>
            <w:r w:rsidRPr="00582D25">
              <w:rPr>
                <w:b/>
                <w:color w:val="000000"/>
              </w:rPr>
              <w:t>228</w:t>
            </w:r>
          </w:p>
        </w:tc>
        <w:tc>
          <w:tcPr>
            <w:tcW w:w="643" w:type="dxa"/>
            <w:tcBorders>
              <w:top w:val="nil"/>
              <w:left w:val="nil"/>
              <w:bottom w:val="double" w:sz="6" w:space="0" w:color="auto"/>
              <w:right w:val="nil"/>
            </w:tcBorders>
            <w:shd w:val="clear" w:color="auto" w:fill="auto"/>
            <w:noWrap/>
            <w:vAlign w:val="bottom"/>
            <w:hideMark/>
          </w:tcPr>
          <w:p w:rsidR="00F855BE" w:rsidRPr="00582D25" w:rsidRDefault="00F855BE" w:rsidP="00582D25">
            <w:pPr>
              <w:spacing w:line="240" w:lineRule="auto"/>
              <w:jc w:val="center"/>
              <w:rPr>
                <w:b/>
                <w:color w:val="000000"/>
              </w:rPr>
            </w:pPr>
            <w:r w:rsidRPr="00582D25">
              <w:rPr>
                <w:b/>
                <w:color w:val="000000"/>
              </w:rPr>
              <w:t>290</w:t>
            </w:r>
          </w:p>
        </w:tc>
        <w:tc>
          <w:tcPr>
            <w:tcW w:w="643" w:type="dxa"/>
            <w:tcBorders>
              <w:top w:val="nil"/>
              <w:left w:val="nil"/>
              <w:bottom w:val="double" w:sz="6" w:space="0" w:color="auto"/>
              <w:right w:val="nil"/>
            </w:tcBorders>
            <w:shd w:val="clear" w:color="auto" w:fill="auto"/>
            <w:noWrap/>
            <w:vAlign w:val="bottom"/>
            <w:hideMark/>
          </w:tcPr>
          <w:p w:rsidR="00F855BE" w:rsidRPr="00582D25" w:rsidRDefault="00F855BE" w:rsidP="00582D25">
            <w:pPr>
              <w:spacing w:line="240" w:lineRule="auto"/>
              <w:jc w:val="center"/>
              <w:rPr>
                <w:b/>
                <w:color w:val="000000"/>
              </w:rPr>
            </w:pPr>
            <w:r w:rsidRPr="00582D25">
              <w:rPr>
                <w:b/>
                <w:color w:val="000000"/>
              </w:rPr>
              <w:t>130</w:t>
            </w:r>
          </w:p>
        </w:tc>
        <w:tc>
          <w:tcPr>
            <w:tcW w:w="643" w:type="dxa"/>
            <w:tcBorders>
              <w:top w:val="nil"/>
              <w:left w:val="nil"/>
              <w:bottom w:val="double" w:sz="6" w:space="0" w:color="auto"/>
              <w:right w:val="nil"/>
            </w:tcBorders>
            <w:shd w:val="clear" w:color="auto" w:fill="auto"/>
            <w:noWrap/>
            <w:vAlign w:val="bottom"/>
            <w:hideMark/>
          </w:tcPr>
          <w:p w:rsidR="00F855BE" w:rsidRPr="00582D25" w:rsidRDefault="00F855BE" w:rsidP="00582D25">
            <w:pPr>
              <w:spacing w:line="240" w:lineRule="auto"/>
              <w:jc w:val="center"/>
              <w:rPr>
                <w:b/>
                <w:color w:val="000000"/>
              </w:rPr>
            </w:pPr>
            <w:r w:rsidRPr="00582D25">
              <w:rPr>
                <w:b/>
                <w:color w:val="000000"/>
              </w:rPr>
              <w:t>461</w:t>
            </w:r>
          </w:p>
        </w:tc>
        <w:tc>
          <w:tcPr>
            <w:tcW w:w="622" w:type="dxa"/>
            <w:tcBorders>
              <w:top w:val="nil"/>
              <w:left w:val="nil"/>
              <w:bottom w:val="double" w:sz="6" w:space="0" w:color="auto"/>
              <w:right w:val="nil"/>
            </w:tcBorders>
            <w:shd w:val="clear" w:color="auto" w:fill="auto"/>
            <w:noWrap/>
            <w:vAlign w:val="bottom"/>
            <w:hideMark/>
          </w:tcPr>
          <w:p w:rsidR="00F855BE" w:rsidRPr="00582D25" w:rsidRDefault="00F855BE" w:rsidP="00582D25">
            <w:pPr>
              <w:spacing w:line="240" w:lineRule="auto"/>
              <w:jc w:val="center"/>
              <w:rPr>
                <w:b/>
                <w:color w:val="000000"/>
              </w:rPr>
            </w:pPr>
            <w:r w:rsidRPr="00582D25">
              <w:rPr>
                <w:b/>
                <w:color w:val="000000"/>
              </w:rPr>
              <w:t>63</w:t>
            </w:r>
          </w:p>
        </w:tc>
        <w:tc>
          <w:tcPr>
            <w:tcW w:w="1348" w:type="dxa"/>
            <w:tcBorders>
              <w:top w:val="nil"/>
              <w:left w:val="nil"/>
              <w:bottom w:val="double" w:sz="6" w:space="0" w:color="auto"/>
              <w:right w:val="nil"/>
            </w:tcBorders>
            <w:shd w:val="clear" w:color="auto" w:fill="auto"/>
            <w:noWrap/>
            <w:vAlign w:val="bottom"/>
            <w:hideMark/>
          </w:tcPr>
          <w:p w:rsidR="00F855BE" w:rsidRPr="00582D25" w:rsidRDefault="00F855BE" w:rsidP="00FF4182">
            <w:pPr>
              <w:spacing w:line="240" w:lineRule="auto"/>
              <w:jc w:val="center"/>
              <w:rPr>
                <w:b/>
                <w:color w:val="000000"/>
              </w:rPr>
            </w:pPr>
            <w:r w:rsidRPr="00F855BE">
              <w:rPr>
                <w:rFonts w:eastAsia="Times New Roman"/>
                <w:b/>
                <w:bCs/>
                <w:color w:val="000000"/>
                <w:szCs w:val="24"/>
                <w:lang w:eastAsia="cs-CZ"/>
              </w:rPr>
              <w:t>1</w:t>
            </w:r>
            <w:r w:rsidR="00FA2896">
              <w:rPr>
                <w:rFonts w:eastAsia="Times New Roman"/>
                <w:b/>
                <w:bCs/>
                <w:color w:val="000000"/>
                <w:szCs w:val="24"/>
                <w:lang w:eastAsia="cs-CZ"/>
              </w:rPr>
              <w:t xml:space="preserve"> </w:t>
            </w:r>
            <w:r w:rsidRPr="00F855BE">
              <w:rPr>
                <w:rFonts w:eastAsia="Times New Roman"/>
                <w:b/>
                <w:bCs/>
                <w:color w:val="000000"/>
                <w:szCs w:val="24"/>
                <w:lang w:eastAsia="cs-CZ"/>
              </w:rPr>
              <w:t>531</w:t>
            </w:r>
          </w:p>
        </w:tc>
      </w:tr>
    </w:tbl>
    <w:p w:rsidR="00801B29" w:rsidRDefault="00F855BE" w:rsidP="00F855BE">
      <w:pPr>
        <w:pStyle w:val="OdstavecASR"/>
      </w:pPr>
      <w:r>
        <w:t xml:space="preserve">Opět platí, že počet zaměstnanců ve výkonu se </w:t>
      </w:r>
      <w:r w:rsidR="005A6400">
        <w:t xml:space="preserve">odvíjí </w:t>
      </w:r>
      <w:r>
        <w:t>od systemizace zaměstnanců ve výkonu, personální politi</w:t>
      </w:r>
      <w:r w:rsidR="005A6400">
        <w:t>ky</w:t>
      </w:r>
      <w:r>
        <w:t xml:space="preserve"> soudů </w:t>
      </w:r>
      <w:r w:rsidR="004C0E85">
        <w:t>a </w:t>
      </w:r>
      <w:r>
        <w:t xml:space="preserve">situace na trhu práce. </w:t>
      </w:r>
      <w:r w:rsidR="004C0E85">
        <w:t>U </w:t>
      </w:r>
      <w:r>
        <w:t xml:space="preserve">krajských soudů je počet zaměstnanců ve výkonu v poměru k počtu soudců nižší než </w:t>
      </w:r>
      <w:r w:rsidR="004C0E85">
        <w:t>u </w:t>
      </w:r>
      <w:r>
        <w:t xml:space="preserve">okresních soudů. To </w:t>
      </w:r>
      <w:r w:rsidR="00713BF0">
        <w:t>je důsledkem rozdílnosti zpracovávaných agend (méně jednodušší práce, kterou lze delegovat na nesoudcovský personál)</w:t>
      </w:r>
      <w:r>
        <w:t>.</w:t>
      </w:r>
    </w:p>
    <w:p w:rsidR="00801B29" w:rsidRDefault="00801B29" w:rsidP="00582D25">
      <w:pPr>
        <w:spacing w:line="240" w:lineRule="auto"/>
        <w:jc w:val="left"/>
      </w:pPr>
      <w:r>
        <w:br w:type="page"/>
      </w:r>
    </w:p>
    <w:p w:rsidR="00761646" w:rsidRPr="00761646" w:rsidRDefault="00761646" w:rsidP="006D12F6">
      <w:pPr>
        <w:pStyle w:val="Nadpis2"/>
        <w:rPr>
          <w:sz w:val="32"/>
        </w:rPr>
      </w:pPr>
      <w:bookmarkStart w:id="165" w:name="_Toc487791251"/>
      <w:r>
        <w:lastRenderedPageBreak/>
        <w:t>Prvostupňová civilní</w:t>
      </w:r>
      <w:r w:rsidR="001E3AF7">
        <w:t xml:space="preserve"> </w:t>
      </w:r>
      <w:r w:rsidR="004C0E85">
        <w:t>a </w:t>
      </w:r>
      <w:r w:rsidR="001E3AF7">
        <w:t>obchodní</w:t>
      </w:r>
      <w:r>
        <w:t xml:space="preserve"> agenda</w:t>
      </w:r>
      <w:bookmarkEnd w:id="165"/>
    </w:p>
    <w:p w:rsidR="00220155" w:rsidRDefault="001742F9" w:rsidP="00761646">
      <w:pPr>
        <w:pStyle w:val="OdstavecASR"/>
      </w:pPr>
      <w:r>
        <w:t>K</w:t>
      </w:r>
      <w:r w:rsidR="00CE5589">
        <w:t xml:space="preserve">rajské soudy vyřizují </w:t>
      </w:r>
      <w:r>
        <w:t>podobně jako okresní soudy</w:t>
      </w:r>
      <w:r w:rsidR="00FF4182">
        <w:t xml:space="preserve"> </w:t>
      </w:r>
      <w:r w:rsidR="00CE5589">
        <w:t>větší množství prvostupňové</w:t>
      </w:r>
      <w:r w:rsidR="001E3AF7">
        <w:t xml:space="preserve"> </w:t>
      </w:r>
      <w:r w:rsidR="00CE5589">
        <w:t>netrestn</w:t>
      </w:r>
      <w:r w:rsidR="001E3AF7">
        <w:t>í</w:t>
      </w:r>
      <w:r w:rsidR="00CE5589">
        <w:t xml:space="preserve"> agendy. </w:t>
      </w:r>
      <w:r w:rsidR="001E3AF7">
        <w:t xml:space="preserve">Na rozdíl od okresních soudů vyřizují krajské soudy </w:t>
      </w:r>
      <w:r w:rsidR="004C0E85">
        <w:t>s </w:t>
      </w:r>
      <w:r w:rsidR="001E3AF7">
        <w:t xml:space="preserve">výjimkou KS Praha věci </w:t>
      </w:r>
      <w:r w:rsidR="00C04146">
        <w:t>veřejných rejstříků právnických</w:t>
      </w:r>
      <w:r w:rsidR="005326E8">
        <w:t xml:space="preserve"> a </w:t>
      </w:r>
      <w:r w:rsidR="00C04146">
        <w:t>fyzických osob</w:t>
      </w:r>
      <w:r w:rsidR="001E3AF7">
        <w:t xml:space="preserve">. Tato podkapitola se věnuje prvostupňové civilní </w:t>
      </w:r>
      <w:r w:rsidR="00694BC2">
        <w:t>(občanskoprávní) a </w:t>
      </w:r>
      <w:r w:rsidR="001E3AF7">
        <w:t xml:space="preserve">obchodní agendě. V rámci této zprávy se jedná </w:t>
      </w:r>
      <w:r w:rsidR="004C0E85">
        <w:t>o </w:t>
      </w:r>
      <w:r w:rsidR="001E3AF7">
        <w:t xml:space="preserve">rejstříky označené jako C, EC, Cm </w:t>
      </w:r>
      <w:r w:rsidR="004C0E85">
        <w:t>a </w:t>
      </w:r>
      <w:r w:rsidR="001E3AF7">
        <w:t xml:space="preserve">ECm. </w:t>
      </w:r>
      <w:r w:rsidR="00C932C0">
        <w:t xml:space="preserve">Ve vedení statistik došlo k podobným změnám jako </w:t>
      </w:r>
      <w:r w:rsidR="004C0E85">
        <w:t>u </w:t>
      </w:r>
      <w:r w:rsidR="00C932C0">
        <w:t>OS</w:t>
      </w:r>
      <w:r w:rsidR="00FA6C70">
        <w:t xml:space="preserve">, což se </w:t>
      </w:r>
      <w:r w:rsidR="00C932C0">
        <w:t xml:space="preserve">do určité míry </w:t>
      </w:r>
      <w:r w:rsidR="00FA6C70">
        <w:t>projeví i</w:t>
      </w:r>
      <w:r w:rsidR="00C932C0">
        <w:t> </w:t>
      </w:r>
      <w:r w:rsidR="00FA6C70">
        <w:t>v</w:t>
      </w:r>
      <w:r w:rsidR="00C932C0">
        <w:t xml:space="preserve"> časových řadách, </w:t>
      </w:r>
      <w:r w:rsidR="004C0E85">
        <w:t>a </w:t>
      </w:r>
      <w:r w:rsidR="00C932C0">
        <w:t xml:space="preserve">to </w:t>
      </w:r>
      <w:r w:rsidR="004C0E85">
        <w:t>i </w:t>
      </w:r>
      <w:r w:rsidR="00C932C0">
        <w:t xml:space="preserve">přes snahu data </w:t>
      </w:r>
      <w:r w:rsidR="004C0E85">
        <w:t>o </w:t>
      </w:r>
      <w:r w:rsidR="00C932C0">
        <w:t xml:space="preserve">tyto </w:t>
      </w:r>
      <w:r w:rsidR="00C03A8E">
        <w:t xml:space="preserve">změny </w:t>
      </w:r>
      <w:r w:rsidR="00C932C0">
        <w:t>očistit.</w:t>
      </w:r>
      <w:r w:rsidR="004C2D65">
        <w:t xml:space="preserve"> </w:t>
      </w:r>
      <w:r w:rsidR="00220155">
        <w:t xml:space="preserve">Data, která se týkají délek řízení </w:t>
      </w:r>
      <w:r w:rsidR="004C0E85">
        <w:t>a </w:t>
      </w:r>
      <w:r w:rsidR="00220155">
        <w:t xml:space="preserve">dalších statistik, byla opět v největší možné míře očištěna </w:t>
      </w:r>
      <w:r w:rsidR="004C0E85">
        <w:t>o </w:t>
      </w:r>
      <w:r w:rsidR="00220155">
        <w:t>rozkazní řízení.</w:t>
      </w:r>
    </w:p>
    <w:p w:rsidR="00481D2E" w:rsidRDefault="001E7E71" w:rsidP="001E7E71">
      <w:pPr>
        <w:pStyle w:val="Nadpis3"/>
      </w:pPr>
      <w:bookmarkStart w:id="166" w:name="_Toc487791252"/>
      <w:r>
        <w:t>Délka řízení</w:t>
      </w:r>
      <w:bookmarkEnd w:id="166"/>
    </w:p>
    <w:p w:rsidR="004A7A27" w:rsidRPr="00DA50B2" w:rsidRDefault="004A7A27" w:rsidP="004A7A27">
      <w:pPr>
        <w:pStyle w:val="OdstavecASR"/>
      </w:pPr>
      <w:r>
        <w:t xml:space="preserve">Platí stejné poznámky jako </w:t>
      </w:r>
      <w:r w:rsidR="004C0E85">
        <w:t>u </w:t>
      </w:r>
      <w:r w:rsidR="000A64C1">
        <w:t>okresních soudů</w:t>
      </w:r>
      <w:r>
        <w:t>.</w:t>
      </w:r>
      <w:r w:rsidR="00FF4182">
        <w:t xml:space="preserve"> </w:t>
      </w:r>
      <w:r w:rsidR="005256FE">
        <w:t>Uváděny jsou tedy</w:t>
      </w:r>
      <w:r>
        <w:t xml:space="preserve"> délky řízení </w:t>
      </w:r>
      <w:r w:rsidR="004B58AA">
        <w:t xml:space="preserve">v kalendářních dnech </w:t>
      </w:r>
      <w:r>
        <w:t>ode dne nápadu do dne</w:t>
      </w:r>
      <w:r w:rsidR="000304FE">
        <w:t xml:space="preserve"> konečného</w:t>
      </w:r>
      <w:r>
        <w:t xml:space="preserve"> vyřízení soudem I.</w:t>
      </w:r>
      <w:r w:rsidR="00FF4182">
        <w:t> </w:t>
      </w:r>
      <w:r>
        <w:t>stupně</w:t>
      </w:r>
      <w:r w:rsidR="005256FE">
        <w:t xml:space="preserve"> zjištěné ze statistických listů</w:t>
      </w:r>
      <w:r>
        <w:t>.</w:t>
      </w:r>
    </w:p>
    <w:p w:rsidR="00000972" w:rsidRDefault="00000972" w:rsidP="00000972">
      <w:pPr>
        <w:pStyle w:val="Podtitul"/>
      </w:pPr>
      <w:bookmarkStart w:id="167" w:name="_Toc485734502"/>
      <w:bookmarkStart w:id="168" w:name="_Toc487792773"/>
      <w:r>
        <w:t xml:space="preserve">Graf </w:t>
      </w:r>
      <w:fldSimple w:instr=" SEQ Graf \* ARABIC ">
        <w:r w:rsidR="00967748">
          <w:rPr>
            <w:noProof/>
          </w:rPr>
          <w:t>40</w:t>
        </w:r>
      </w:fldSimple>
      <w:r>
        <w:t xml:space="preserve">: Délka prvostupňového civilního řízení </w:t>
      </w:r>
      <w:r w:rsidR="004C0E85">
        <w:t>u </w:t>
      </w:r>
      <w:r>
        <w:t>KS v letech 2008</w:t>
      </w:r>
      <w:r w:rsidR="001742F9">
        <w:t>–</w:t>
      </w:r>
      <w:r>
        <w:t>2016</w:t>
      </w:r>
      <w:bookmarkEnd w:id="167"/>
      <w:bookmarkEnd w:id="168"/>
    </w:p>
    <w:p w:rsidR="004C0E85" w:rsidRDefault="00000972">
      <w:pPr>
        <w:spacing w:line="240" w:lineRule="auto"/>
        <w:jc w:val="left"/>
      </w:pPr>
      <w:r>
        <w:rPr>
          <w:noProof/>
          <w:lang w:eastAsia="cs-CZ"/>
        </w:rPr>
        <w:drawing>
          <wp:inline distT="0" distB="0" distL="0" distR="0" wp14:anchorId="6413D1DE" wp14:editId="67671946">
            <wp:extent cx="5117465" cy="3745865"/>
            <wp:effectExtent l="0" t="0" r="0" b="6985"/>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117465" cy="3745865"/>
                    </a:xfrm>
                    <a:prstGeom prst="rect">
                      <a:avLst/>
                    </a:prstGeom>
                    <a:noFill/>
                    <a:ln>
                      <a:noFill/>
                    </a:ln>
                  </pic:spPr>
                </pic:pic>
              </a:graphicData>
            </a:graphic>
          </wp:inline>
        </w:drawing>
      </w:r>
    </w:p>
    <w:p w:rsidR="00000972" w:rsidRDefault="00000972" w:rsidP="00FF4182">
      <w:pPr>
        <w:pStyle w:val="OdstavecASR"/>
      </w:pPr>
    </w:p>
    <w:p w:rsidR="006A1348" w:rsidRDefault="00FF4182" w:rsidP="00000972">
      <w:pPr>
        <w:pStyle w:val="OdstavecASR"/>
      </w:pPr>
      <w:r>
        <w:t>V časové řadě na grafu</w:t>
      </w:r>
      <w:r w:rsidR="00FA2896">
        <w:t> </w:t>
      </w:r>
      <w:r w:rsidR="001C6C50">
        <w:t xml:space="preserve">40 </w:t>
      </w:r>
      <w:r>
        <w:t>jsou zajímavé především dva extrémy – vysoká délka řízení v roce 2008 a nízká délka řízení v roce 2011. Do jisté míry to může vyplývat ze změn ve vedení statistik. Data totiž není možné úplně očistit a zbavit se tak výkyvů, které jsou způsobeny změnami ve vedení statistik. Mezi roky 2008 a 2009 se ale zjevně jedná o reálný pokles v délce řízení. V té době (nebo spíše ještě</w:t>
      </w:r>
      <w:r w:rsidR="00713BF0">
        <w:t xml:space="preserve"> dříve</w:t>
      </w:r>
      <w:r>
        <w:t>, protože v délce řízení se změny projevují se zpožděním) zřejmě došlo k výraznému urychlení civilního soudního řízení. V datech není vidět žádný výrazný dlouhodobý trend a délky řízení víceméně stagnují. V letech 2015 a 2016 trvalo soudní řízení o něco déle než v předchozích letech. Krajské soudy vyřizují v průměru výrazně složitější agendu než OS, proto jsou délky řízení logicky delší.</w:t>
      </w:r>
    </w:p>
    <w:p w:rsidR="006A1348" w:rsidRDefault="006A1348" w:rsidP="006A1348">
      <w:pPr>
        <w:pStyle w:val="Podtitul"/>
      </w:pPr>
      <w:bookmarkStart w:id="169" w:name="_Toc485734601"/>
      <w:bookmarkStart w:id="170" w:name="_Toc487792838"/>
      <w:r>
        <w:lastRenderedPageBreak/>
        <w:t xml:space="preserve">Tabulka </w:t>
      </w:r>
      <w:fldSimple w:instr=" SEQ Tabulka \* ARABIC ">
        <w:r w:rsidR="00967748">
          <w:rPr>
            <w:noProof/>
          </w:rPr>
          <w:t>24</w:t>
        </w:r>
      </w:fldSimple>
      <w:r>
        <w:t xml:space="preserve">: </w:t>
      </w:r>
      <w:r w:rsidR="00033A71">
        <w:t xml:space="preserve">KS </w:t>
      </w:r>
      <w:r w:rsidR="00033A71" w:rsidRPr="003C6314">
        <w:t>–</w:t>
      </w:r>
      <w:r w:rsidR="00033A71">
        <w:t xml:space="preserve"> </w:t>
      </w:r>
      <w:r w:rsidR="009960AE">
        <w:t>délky prvostupňového civilního řízení dle soudů</w:t>
      </w:r>
      <w:bookmarkEnd w:id="169"/>
      <w:bookmarkEnd w:id="170"/>
    </w:p>
    <w:tbl>
      <w:tblPr>
        <w:tblW w:w="6380" w:type="dxa"/>
        <w:tblCellMar>
          <w:left w:w="0" w:type="dxa"/>
          <w:right w:w="0" w:type="dxa"/>
        </w:tblCellMar>
        <w:tblLook w:val="04A0" w:firstRow="1" w:lastRow="0" w:firstColumn="1" w:lastColumn="0" w:noHBand="0" w:noVBand="1"/>
      </w:tblPr>
      <w:tblGrid>
        <w:gridCol w:w="2480"/>
        <w:gridCol w:w="1094"/>
        <w:gridCol w:w="1119"/>
        <w:gridCol w:w="1687"/>
      </w:tblGrid>
      <w:tr w:rsidR="006A1348" w:rsidTr="006A1348">
        <w:trPr>
          <w:trHeight w:val="330"/>
        </w:trPr>
        <w:tc>
          <w:tcPr>
            <w:tcW w:w="2480" w:type="dxa"/>
            <w:vMerge w:val="restart"/>
            <w:tcBorders>
              <w:top w:val="double" w:sz="6" w:space="0" w:color="auto"/>
              <w:left w:val="nil"/>
              <w:bottom w:val="double" w:sz="6" w:space="0" w:color="000000"/>
              <w:right w:val="nil"/>
            </w:tcBorders>
            <w:shd w:val="clear" w:color="auto" w:fill="auto"/>
            <w:noWrap/>
            <w:tcMar>
              <w:top w:w="15" w:type="dxa"/>
              <w:left w:w="15" w:type="dxa"/>
              <w:bottom w:w="0" w:type="dxa"/>
              <w:right w:w="15" w:type="dxa"/>
            </w:tcMar>
            <w:vAlign w:val="center"/>
            <w:hideMark/>
          </w:tcPr>
          <w:p w:rsidR="006A1348" w:rsidRPr="00582D25" w:rsidRDefault="004C2D65" w:rsidP="00582D25">
            <w:pPr>
              <w:jc w:val="center"/>
              <w:rPr>
                <w:b/>
                <w:color w:val="000000"/>
              </w:rPr>
            </w:pPr>
            <w:r w:rsidRPr="00582D25">
              <w:rPr>
                <w:b/>
                <w:color w:val="000000"/>
              </w:rPr>
              <w:t>S</w:t>
            </w:r>
            <w:r w:rsidR="006A1348" w:rsidRPr="00582D25">
              <w:rPr>
                <w:b/>
                <w:color w:val="000000"/>
              </w:rPr>
              <w:t>oud</w:t>
            </w:r>
          </w:p>
        </w:tc>
        <w:tc>
          <w:tcPr>
            <w:tcW w:w="3900" w:type="dxa"/>
            <w:gridSpan w:val="3"/>
            <w:tcBorders>
              <w:top w:val="double" w:sz="6" w:space="0" w:color="auto"/>
              <w:left w:val="nil"/>
              <w:bottom w:val="nil"/>
              <w:right w:val="nil"/>
            </w:tcBorders>
            <w:shd w:val="clear" w:color="auto" w:fill="auto"/>
            <w:noWrap/>
            <w:tcMar>
              <w:top w:w="15" w:type="dxa"/>
              <w:left w:w="15" w:type="dxa"/>
              <w:bottom w:w="0" w:type="dxa"/>
              <w:right w:w="15" w:type="dxa"/>
            </w:tcMar>
            <w:vAlign w:val="center"/>
            <w:hideMark/>
          </w:tcPr>
          <w:p w:rsidR="006A1348" w:rsidRPr="00582D25" w:rsidRDefault="006A1348" w:rsidP="00582D25">
            <w:pPr>
              <w:jc w:val="center"/>
              <w:rPr>
                <w:b/>
                <w:color w:val="000000"/>
              </w:rPr>
            </w:pPr>
            <w:r w:rsidRPr="00582D25">
              <w:rPr>
                <w:b/>
                <w:color w:val="000000"/>
              </w:rPr>
              <w:t>Délka řízení</w:t>
            </w:r>
          </w:p>
        </w:tc>
      </w:tr>
      <w:tr w:rsidR="00582D25" w:rsidTr="006A1348">
        <w:trPr>
          <w:trHeight w:val="330"/>
        </w:trPr>
        <w:tc>
          <w:tcPr>
            <w:tcW w:w="0" w:type="auto"/>
            <w:vMerge/>
            <w:tcBorders>
              <w:top w:val="double" w:sz="6" w:space="0" w:color="auto"/>
              <w:left w:val="nil"/>
              <w:bottom w:val="double" w:sz="6" w:space="0" w:color="000000"/>
              <w:right w:val="nil"/>
            </w:tcBorders>
            <w:vAlign w:val="center"/>
            <w:hideMark/>
          </w:tcPr>
          <w:p w:rsidR="006A1348" w:rsidRPr="00582D25" w:rsidRDefault="006A1348" w:rsidP="00582D25">
            <w:pPr>
              <w:rPr>
                <w:b/>
                <w:color w:val="000000"/>
              </w:rPr>
            </w:pP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center"/>
            <w:hideMark/>
          </w:tcPr>
          <w:p w:rsidR="006A1348" w:rsidRPr="00582D25" w:rsidRDefault="006A1348" w:rsidP="00582D25">
            <w:pPr>
              <w:jc w:val="center"/>
              <w:rPr>
                <w:b/>
                <w:color w:val="000000"/>
              </w:rPr>
            </w:pPr>
            <w:r w:rsidRPr="00582D25">
              <w:rPr>
                <w:b/>
                <w:color w:val="000000"/>
              </w:rPr>
              <w:t>Průměr</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center"/>
            <w:hideMark/>
          </w:tcPr>
          <w:p w:rsidR="006A1348" w:rsidRPr="00582D25" w:rsidRDefault="006A1348" w:rsidP="00582D25">
            <w:pPr>
              <w:jc w:val="center"/>
              <w:rPr>
                <w:b/>
                <w:color w:val="000000"/>
              </w:rPr>
            </w:pPr>
            <w:r w:rsidRPr="00582D25">
              <w:rPr>
                <w:b/>
                <w:color w:val="000000"/>
              </w:rPr>
              <w:t>Medián</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center"/>
            <w:hideMark/>
          </w:tcPr>
          <w:p w:rsidR="006A1348" w:rsidRPr="00582D25" w:rsidRDefault="006A1348" w:rsidP="00582D25">
            <w:pPr>
              <w:jc w:val="center"/>
              <w:rPr>
                <w:b/>
                <w:color w:val="000000"/>
              </w:rPr>
            </w:pPr>
            <w:r w:rsidRPr="00582D25">
              <w:rPr>
                <w:b/>
                <w:color w:val="000000"/>
              </w:rPr>
              <w:t>Percentil 90</w:t>
            </w:r>
          </w:p>
        </w:tc>
      </w:tr>
      <w:tr w:rsidR="00FF4182" w:rsidTr="006A1348">
        <w:trPr>
          <w:trHeight w:val="330"/>
        </w:trPr>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FF4182" w:rsidRPr="00582D25" w:rsidRDefault="00FF4182" w:rsidP="00582D25">
            <w:pPr>
              <w:rPr>
                <w:color w:val="000000"/>
              </w:rPr>
            </w:pPr>
            <w:r w:rsidRPr="00582D25">
              <w:rPr>
                <w:color w:val="000000"/>
              </w:rPr>
              <w:t>MS Praha</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FF4182" w:rsidRPr="00582D25" w:rsidRDefault="00FF4182" w:rsidP="00582D25">
            <w:pPr>
              <w:jc w:val="center"/>
              <w:rPr>
                <w:color w:val="000000"/>
              </w:rPr>
            </w:pPr>
            <w:r w:rsidRPr="00520F33">
              <w:rPr>
                <w:color w:val="000000"/>
              </w:rPr>
              <w:t>618</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FF4182" w:rsidRPr="00582D25" w:rsidRDefault="00FF4182" w:rsidP="00582D25">
            <w:pPr>
              <w:jc w:val="center"/>
              <w:rPr>
                <w:color w:val="000000"/>
              </w:rPr>
            </w:pPr>
            <w:r w:rsidRPr="00520F33">
              <w:rPr>
                <w:color w:val="000000"/>
              </w:rPr>
              <w:t>236</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FF4182" w:rsidRPr="00582D25" w:rsidRDefault="00FF4182" w:rsidP="00582D25">
            <w:pPr>
              <w:jc w:val="center"/>
              <w:rPr>
                <w:color w:val="000000"/>
              </w:rPr>
            </w:pPr>
            <w:r w:rsidRPr="00520F33">
              <w:rPr>
                <w:color w:val="000000"/>
              </w:rPr>
              <w:t>1</w:t>
            </w:r>
            <w:r>
              <w:rPr>
                <w:color w:val="000000"/>
              </w:rPr>
              <w:t xml:space="preserve"> </w:t>
            </w:r>
            <w:r w:rsidRPr="00520F33">
              <w:rPr>
                <w:color w:val="000000"/>
              </w:rPr>
              <w:t>408</w:t>
            </w:r>
          </w:p>
        </w:tc>
      </w:tr>
      <w:tr w:rsidR="00FF4182" w:rsidTr="006A1348">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FF4182" w:rsidRPr="00582D25" w:rsidRDefault="00FF4182" w:rsidP="00582D25">
            <w:pPr>
              <w:rPr>
                <w:color w:val="000000"/>
              </w:rPr>
            </w:pPr>
            <w:r w:rsidRPr="00582D25">
              <w:rPr>
                <w:color w:val="000000"/>
              </w:rPr>
              <w:t>KS Praha</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FF4182" w:rsidRPr="00582D25" w:rsidRDefault="00FF4182" w:rsidP="00582D25">
            <w:pPr>
              <w:jc w:val="center"/>
              <w:rPr>
                <w:color w:val="000000"/>
              </w:rPr>
            </w:pPr>
            <w:r w:rsidRPr="00520F33">
              <w:rPr>
                <w:color w:val="000000"/>
              </w:rPr>
              <w:t>491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FF4182" w:rsidRPr="00582D25" w:rsidRDefault="00FF4182" w:rsidP="00582D25">
            <w:pPr>
              <w:jc w:val="center"/>
              <w:rPr>
                <w:color w:val="000000"/>
              </w:rPr>
            </w:pPr>
            <w:r w:rsidRPr="00520F33">
              <w:rPr>
                <w:color w:val="000000"/>
              </w:rPr>
              <w:t>227</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FF4182" w:rsidRPr="00582D25" w:rsidRDefault="00FF4182" w:rsidP="00582D25">
            <w:pPr>
              <w:jc w:val="center"/>
              <w:rPr>
                <w:color w:val="000000"/>
              </w:rPr>
            </w:pPr>
            <w:r w:rsidRPr="00520F33">
              <w:rPr>
                <w:color w:val="000000"/>
              </w:rPr>
              <w:t>1</w:t>
            </w:r>
            <w:r>
              <w:rPr>
                <w:color w:val="000000"/>
              </w:rPr>
              <w:t xml:space="preserve"> </w:t>
            </w:r>
            <w:r w:rsidRPr="00520F33">
              <w:rPr>
                <w:color w:val="000000"/>
              </w:rPr>
              <w:t>252</w:t>
            </w:r>
          </w:p>
        </w:tc>
      </w:tr>
      <w:tr w:rsidR="00FF4182" w:rsidTr="006A1348">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FF4182" w:rsidRPr="00582D25" w:rsidRDefault="00FF4182" w:rsidP="00582D25">
            <w:pPr>
              <w:rPr>
                <w:color w:val="000000"/>
              </w:rPr>
            </w:pPr>
            <w:r w:rsidRPr="00582D25">
              <w:rPr>
                <w:color w:val="000000"/>
              </w:rPr>
              <w:t>KS Č. Budějovice</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FF4182" w:rsidRPr="00582D25" w:rsidRDefault="00FF4182" w:rsidP="00582D25">
            <w:pPr>
              <w:jc w:val="center"/>
              <w:rPr>
                <w:color w:val="000000"/>
              </w:rPr>
            </w:pPr>
            <w:r w:rsidRPr="00520F33">
              <w:rPr>
                <w:color w:val="000000"/>
              </w:rPr>
              <w:t>355</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FF4182" w:rsidRPr="00582D25" w:rsidRDefault="00FF4182" w:rsidP="00582D25">
            <w:pPr>
              <w:jc w:val="center"/>
              <w:rPr>
                <w:color w:val="000000"/>
              </w:rPr>
            </w:pPr>
            <w:r w:rsidRPr="00520F33">
              <w:rPr>
                <w:color w:val="000000"/>
              </w:rPr>
              <w:t>206</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FF4182" w:rsidRPr="00582D25" w:rsidRDefault="00FF4182" w:rsidP="00582D25">
            <w:pPr>
              <w:jc w:val="center"/>
              <w:rPr>
                <w:color w:val="000000"/>
              </w:rPr>
            </w:pPr>
            <w:r w:rsidRPr="00520F33">
              <w:rPr>
                <w:color w:val="000000"/>
              </w:rPr>
              <w:t>650</w:t>
            </w:r>
          </w:p>
        </w:tc>
      </w:tr>
      <w:tr w:rsidR="00FF4182" w:rsidTr="006A1348">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FF4182" w:rsidRPr="00582D25" w:rsidRDefault="00FF4182" w:rsidP="00582D25">
            <w:pPr>
              <w:rPr>
                <w:color w:val="000000"/>
              </w:rPr>
            </w:pPr>
            <w:r w:rsidRPr="00582D25">
              <w:rPr>
                <w:color w:val="000000"/>
              </w:rPr>
              <w:t>KS Plzeň</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FF4182" w:rsidRPr="00582D25" w:rsidRDefault="00FF4182" w:rsidP="00582D25">
            <w:pPr>
              <w:jc w:val="center"/>
              <w:rPr>
                <w:color w:val="000000"/>
              </w:rPr>
            </w:pPr>
            <w:r w:rsidRPr="00520F33">
              <w:rPr>
                <w:color w:val="000000"/>
              </w:rPr>
              <w:t>1</w:t>
            </w:r>
            <w:r>
              <w:rPr>
                <w:color w:val="000000"/>
              </w:rPr>
              <w:t xml:space="preserve"> </w:t>
            </w:r>
            <w:r w:rsidRPr="00520F33">
              <w:rPr>
                <w:color w:val="000000"/>
              </w:rPr>
              <w:t>005</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FF4182" w:rsidRPr="00582D25" w:rsidRDefault="00FF4182" w:rsidP="00582D25">
            <w:pPr>
              <w:jc w:val="center"/>
              <w:rPr>
                <w:color w:val="000000"/>
              </w:rPr>
            </w:pPr>
            <w:r w:rsidRPr="00520F33">
              <w:rPr>
                <w:color w:val="000000"/>
              </w:rPr>
              <w:t>458</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FF4182" w:rsidRPr="00582D25" w:rsidRDefault="00FF4182" w:rsidP="00582D25">
            <w:pPr>
              <w:jc w:val="center"/>
              <w:rPr>
                <w:color w:val="000000"/>
              </w:rPr>
            </w:pPr>
            <w:r w:rsidRPr="00520F33">
              <w:rPr>
                <w:color w:val="000000"/>
              </w:rPr>
              <w:t>2</w:t>
            </w:r>
            <w:r>
              <w:rPr>
                <w:color w:val="000000"/>
              </w:rPr>
              <w:t xml:space="preserve"> </w:t>
            </w:r>
            <w:r w:rsidRPr="00520F33">
              <w:rPr>
                <w:color w:val="000000"/>
              </w:rPr>
              <w:t>203</w:t>
            </w:r>
          </w:p>
        </w:tc>
      </w:tr>
      <w:tr w:rsidR="00FF4182" w:rsidTr="006A1348">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FF4182" w:rsidRPr="00582D25" w:rsidRDefault="00FF4182" w:rsidP="00582D25">
            <w:pPr>
              <w:rPr>
                <w:color w:val="000000"/>
              </w:rPr>
            </w:pPr>
            <w:r w:rsidRPr="00582D25">
              <w:rPr>
                <w:color w:val="000000"/>
              </w:rPr>
              <w:t>KS Ústí n. Labem</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FF4182" w:rsidRPr="00582D25" w:rsidRDefault="00FF4182" w:rsidP="00582D25">
            <w:pPr>
              <w:jc w:val="center"/>
              <w:rPr>
                <w:color w:val="000000"/>
              </w:rPr>
            </w:pPr>
            <w:r w:rsidRPr="00520F33">
              <w:rPr>
                <w:color w:val="000000"/>
              </w:rPr>
              <w:t>1</w:t>
            </w:r>
            <w:r>
              <w:rPr>
                <w:color w:val="000000"/>
              </w:rPr>
              <w:t xml:space="preserve"> </w:t>
            </w:r>
            <w:r w:rsidRPr="00520F33">
              <w:rPr>
                <w:color w:val="000000"/>
              </w:rPr>
              <w:t>761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FF4182" w:rsidRPr="00582D25" w:rsidRDefault="00FF4182" w:rsidP="00582D25">
            <w:pPr>
              <w:jc w:val="center"/>
              <w:rPr>
                <w:color w:val="000000"/>
              </w:rPr>
            </w:pPr>
            <w:r w:rsidRPr="00520F33">
              <w:rPr>
                <w:color w:val="000000"/>
              </w:rPr>
              <w:t>811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FF4182" w:rsidRPr="00582D25" w:rsidRDefault="00FF4182" w:rsidP="00582D25">
            <w:pPr>
              <w:jc w:val="center"/>
              <w:rPr>
                <w:color w:val="000000"/>
              </w:rPr>
            </w:pPr>
            <w:r w:rsidRPr="00520F33">
              <w:rPr>
                <w:color w:val="000000"/>
              </w:rPr>
              <w:t>7</w:t>
            </w:r>
            <w:r>
              <w:rPr>
                <w:color w:val="000000"/>
              </w:rPr>
              <w:t xml:space="preserve"> </w:t>
            </w:r>
            <w:r w:rsidRPr="00520F33">
              <w:rPr>
                <w:color w:val="000000"/>
              </w:rPr>
              <w:t>637</w:t>
            </w:r>
          </w:p>
        </w:tc>
      </w:tr>
      <w:tr w:rsidR="00FF4182" w:rsidTr="006A1348">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FF4182" w:rsidRPr="00582D25" w:rsidRDefault="00FF4182" w:rsidP="00582D25">
            <w:pPr>
              <w:rPr>
                <w:color w:val="000000"/>
              </w:rPr>
            </w:pPr>
            <w:r w:rsidRPr="00582D25">
              <w:rPr>
                <w:color w:val="000000"/>
              </w:rPr>
              <w:t>KS Hr. Králové</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FF4182" w:rsidRPr="00582D25" w:rsidRDefault="00FF4182" w:rsidP="00582D25">
            <w:pPr>
              <w:jc w:val="center"/>
              <w:rPr>
                <w:color w:val="000000"/>
              </w:rPr>
            </w:pPr>
            <w:r w:rsidRPr="00520F33">
              <w:rPr>
                <w:color w:val="000000"/>
              </w:rPr>
              <w:t>657</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FF4182" w:rsidRPr="00582D25" w:rsidRDefault="00FF4182" w:rsidP="00582D25">
            <w:pPr>
              <w:jc w:val="center"/>
              <w:rPr>
                <w:color w:val="000000"/>
              </w:rPr>
            </w:pPr>
            <w:r w:rsidRPr="00520F33">
              <w:rPr>
                <w:color w:val="000000"/>
              </w:rPr>
              <w:t>262</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FF4182" w:rsidRPr="00582D25" w:rsidRDefault="00FF4182" w:rsidP="00582D25">
            <w:pPr>
              <w:jc w:val="center"/>
              <w:rPr>
                <w:color w:val="000000"/>
              </w:rPr>
            </w:pPr>
            <w:r w:rsidRPr="00520F33">
              <w:rPr>
                <w:color w:val="000000"/>
              </w:rPr>
              <w:t>1</w:t>
            </w:r>
            <w:r>
              <w:rPr>
                <w:color w:val="000000"/>
              </w:rPr>
              <w:t xml:space="preserve"> </w:t>
            </w:r>
            <w:r w:rsidRPr="00520F33">
              <w:rPr>
                <w:color w:val="000000"/>
              </w:rPr>
              <w:t>252</w:t>
            </w:r>
          </w:p>
        </w:tc>
      </w:tr>
      <w:tr w:rsidR="00FF4182" w:rsidTr="006A1348">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FF4182" w:rsidRPr="00582D25" w:rsidRDefault="00FF4182" w:rsidP="00582D25">
            <w:pPr>
              <w:rPr>
                <w:color w:val="000000"/>
              </w:rPr>
            </w:pPr>
            <w:r w:rsidRPr="00582D25">
              <w:rPr>
                <w:color w:val="000000"/>
              </w:rPr>
              <w:t>KS Brno</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FF4182" w:rsidRPr="00582D25" w:rsidRDefault="00FF4182" w:rsidP="00582D25">
            <w:pPr>
              <w:jc w:val="center"/>
              <w:rPr>
                <w:color w:val="000000"/>
              </w:rPr>
            </w:pPr>
            <w:r w:rsidRPr="00520F33">
              <w:rPr>
                <w:color w:val="000000"/>
              </w:rPr>
              <w:t>720</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FF4182" w:rsidRPr="00582D25" w:rsidRDefault="00FF4182" w:rsidP="00582D25">
            <w:pPr>
              <w:jc w:val="center"/>
              <w:rPr>
                <w:color w:val="000000"/>
              </w:rPr>
            </w:pPr>
            <w:r w:rsidRPr="00520F33">
              <w:rPr>
                <w:color w:val="000000"/>
              </w:rPr>
              <w:t>341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FF4182" w:rsidRPr="00582D25" w:rsidRDefault="00FF4182" w:rsidP="00582D25">
            <w:pPr>
              <w:jc w:val="center"/>
              <w:rPr>
                <w:color w:val="000000"/>
              </w:rPr>
            </w:pPr>
            <w:r w:rsidRPr="00520F33">
              <w:rPr>
                <w:color w:val="000000"/>
              </w:rPr>
              <w:t>1</w:t>
            </w:r>
            <w:r>
              <w:rPr>
                <w:color w:val="000000"/>
              </w:rPr>
              <w:t xml:space="preserve"> </w:t>
            </w:r>
            <w:r w:rsidRPr="00520F33">
              <w:rPr>
                <w:color w:val="000000"/>
              </w:rPr>
              <w:t>554</w:t>
            </w:r>
          </w:p>
        </w:tc>
      </w:tr>
      <w:tr w:rsidR="00FF4182" w:rsidTr="006A1348">
        <w:trPr>
          <w:trHeight w:val="330"/>
        </w:trPr>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rsidR="00FF4182" w:rsidRPr="00582D25" w:rsidRDefault="00FF4182" w:rsidP="00582D25">
            <w:pPr>
              <w:rPr>
                <w:color w:val="000000"/>
              </w:rPr>
            </w:pPr>
            <w:r w:rsidRPr="00582D25">
              <w:rPr>
                <w:color w:val="000000"/>
              </w:rPr>
              <w:t>KS Ostrava</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rsidR="00FF4182" w:rsidRPr="00582D25" w:rsidRDefault="00FF4182" w:rsidP="00582D25">
            <w:pPr>
              <w:jc w:val="center"/>
              <w:rPr>
                <w:color w:val="000000"/>
              </w:rPr>
            </w:pPr>
            <w:r w:rsidRPr="00520F33">
              <w:rPr>
                <w:color w:val="000000"/>
              </w:rPr>
              <w:t>636</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rsidR="00FF4182" w:rsidRPr="00582D25" w:rsidRDefault="00FF4182" w:rsidP="00582D25">
            <w:pPr>
              <w:jc w:val="center"/>
              <w:rPr>
                <w:color w:val="000000"/>
              </w:rPr>
            </w:pPr>
            <w:r w:rsidRPr="00520F33">
              <w:rPr>
                <w:color w:val="000000"/>
              </w:rPr>
              <w:t>228</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rsidR="00FF4182" w:rsidRPr="00582D25" w:rsidRDefault="00FF4182" w:rsidP="00582D25">
            <w:pPr>
              <w:jc w:val="center"/>
              <w:rPr>
                <w:color w:val="000000"/>
              </w:rPr>
            </w:pPr>
            <w:r w:rsidRPr="00520F33">
              <w:rPr>
                <w:color w:val="000000"/>
              </w:rPr>
              <w:t>1</w:t>
            </w:r>
            <w:r>
              <w:rPr>
                <w:color w:val="000000"/>
              </w:rPr>
              <w:t xml:space="preserve"> </w:t>
            </w:r>
            <w:r w:rsidRPr="00520F33">
              <w:rPr>
                <w:color w:val="000000"/>
              </w:rPr>
              <w:t>238</w:t>
            </w:r>
          </w:p>
        </w:tc>
      </w:tr>
      <w:tr w:rsidR="00FF4182" w:rsidTr="006A1348">
        <w:trPr>
          <w:trHeight w:val="345"/>
        </w:trPr>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rsidR="00FF4182" w:rsidRPr="00582D25" w:rsidRDefault="00FF4182" w:rsidP="00582D25">
            <w:pPr>
              <w:rPr>
                <w:b/>
                <w:color w:val="000000"/>
              </w:rPr>
            </w:pPr>
            <w:r w:rsidRPr="00582D25">
              <w:rPr>
                <w:b/>
                <w:color w:val="000000"/>
              </w:rPr>
              <w:t>Celkem ČR</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rsidR="00FF4182" w:rsidRPr="00582D25" w:rsidRDefault="00FF4182" w:rsidP="00582D25">
            <w:pPr>
              <w:jc w:val="center"/>
              <w:rPr>
                <w:b/>
                <w:color w:val="000000"/>
              </w:rPr>
            </w:pPr>
            <w:r w:rsidRPr="00520F33">
              <w:rPr>
                <w:b/>
                <w:bCs/>
                <w:color w:val="000000"/>
              </w:rPr>
              <w:t>751</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rsidR="00FF4182" w:rsidRPr="00582D25" w:rsidRDefault="00FF4182" w:rsidP="00582D25">
            <w:pPr>
              <w:jc w:val="center"/>
              <w:rPr>
                <w:b/>
                <w:color w:val="000000"/>
              </w:rPr>
            </w:pPr>
            <w:r w:rsidRPr="00520F33">
              <w:rPr>
                <w:b/>
                <w:bCs/>
                <w:color w:val="000000"/>
              </w:rPr>
              <w:t>280</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rsidR="00FF4182" w:rsidRPr="00582D25" w:rsidRDefault="00FF4182" w:rsidP="004514B6">
            <w:pPr>
              <w:jc w:val="center"/>
              <w:rPr>
                <w:b/>
                <w:color w:val="000000"/>
              </w:rPr>
            </w:pPr>
            <w:r w:rsidRPr="00520F33">
              <w:rPr>
                <w:b/>
                <w:bCs/>
                <w:color w:val="000000"/>
              </w:rPr>
              <w:t>1</w:t>
            </w:r>
            <w:r>
              <w:rPr>
                <w:b/>
                <w:bCs/>
                <w:color w:val="000000"/>
              </w:rPr>
              <w:t xml:space="preserve"> </w:t>
            </w:r>
            <w:r w:rsidR="004514B6">
              <w:rPr>
                <w:b/>
                <w:bCs/>
                <w:color w:val="000000"/>
              </w:rPr>
              <w:t>597</w:t>
            </w:r>
          </w:p>
        </w:tc>
      </w:tr>
    </w:tbl>
    <w:p w:rsidR="00FF4182" w:rsidRDefault="00FF4182" w:rsidP="00000972">
      <w:pPr>
        <w:pStyle w:val="OdstavecASR"/>
      </w:pPr>
    </w:p>
    <w:p w:rsidR="00A42FC9" w:rsidRDefault="00FF4182" w:rsidP="00000972">
      <w:pPr>
        <w:pStyle w:val="OdstavecASR"/>
      </w:pPr>
      <w:r>
        <w:t>Z</w:t>
      </w:r>
      <w:r w:rsidR="00A5430E">
        <w:t> </w:t>
      </w:r>
      <w:r>
        <w:t>tabulky</w:t>
      </w:r>
      <w:r w:rsidR="00A5430E">
        <w:t> </w:t>
      </w:r>
      <w:r>
        <w:t>2</w:t>
      </w:r>
      <w:r w:rsidR="00E37F2E">
        <w:t>4</w:t>
      </w:r>
      <w:r>
        <w:t xml:space="preserve"> vyplývá, že stejně jako v případě OS má největší problémy Severočeský kraj (KS Ústí nad Labem), nejlépe si naopak opět vedou KS Praha a KS České Budějovice. Rozdíly mezi soudy jsou zde ještě větší než u okresních soudů. Extrémní hodnota percentilu 90 u KS v Ústí nad Labem – 7 637 dnů, tedy téměř 21 let – vypovídá</w:t>
      </w:r>
      <w:r w:rsidR="00E907CA">
        <w:t xml:space="preserve"> o </w:t>
      </w:r>
      <w:r>
        <w:t>výrazných historických problémech soudu, zároveň z něj ale vyplývá, že soud v současné dob</w:t>
      </w:r>
      <w:r w:rsidR="004A117B">
        <w:t>ě</w:t>
      </w:r>
      <w:r>
        <w:t xml:space="preserve"> funguje dobře, staré věci konečně vyřizuje</w:t>
      </w:r>
      <w:r w:rsidR="00E907CA">
        <w:t xml:space="preserve"> a </w:t>
      </w:r>
      <w:r>
        <w:t>délky řízení by se do budoucna měly zlepšovat.</w:t>
      </w:r>
      <w:r w:rsidR="004A117B">
        <w:t xml:space="preserve"> Opět připomínáme, že délky řízení jsou počítány z pravomocně skončených věc</w:t>
      </w:r>
      <w:r w:rsidR="00834925">
        <w:t>í</w:t>
      </w:r>
      <w:r w:rsidR="004A117B">
        <w:t xml:space="preserve">. V roce 2016 bylo skončeno velké množství extrémně starých věcí (pro srovnání v roce 2015 byl </w:t>
      </w:r>
      <w:r w:rsidR="00E91963">
        <w:t xml:space="preserve">devadesátý percentil </w:t>
      </w:r>
      <w:r w:rsidR="004A117B" w:rsidRPr="004A117B">
        <w:t>2</w:t>
      </w:r>
      <w:r w:rsidR="00E91963">
        <w:t> </w:t>
      </w:r>
      <w:r w:rsidR="004A117B" w:rsidRPr="004A117B">
        <w:t>068</w:t>
      </w:r>
      <w:r w:rsidR="00E91963">
        <w:t>). Nakonec je třeba konstatovat, že zde je tento ukazatel náchylný k výkyvům.</w:t>
      </w:r>
    </w:p>
    <w:p w:rsidR="00A904B0" w:rsidRDefault="00A904B0" w:rsidP="003C6314">
      <w:pPr>
        <w:pStyle w:val="Nadpis3"/>
      </w:pPr>
      <w:bookmarkStart w:id="171" w:name="_Toc487791253"/>
      <w:r w:rsidRPr="003C6314">
        <w:t>Vyřizování věcí</w:t>
      </w:r>
      <w:bookmarkEnd w:id="171"/>
    </w:p>
    <w:p w:rsidR="004C0E85" w:rsidRDefault="00FF4182" w:rsidP="00053AD9">
      <w:pPr>
        <w:pStyle w:val="OdstavecASR"/>
      </w:pPr>
      <w:r>
        <w:t xml:space="preserve">Do časových řad se opět promítá zavedení elektronického platebního rozkazu, ale i změny ve vedení statistik a převod části agendy z krajských soudů na okresní. I přes tyto vlivy ale lze bezpečně dojít k závěru, že počet napadlých civilních a obchodních věcí vykazuje v posledních letech zjevný klesající trend. Hlubší analýza důvodů tohoto trendu nicméně přesahuje rozsah této zprávy. Důležitým poznatkem je také to, že počet vyřízených věcí výrazně převyšuje počet věcí příchozích. Soudům se tedy postupně daří snižovat </w:t>
      </w:r>
      <w:r w:rsidR="00A64A80">
        <w:t xml:space="preserve">svou </w:t>
      </w:r>
      <w:r>
        <w:t xml:space="preserve">případovou zátěž. Tento rozdíl je obzvlášť patrný u KS v Ústí nad Labem a KS v Brně, tedy u soudů, které vykazují velmi vysokou délku řízení. Jak již bylo konstatováno výše, vykázané vysoké délky řízení jsou tedy pravděpodobně způsobeny tím, že soud </w:t>
      </w:r>
      <w:r w:rsidRPr="00B73464">
        <w:t>„</w:t>
      </w:r>
      <w:r w:rsidRPr="00520F33">
        <w:t>dovyřizuje</w:t>
      </w:r>
      <w:r w:rsidRPr="00B73464">
        <w:t>“</w:t>
      </w:r>
      <w:r>
        <w:t xml:space="preserve"> velmi staré věci,</w:t>
      </w:r>
      <w:r w:rsidR="00E907CA">
        <w:t xml:space="preserve"> a </w:t>
      </w:r>
      <w:r>
        <w:t>v příštích letech lze očekávat snížení vykazované délky řízení.</w:t>
      </w:r>
    </w:p>
    <w:p w:rsidR="00071AFA" w:rsidRPr="002139D9" w:rsidRDefault="00071AFA" w:rsidP="002139D9"/>
    <w:p w:rsidR="00087003" w:rsidRPr="003C6314" w:rsidRDefault="00087003" w:rsidP="003C6314">
      <w:pPr>
        <w:pStyle w:val="Podtitul"/>
      </w:pPr>
      <w:bookmarkStart w:id="172" w:name="_Toc485734503"/>
      <w:bookmarkStart w:id="173" w:name="_Toc487792774"/>
      <w:r w:rsidRPr="003C6314">
        <w:lastRenderedPageBreak/>
        <w:t xml:space="preserve">Graf </w:t>
      </w:r>
      <w:fldSimple w:instr=" SEQ Graf \* ARABIC ">
        <w:r w:rsidR="00967748">
          <w:rPr>
            <w:noProof/>
          </w:rPr>
          <w:t>41</w:t>
        </w:r>
      </w:fldSimple>
      <w:r w:rsidRPr="003C6314">
        <w:t xml:space="preserve">: </w:t>
      </w:r>
      <w:r w:rsidR="00E958B7" w:rsidRPr="003C6314">
        <w:t xml:space="preserve">KS – </w:t>
      </w:r>
      <w:r w:rsidR="00F74A60">
        <w:t>vyřizování</w:t>
      </w:r>
      <w:r w:rsidR="00E958B7" w:rsidRPr="003C6314">
        <w:t xml:space="preserve"> prvostup</w:t>
      </w:r>
      <w:r w:rsidR="00F74A60">
        <w:t>ňových</w:t>
      </w:r>
      <w:r w:rsidR="00E958B7" w:rsidRPr="003C6314">
        <w:t xml:space="preserve"> </w:t>
      </w:r>
      <w:r w:rsidR="00FF41F6" w:rsidRPr="003C6314">
        <w:t>civilní</w:t>
      </w:r>
      <w:r w:rsidR="00F74A60">
        <w:t>ch věcí</w:t>
      </w:r>
      <w:r w:rsidR="00E958B7" w:rsidRPr="003C6314">
        <w:t xml:space="preserve"> v letech 2008</w:t>
      </w:r>
      <w:r w:rsidR="00997CF3">
        <w:t>–</w:t>
      </w:r>
      <w:r w:rsidR="00E958B7" w:rsidRPr="003C6314">
        <w:t>2016</w:t>
      </w:r>
      <w:bookmarkEnd w:id="172"/>
      <w:bookmarkEnd w:id="173"/>
    </w:p>
    <w:p w:rsidR="00087003" w:rsidRPr="00087003" w:rsidRDefault="00071AFA" w:rsidP="00087003">
      <w:r>
        <w:rPr>
          <w:noProof/>
          <w:lang w:eastAsia="cs-CZ"/>
        </w:rPr>
        <w:drawing>
          <wp:inline distT="0" distB="0" distL="0" distR="0" wp14:anchorId="79417448" wp14:editId="5F16F6E6">
            <wp:extent cx="5114925" cy="3740150"/>
            <wp:effectExtent l="0" t="0" r="0" b="0"/>
            <wp:docPr id="41" name="Obráze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114925" cy="3740150"/>
                    </a:xfrm>
                    <a:prstGeom prst="rect">
                      <a:avLst/>
                    </a:prstGeom>
                    <a:noFill/>
                    <a:ln>
                      <a:noFill/>
                    </a:ln>
                  </pic:spPr>
                </pic:pic>
              </a:graphicData>
            </a:graphic>
          </wp:inline>
        </w:drawing>
      </w:r>
    </w:p>
    <w:p w:rsidR="0098028A" w:rsidRDefault="0098028A" w:rsidP="00087003"/>
    <w:p w:rsidR="0098028A" w:rsidRDefault="0098028A" w:rsidP="0098028A">
      <w:pPr>
        <w:pStyle w:val="Podtitul"/>
      </w:pPr>
      <w:bookmarkStart w:id="174" w:name="_Toc485734602"/>
      <w:bookmarkStart w:id="175" w:name="_Toc487792839"/>
      <w:r>
        <w:t xml:space="preserve">Tabulka </w:t>
      </w:r>
      <w:fldSimple w:instr=" SEQ Tabulka \* ARABIC ">
        <w:r w:rsidR="00967748">
          <w:rPr>
            <w:noProof/>
          </w:rPr>
          <w:t>25</w:t>
        </w:r>
      </w:fldSimple>
      <w:r w:rsidR="00B257B3">
        <w:t>: KS – vyřizování prvostupňových civilních věcí dle soudů</w:t>
      </w:r>
      <w:bookmarkEnd w:id="174"/>
      <w:bookmarkEnd w:id="175"/>
    </w:p>
    <w:tbl>
      <w:tblPr>
        <w:tblW w:w="7520" w:type="dxa"/>
        <w:tblInd w:w="55" w:type="dxa"/>
        <w:tblCellMar>
          <w:left w:w="70" w:type="dxa"/>
          <w:right w:w="70" w:type="dxa"/>
        </w:tblCellMar>
        <w:tblLook w:val="04A0" w:firstRow="1" w:lastRow="0" w:firstColumn="1" w:lastColumn="0" w:noHBand="0" w:noVBand="1"/>
      </w:tblPr>
      <w:tblGrid>
        <w:gridCol w:w="2480"/>
        <w:gridCol w:w="2174"/>
        <w:gridCol w:w="1283"/>
        <w:gridCol w:w="1583"/>
      </w:tblGrid>
      <w:tr w:rsidR="0098028A" w:rsidRPr="0098028A" w:rsidTr="0098028A">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rsidR="0098028A" w:rsidRPr="00582D25" w:rsidRDefault="00E63A66" w:rsidP="00582D25">
            <w:pPr>
              <w:spacing w:line="240" w:lineRule="auto"/>
              <w:jc w:val="center"/>
              <w:rPr>
                <w:b/>
                <w:color w:val="000000"/>
              </w:rPr>
            </w:pPr>
            <w:r w:rsidRPr="00582D25">
              <w:rPr>
                <w:b/>
                <w:color w:val="000000"/>
              </w:rPr>
              <w:t>S</w:t>
            </w:r>
            <w:r w:rsidR="0098028A" w:rsidRPr="00582D25">
              <w:rPr>
                <w:b/>
                <w:color w:val="000000"/>
              </w:rPr>
              <w:t>oud</w:t>
            </w:r>
          </w:p>
        </w:tc>
        <w:tc>
          <w:tcPr>
            <w:tcW w:w="5040" w:type="dxa"/>
            <w:gridSpan w:val="3"/>
            <w:tcBorders>
              <w:top w:val="double" w:sz="6" w:space="0" w:color="auto"/>
              <w:left w:val="nil"/>
              <w:bottom w:val="nil"/>
              <w:right w:val="nil"/>
            </w:tcBorders>
            <w:shd w:val="clear" w:color="auto" w:fill="auto"/>
            <w:noWrap/>
            <w:vAlign w:val="center"/>
            <w:hideMark/>
          </w:tcPr>
          <w:p w:rsidR="0098028A" w:rsidRPr="00582D25" w:rsidRDefault="0098028A" w:rsidP="00582D25">
            <w:pPr>
              <w:spacing w:line="240" w:lineRule="auto"/>
              <w:jc w:val="center"/>
              <w:rPr>
                <w:b/>
                <w:color w:val="000000"/>
              </w:rPr>
            </w:pPr>
            <w:r w:rsidRPr="00582D25">
              <w:rPr>
                <w:b/>
                <w:color w:val="000000"/>
              </w:rPr>
              <w:t>Počet věcí</w:t>
            </w:r>
          </w:p>
        </w:tc>
      </w:tr>
      <w:tr w:rsidR="0098028A" w:rsidRPr="0098028A" w:rsidTr="0098028A">
        <w:trPr>
          <w:trHeight w:val="330"/>
        </w:trPr>
        <w:tc>
          <w:tcPr>
            <w:tcW w:w="2480" w:type="dxa"/>
            <w:vMerge/>
            <w:tcBorders>
              <w:top w:val="double" w:sz="6" w:space="0" w:color="auto"/>
              <w:left w:val="nil"/>
              <w:bottom w:val="double" w:sz="6" w:space="0" w:color="000000"/>
              <w:right w:val="nil"/>
            </w:tcBorders>
            <w:vAlign w:val="center"/>
            <w:hideMark/>
          </w:tcPr>
          <w:p w:rsidR="0098028A" w:rsidRPr="00582D25" w:rsidRDefault="0098028A" w:rsidP="00582D25">
            <w:pPr>
              <w:spacing w:line="240" w:lineRule="auto"/>
              <w:jc w:val="left"/>
              <w:rPr>
                <w:b/>
                <w:color w:val="000000"/>
              </w:rPr>
            </w:pPr>
          </w:p>
        </w:tc>
        <w:tc>
          <w:tcPr>
            <w:tcW w:w="2174" w:type="dxa"/>
            <w:tcBorders>
              <w:top w:val="nil"/>
              <w:left w:val="nil"/>
              <w:bottom w:val="double" w:sz="6" w:space="0" w:color="auto"/>
              <w:right w:val="nil"/>
            </w:tcBorders>
            <w:shd w:val="clear" w:color="auto" w:fill="auto"/>
            <w:noWrap/>
            <w:vAlign w:val="center"/>
            <w:hideMark/>
          </w:tcPr>
          <w:p w:rsidR="0098028A" w:rsidRPr="00582D25" w:rsidRDefault="0098028A" w:rsidP="00582D25">
            <w:pPr>
              <w:spacing w:line="240" w:lineRule="auto"/>
              <w:jc w:val="center"/>
              <w:rPr>
                <w:b/>
                <w:color w:val="000000"/>
              </w:rPr>
            </w:pPr>
            <w:r w:rsidRPr="00582D25">
              <w:rPr>
                <w:b/>
                <w:color w:val="000000"/>
              </w:rPr>
              <w:t>Nápad + obživa</w:t>
            </w:r>
          </w:p>
        </w:tc>
        <w:tc>
          <w:tcPr>
            <w:tcW w:w="1283" w:type="dxa"/>
            <w:tcBorders>
              <w:top w:val="nil"/>
              <w:left w:val="nil"/>
              <w:bottom w:val="double" w:sz="6" w:space="0" w:color="auto"/>
              <w:right w:val="nil"/>
            </w:tcBorders>
            <w:shd w:val="clear" w:color="auto" w:fill="auto"/>
            <w:noWrap/>
            <w:vAlign w:val="center"/>
            <w:hideMark/>
          </w:tcPr>
          <w:p w:rsidR="0098028A" w:rsidRPr="00582D25" w:rsidRDefault="0098028A" w:rsidP="00582D25">
            <w:pPr>
              <w:spacing w:line="240" w:lineRule="auto"/>
              <w:jc w:val="center"/>
              <w:rPr>
                <w:b/>
                <w:color w:val="000000"/>
              </w:rPr>
            </w:pPr>
            <w:r w:rsidRPr="00582D25">
              <w:rPr>
                <w:b/>
                <w:color w:val="000000"/>
              </w:rPr>
              <w:t>Vyřízeno</w:t>
            </w:r>
          </w:p>
        </w:tc>
        <w:tc>
          <w:tcPr>
            <w:tcW w:w="1583" w:type="dxa"/>
            <w:tcBorders>
              <w:top w:val="nil"/>
              <w:left w:val="nil"/>
              <w:bottom w:val="double" w:sz="6" w:space="0" w:color="auto"/>
              <w:right w:val="nil"/>
            </w:tcBorders>
            <w:shd w:val="clear" w:color="auto" w:fill="auto"/>
            <w:noWrap/>
            <w:vAlign w:val="center"/>
            <w:hideMark/>
          </w:tcPr>
          <w:p w:rsidR="0098028A" w:rsidRPr="00582D25" w:rsidRDefault="0098028A" w:rsidP="00582D25">
            <w:pPr>
              <w:spacing w:line="240" w:lineRule="auto"/>
              <w:jc w:val="center"/>
              <w:rPr>
                <w:b/>
                <w:color w:val="000000"/>
              </w:rPr>
            </w:pPr>
            <w:r w:rsidRPr="00582D25">
              <w:rPr>
                <w:b/>
                <w:color w:val="000000"/>
              </w:rPr>
              <w:t>Nevyřízeno</w:t>
            </w:r>
          </w:p>
        </w:tc>
      </w:tr>
      <w:tr w:rsidR="00FF4182" w:rsidRPr="0098028A" w:rsidTr="0098028A">
        <w:trPr>
          <w:trHeight w:val="330"/>
        </w:trPr>
        <w:tc>
          <w:tcPr>
            <w:tcW w:w="2480" w:type="dxa"/>
            <w:tcBorders>
              <w:top w:val="single" w:sz="4" w:space="0" w:color="auto"/>
              <w:left w:val="nil"/>
              <w:bottom w:val="single" w:sz="4" w:space="0" w:color="auto"/>
              <w:right w:val="nil"/>
            </w:tcBorders>
            <w:shd w:val="clear" w:color="auto" w:fill="auto"/>
            <w:noWrap/>
            <w:vAlign w:val="bottom"/>
            <w:hideMark/>
          </w:tcPr>
          <w:p w:rsidR="00FF4182" w:rsidRPr="00582D25" w:rsidRDefault="00FF4182" w:rsidP="00582D25">
            <w:pPr>
              <w:spacing w:line="240" w:lineRule="auto"/>
              <w:jc w:val="left"/>
              <w:rPr>
                <w:color w:val="000000"/>
              </w:rPr>
            </w:pPr>
            <w:r w:rsidRPr="00582D25">
              <w:rPr>
                <w:color w:val="000000"/>
              </w:rPr>
              <w:t>MS Praha</w:t>
            </w:r>
          </w:p>
        </w:tc>
        <w:tc>
          <w:tcPr>
            <w:tcW w:w="2174" w:type="dxa"/>
            <w:tcBorders>
              <w:top w:val="single" w:sz="4" w:space="0" w:color="auto"/>
              <w:left w:val="nil"/>
              <w:bottom w:val="single" w:sz="4" w:space="0" w:color="auto"/>
              <w:right w:val="nil"/>
            </w:tcBorders>
            <w:shd w:val="clear" w:color="auto" w:fill="auto"/>
            <w:noWrap/>
            <w:vAlign w:val="bottom"/>
            <w:hideMark/>
          </w:tcPr>
          <w:p w:rsidR="00FF4182" w:rsidRPr="00582D25" w:rsidRDefault="00FF4182" w:rsidP="00582D25">
            <w:pPr>
              <w:spacing w:line="240" w:lineRule="auto"/>
              <w:jc w:val="center"/>
              <w:rPr>
                <w:color w:val="000000"/>
              </w:rPr>
            </w:pPr>
            <w:r w:rsidRPr="00520F33">
              <w:rPr>
                <w:rFonts w:eastAsia="Times New Roman"/>
                <w:color w:val="000000"/>
                <w:szCs w:val="24"/>
                <w:lang w:eastAsia="cs-CZ"/>
              </w:rPr>
              <w:t>11</w:t>
            </w:r>
            <w:r>
              <w:rPr>
                <w:rFonts w:eastAsia="Times New Roman"/>
                <w:color w:val="000000"/>
                <w:szCs w:val="24"/>
                <w:lang w:eastAsia="cs-CZ"/>
              </w:rPr>
              <w:t xml:space="preserve"> </w:t>
            </w:r>
            <w:r w:rsidRPr="00520F33">
              <w:rPr>
                <w:rFonts w:eastAsia="Times New Roman"/>
                <w:color w:val="000000"/>
                <w:szCs w:val="24"/>
                <w:lang w:eastAsia="cs-CZ"/>
              </w:rPr>
              <w:t>524</w:t>
            </w:r>
          </w:p>
        </w:tc>
        <w:tc>
          <w:tcPr>
            <w:tcW w:w="1283" w:type="dxa"/>
            <w:tcBorders>
              <w:top w:val="single" w:sz="4" w:space="0" w:color="auto"/>
              <w:left w:val="nil"/>
              <w:bottom w:val="single" w:sz="4" w:space="0" w:color="auto"/>
              <w:right w:val="nil"/>
            </w:tcBorders>
            <w:shd w:val="clear" w:color="auto" w:fill="auto"/>
            <w:noWrap/>
            <w:vAlign w:val="bottom"/>
            <w:hideMark/>
          </w:tcPr>
          <w:p w:rsidR="00FF4182" w:rsidRPr="00582D25" w:rsidRDefault="00FF4182" w:rsidP="00582D25">
            <w:pPr>
              <w:spacing w:line="240" w:lineRule="auto"/>
              <w:jc w:val="center"/>
              <w:rPr>
                <w:color w:val="000000"/>
              </w:rPr>
            </w:pPr>
            <w:r w:rsidRPr="00520F33">
              <w:rPr>
                <w:rFonts w:eastAsia="Times New Roman"/>
                <w:color w:val="000000"/>
                <w:szCs w:val="24"/>
                <w:lang w:eastAsia="cs-CZ"/>
              </w:rPr>
              <w:t>12</w:t>
            </w:r>
            <w:r>
              <w:rPr>
                <w:rFonts w:eastAsia="Times New Roman"/>
                <w:color w:val="000000"/>
                <w:szCs w:val="24"/>
                <w:lang w:eastAsia="cs-CZ"/>
              </w:rPr>
              <w:t xml:space="preserve"> </w:t>
            </w:r>
            <w:r w:rsidRPr="00520F33">
              <w:rPr>
                <w:rFonts w:eastAsia="Times New Roman"/>
                <w:color w:val="000000"/>
                <w:szCs w:val="24"/>
                <w:lang w:eastAsia="cs-CZ"/>
              </w:rPr>
              <w:t>889</w:t>
            </w:r>
          </w:p>
        </w:tc>
        <w:tc>
          <w:tcPr>
            <w:tcW w:w="1583" w:type="dxa"/>
            <w:tcBorders>
              <w:top w:val="single" w:sz="4" w:space="0" w:color="auto"/>
              <w:left w:val="nil"/>
              <w:bottom w:val="single" w:sz="4" w:space="0" w:color="auto"/>
              <w:right w:val="nil"/>
            </w:tcBorders>
            <w:shd w:val="clear" w:color="auto" w:fill="auto"/>
            <w:noWrap/>
            <w:vAlign w:val="bottom"/>
            <w:hideMark/>
          </w:tcPr>
          <w:p w:rsidR="00FF4182" w:rsidRPr="00582D25" w:rsidRDefault="00FF4182" w:rsidP="00582D25">
            <w:pPr>
              <w:spacing w:line="240" w:lineRule="auto"/>
              <w:jc w:val="center"/>
              <w:rPr>
                <w:color w:val="000000"/>
              </w:rPr>
            </w:pPr>
            <w:r w:rsidRPr="00520F33">
              <w:rPr>
                <w:rFonts w:eastAsia="Times New Roman"/>
                <w:color w:val="000000"/>
                <w:szCs w:val="24"/>
                <w:lang w:eastAsia="cs-CZ"/>
              </w:rPr>
              <w:t>6</w:t>
            </w:r>
            <w:r>
              <w:rPr>
                <w:rFonts w:eastAsia="Times New Roman"/>
                <w:color w:val="000000"/>
                <w:szCs w:val="24"/>
                <w:lang w:eastAsia="cs-CZ"/>
              </w:rPr>
              <w:t xml:space="preserve"> </w:t>
            </w:r>
            <w:r w:rsidRPr="00520F33">
              <w:rPr>
                <w:rFonts w:eastAsia="Times New Roman"/>
                <w:color w:val="000000"/>
                <w:szCs w:val="24"/>
                <w:lang w:eastAsia="cs-CZ"/>
              </w:rPr>
              <w:t>445</w:t>
            </w:r>
          </w:p>
        </w:tc>
      </w:tr>
      <w:tr w:rsidR="00FF4182" w:rsidRPr="0098028A" w:rsidTr="0098028A">
        <w:trPr>
          <w:trHeight w:val="315"/>
        </w:trPr>
        <w:tc>
          <w:tcPr>
            <w:tcW w:w="2480" w:type="dxa"/>
            <w:tcBorders>
              <w:top w:val="nil"/>
              <w:left w:val="nil"/>
              <w:bottom w:val="single" w:sz="4" w:space="0" w:color="auto"/>
              <w:right w:val="nil"/>
            </w:tcBorders>
            <w:shd w:val="clear" w:color="auto" w:fill="auto"/>
            <w:noWrap/>
            <w:vAlign w:val="bottom"/>
            <w:hideMark/>
          </w:tcPr>
          <w:p w:rsidR="00FF4182" w:rsidRPr="00582D25" w:rsidRDefault="00FF4182" w:rsidP="00582D25">
            <w:pPr>
              <w:spacing w:line="240" w:lineRule="auto"/>
              <w:jc w:val="left"/>
              <w:rPr>
                <w:color w:val="000000"/>
              </w:rPr>
            </w:pPr>
            <w:r w:rsidRPr="00582D25">
              <w:rPr>
                <w:color w:val="000000"/>
              </w:rPr>
              <w:t>KS Praha</w:t>
            </w:r>
          </w:p>
        </w:tc>
        <w:tc>
          <w:tcPr>
            <w:tcW w:w="2174" w:type="dxa"/>
            <w:tcBorders>
              <w:top w:val="nil"/>
              <w:left w:val="nil"/>
              <w:bottom w:val="single" w:sz="4" w:space="0" w:color="auto"/>
              <w:right w:val="nil"/>
            </w:tcBorders>
            <w:shd w:val="clear" w:color="auto" w:fill="auto"/>
            <w:noWrap/>
            <w:vAlign w:val="bottom"/>
            <w:hideMark/>
          </w:tcPr>
          <w:p w:rsidR="00FF4182" w:rsidRPr="00582D25" w:rsidRDefault="00FF4182" w:rsidP="00582D25">
            <w:pPr>
              <w:spacing w:line="240" w:lineRule="auto"/>
              <w:jc w:val="center"/>
              <w:rPr>
                <w:color w:val="000000"/>
              </w:rPr>
            </w:pPr>
            <w:r w:rsidRPr="00520F33">
              <w:rPr>
                <w:rFonts w:eastAsia="Times New Roman"/>
                <w:color w:val="000000"/>
                <w:szCs w:val="24"/>
                <w:lang w:eastAsia="cs-CZ"/>
              </w:rPr>
              <w:t>1</w:t>
            </w:r>
            <w:r>
              <w:rPr>
                <w:rFonts w:eastAsia="Times New Roman"/>
                <w:color w:val="000000"/>
                <w:szCs w:val="24"/>
                <w:lang w:eastAsia="cs-CZ"/>
              </w:rPr>
              <w:t xml:space="preserve"> </w:t>
            </w:r>
            <w:r w:rsidRPr="00520F33">
              <w:rPr>
                <w:rFonts w:eastAsia="Times New Roman"/>
                <w:color w:val="000000"/>
                <w:szCs w:val="24"/>
                <w:lang w:eastAsia="cs-CZ"/>
              </w:rPr>
              <w:t>746</w:t>
            </w:r>
          </w:p>
        </w:tc>
        <w:tc>
          <w:tcPr>
            <w:tcW w:w="1283" w:type="dxa"/>
            <w:tcBorders>
              <w:top w:val="nil"/>
              <w:left w:val="nil"/>
              <w:bottom w:val="single" w:sz="4" w:space="0" w:color="auto"/>
              <w:right w:val="nil"/>
            </w:tcBorders>
            <w:shd w:val="clear" w:color="auto" w:fill="auto"/>
            <w:noWrap/>
            <w:vAlign w:val="bottom"/>
            <w:hideMark/>
          </w:tcPr>
          <w:p w:rsidR="00FF4182" w:rsidRPr="00582D25" w:rsidRDefault="00FF4182" w:rsidP="00582D25">
            <w:pPr>
              <w:spacing w:line="240" w:lineRule="auto"/>
              <w:jc w:val="center"/>
              <w:rPr>
                <w:color w:val="000000"/>
              </w:rPr>
            </w:pPr>
            <w:r w:rsidRPr="00520F33">
              <w:rPr>
                <w:rFonts w:eastAsia="Times New Roman"/>
                <w:color w:val="000000"/>
                <w:szCs w:val="24"/>
                <w:lang w:eastAsia="cs-CZ"/>
              </w:rPr>
              <w:t>1</w:t>
            </w:r>
            <w:r>
              <w:rPr>
                <w:rFonts w:eastAsia="Times New Roman"/>
                <w:color w:val="000000"/>
                <w:szCs w:val="24"/>
                <w:lang w:eastAsia="cs-CZ"/>
              </w:rPr>
              <w:t xml:space="preserve"> </w:t>
            </w:r>
            <w:r w:rsidRPr="00520F33">
              <w:rPr>
                <w:rFonts w:eastAsia="Times New Roman"/>
                <w:color w:val="000000"/>
                <w:szCs w:val="24"/>
                <w:lang w:eastAsia="cs-CZ"/>
              </w:rPr>
              <w:t>840</w:t>
            </w:r>
          </w:p>
        </w:tc>
        <w:tc>
          <w:tcPr>
            <w:tcW w:w="1583" w:type="dxa"/>
            <w:tcBorders>
              <w:top w:val="nil"/>
              <w:left w:val="nil"/>
              <w:bottom w:val="single" w:sz="4" w:space="0" w:color="auto"/>
              <w:right w:val="nil"/>
            </w:tcBorders>
            <w:shd w:val="clear" w:color="auto" w:fill="auto"/>
            <w:noWrap/>
            <w:vAlign w:val="bottom"/>
            <w:hideMark/>
          </w:tcPr>
          <w:p w:rsidR="00FF4182" w:rsidRPr="00582D25" w:rsidRDefault="00FF4182" w:rsidP="00582D25">
            <w:pPr>
              <w:spacing w:line="240" w:lineRule="auto"/>
              <w:jc w:val="center"/>
              <w:rPr>
                <w:color w:val="000000"/>
              </w:rPr>
            </w:pPr>
            <w:r w:rsidRPr="00520F33">
              <w:rPr>
                <w:rFonts w:eastAsia="Times New Roman"/>
                <w:color w:val="000000"/>
                <w:szCs w:val="24"/>
                <w:lang w:eastAsia="cs-CZ"/>
              </w:rPr>
              <w:t>937</w:t>
            </w:r>
          </w:p>
        </w:tc>
      </w:tr>
      <w:tr w:rsidR="00FF4182" w:rsidRPr="0098028A" w:rsidTr="0098028A">
        <w:trPr>
          <w:trHeight w:val="315"/>
        </w:trPr>
        <w:tc>
          <w:tcPr>
            <w:tcW w:w="2480" w:type="dxa"/>
            <w:tcBorders>
              <w:top w:val="nil"/>
              <w:left w:val="nil"/>
              <w:bottom w:val="single" w:sz="4" w:space="0" w:color="auto"/>
              <w:right w:val="nil"/>
            </w:tcBorders>
            <w:shd w:val="clear" w:color="auto" w:fill="auto"/>
            <w:noWrap/>
            <w:vAlign w:val="bottom"/>
            <w:hideMark/>
          </w:tcPr>
          <w:p w:rsidR="00FF4182" w:rsidRPr="00582D25" w:rsidRDefault="00FF4182" w:rsidP="00582D25">
            <w:pPr>
              <w:spacing w:line="240" w:lineRule="auto"/>
              <w:jc w:val="left"/>
              <w:rPr>
                <w:color w:val="000000"/>
              </w:rPr>
            </w:pPr>
            <w:r w:rsidRPr="00582D25">
              <w:rPr>
                <w:color w:val="000000"/>
              </w:rPr>
              <w:t>KS Č. Budějovice</w:t>
            </w:r>
          </w:p>
        </w:tc>
        <w:tc>
          <w:tcPr>
            <w:tcW w:w="2174" w:type="dxa"/>
            <w:tcBorders>
              <w:top w:val="nil"/>
              <w:left w:val="nil"/>
              <w:bottom w:val="single" w:sz="4" w:space="0" w:color="auto"/>
              <w:right w:val="nil"/>
            </w:tcBorders>
            <w:shd w:val="clear" w:color="auto" w:fill="auto"/>
            <w:noWrap/>
            <w:vAlign w:val="bottom"/>
            <w:hideMark/>
          </w:tcPr>
          <w:p w:rsidR="00FF4182" w:rsidRPr="00582D25" w:rsidRDefault="00FF4182" w:rsidP="00582D25">
            <w:pPr>
              <w:spacing w:line="240" w:lineRule="auto"/>
              <w:jc w:val="center"/>
              <w:rPr>
                <w:color w:val="000000"/>
              </w:rPr>
            </w:pPr>
            <w:r w:rsidRPr="00520F33">
              <w:rPr>
                <w:rFonts w:eastAsia="Times New Roman"/>
                <w:color w:val="000000"/>
                <w:szCs w:val="24"/>
                <w:lang w:eastAsia="cs-CZ"/>
              </w:rPr>
              <w:t>1</w:t>
            </w:r>
            <w:r>
              <w:rPr>
                <w:rFonts w:eastAsia="Times New Roman"/>
                <w:color w:val="000000"/>
                <w:szCs w:val="24"/>
                <w:lang w:eastAsia="cs-CZ"/>
              </w:rPr>
              <w:t xml:space="preserve"> </w:t>
            </w:r>
            <w:r w:rsidRPr="00520F33">
              <w:rPr>
                <w:rFonts w:eastAsia="Times New Roman"/>
                <w:color w:val="000000"/>
                <w:szCs w:val="24"/>
                <w:lang w:eastAsia="cs-CZ"/>
              </w:rPr>
              <w:t>129</w:t>
            </w:r>
          </w:p>
        </w:tc>
        <w:tc>
          <w:tcPr>
            <w:tcW w:w="1283" w:type="dxa"/>
            <w:tcBorders>
              <w:top w:val="nil"/>
              <w:left w:val="nil"/>
              <w:bottom w:val="single" w:sz="4" w:space="0" w:color="auto"/>
              <w:right w:val="nil"/>
            </w:tcBorders>
            <w:shd w:val="clear" w:color="auto" w:fill="auto"/>
            <w:noWrap/>
            <w:vAlign w:val="bottom"/>
            <w:hideMark/>
          </w:tcPr>
          <w:p w:rsidR="00FF4182" w:rsidRPr="00582D25" w:rsidRDefault="00FF4182" w:rsidP="00582D25">
            <w:pPr>
              <w:spacing w:line="240" w:lineRule="auto"/>
              <w:jc w:val="center"/>
              <w:rPr>
                <w:color w:val="000000"/>
              </w:rPr>
            </w:pPr>
            <w:r w:rsidRPr="00520F33">
              <w:rPr>
                <w:rFonts w:eastAsia="Times New Roman"/>
                <w:color w:val="000000"/>
                <w:szCs w:val="24"/>
                <w:lang w:eastAsia="cs-CZ"/>
              </w:rPr>
              <w:t>1</w:t>
            </w:r>
            <w:r>
              <w:rPr>
                <w:rFonts w:eastAsia="Times New Roman"/>
                <w:color w:val="000000"/>
                <w:szCs w:val="24"/>
                <w:lang w:eastAsia="cs-CZ"/>
              </w:rPr>
              <w:t xml:space="preserve"> </w:t>
            </w:r>
            <w:r w:rsidRPr="00520F33">
              <w:rPr>
                <w:rFonts w:eastAsia="Times New Roman"/>
                <w:color w:val="000000"/>
                <w:szCs w:val="24"/>
                <w:lang w:eastAsia="cs-CZ"/>
              </w:rPr>
              <w:t>428</w:t>
            </w:r>
          </w:p>
        </w:tc>
        <w:tc>
          <w:tcPr>
            <w:tcW w:w="1583" w:type="dxa"/>
            <w:tcBorders>
              <w:top w:val="nil"/>
              <w:left w:val="nil"/>
              <w:bottom w:val="single" w:sz="4" w:space="0" w:color="auto"/>
              <w:right w:val="nil"/>
            </w:tcBorders>
            <w:shd w:val="clear" w:color="auto" w:fill="auto"/>
            <w:noWrap/>
            <w:vAlign w:val="bottom"/>
            <w:hideMark/>
          </w:tcPr>
          <w:p w:rsidR="00FF4182" w:rsidRPr="00582D25" w:rsidRDefault="00FF4182" w:rsidP="00582D25">
            <w:pPr>
              <w:spacing w:line="240" w:lineRule="auto"/>
              <w:jc w:val="center"/>
              <w:rPr>
                <w:color w:val="000000"/>
              </w:rPr>
            </w:pPr>
            <w:r w:rsidRPr="00520F33">
              <w:rPr>
                <w:rFonts w:eastAsia="Times New Roman"/>
                <w:color w:val="000000"/>
                <w:szCs w:val="24"/>
                <w:lang w:eastAsia="cs-CZ"/>
              </w:rPr>
              <w:t>703</w:t>
            </w:r>
          </w:p>
        </w:tc>
      </w:tr>
      <w:tr w:rsidR="00FF4182" w:rsidRPr="0098028A" w:rsidTr="0098028A">
        <w:trPr>
          <w:trHeight w:val="315"/>
        </w:trPr>
        <w:tc>
          <w:tcPr>
            <w:tcW w:w="2480" w:type="dxa"/>
            <w:tcBorders>
              <w:top w:val="nil"/>
              <w:left w:val="nil"/>
              <w:bottom w:val="single" w:sz="4" w:space="0" w:color="auto"/>
              <w:right w:val="nil"/>
            </w:tcBorders>
            <w:shd w:val="clear" w:color="auto" w:fill="auto"/>
            <w:noWrap/>
            <w:vAlign w:val="bottom"/>
            <w:hideMark/>
          </w:tcPr>
          <w:p w:rsidR="00FF4182" w:rsidRPr="00582D25" w:rsidRDefault="00FF4182" w:rsidP="00582D25">
            <w:pPr>
              <w:spacing w:line="240" w:lineRule="auto"/>
              <w:jc w:val="left"/>
              <w:rPr>
                <w:color w:val="000000"/>
              </w:rPr>
            </w:pPr>
            <w:r w:rsidRPr="00582D25">
              <w:rPr>
                <w:color w:val="000000"/>
              </w:rPr>
              <w:t>KS Plzeň</w:t>
            </w:r>
          </w:p>
        </w:tc>
        <w:tc>
          <w:tcPr>
            <w:tcW w:w="2174" w:type="dxa"/>
            <w:tcBorders>
              <w:top w:val="nil"/>
              <w:left w:val="nil"/>
              <w:bottom w:val="single" w:sz="4" w:space="0" w:color="auto"/>
              <w:right w:val="nil"/>
            </w:tcBorders>
            <w:shd w:val="clear" w:color="auto" w:fill="auto"/>
            <w:noWrap/>
            <w:vAlign w:val="bottom"/>
            <w:hideMark/>
          </w:tcPr>
          <w:p w:rsidR="00FF4182" w:rsidRPr="00582D25" w:rsidRDefault="00FF4182" w:rsidP="00582D25">
            <w:pPr>
              <w:spacing w:line="240" w:lineRule="auto"/>
              <w:jc w:val="center"/>
              <w:rPr>
                <w:color w:val="000000"/>
              </w:rPr>
            </w:pPr>
            <w:r w:rsidRPr="00520F33">
              <w:rPr>
                <w:rFonts w:eastAsia="Times New Roman"/>
                <w:color w:val="000000"/>
                <w:szCs w:val="24"/>
                <w:lang w:eastAsia="cs-CZ"/>
              </w:rPr>
              <w:t>1</w:t>
            </w:r>
            <w:r>
              <w:rPr>
                <w:rFonts w:eastAsia="Times New Roman"/>
                <w:color w:val="000000"/>
                <w:szCs w:val="24"/>
                <w:lang w:eastAsia="cs-CZ"/>
              </w:rPr>
              <w:t xml:space="preserve"> </w:t>
            </w:r>
            <w:r w:rsidRPr="00520F33">
              <w:rPr>
                <w:rFonts w:eastAsia="Times New Roman"/>
                <w:color w:val="000000"/>
                <w:szCs w:val="24"/>
                <w:lang w:eastAsia="cs-CZ"/>
              </w:rPr>
              <w:t>094</w:t>
            </w:r>
          </w:p>
        </w:tc>
        <w:tc>
          <w:tcPr>
            <w:tcW w:w="1283" w:type="dxa"/>
            <w:tcBorders>
              <w:top w:val="nil"/>
              <w:left w:val="nil"/>
              <w:bottom w:val="single" w:sz="4" w:space="0" w:color="auto"/>
              <w:right w:val="nil"/>
            </w:tcBorders>
            <w:shd w:val="clear" w:color="auto" w:fill="auto"/>
            <w:noWrap/>
            <w:vAlign w:val="bottom"/>
            <w:hideMark/>
          </w:tcPr>
          <w:p w:rsidR="00FF4182" w:rsidRPr="00582D25" w:rsidRDefault="00FF4182" w:rsidP="00582D25">
            <w:pPr>
              <w:spacing w:line="240" w:lineRule="auto"/>
              <w:jc w:val="center"/>
              <w:rPr>
                <w:color w:val="000000"/>
              </w:rPr>
            </w:pPr>
            <w:r w:rsidRPr="00520F33">
              <w:rPr>
                <w:rFonts w:eastAsia="Times New Roman"/>
                <w:color w:val="000000"/>
                <w:szCs w:val="24"/>
                <w:lang w:eastAsia="cs-CZ"/>
              </w:rPr>
              <w:t>1</w:t>
            </w:r>
            <w:r>
              <w:rPr>
                <w:rFonts w:eastAsia="Times New Roman"/>
                <w:color w:val="000000"/>
                <w:szCs w:val="24"/>
                <w:lang w:eastAsia="cs-CZ"/>
              </w:rPr>
              <w:t xml:space="preserve"> </w:t>
            </w:r>
            <w:r w:rsidRPr="00520F33">
              <w:rPr>
                <w:rFonts w:eastAsia="Times New Roman"/>
                <w:color w:val="000000"/>
                <w:szCs w:val="24"/>
                <w:lang w:eastAsia="cs-CZ"/>
              </w:rPr>
              <w:t>480</w:t>
            </w:r>
          </w:p>
        </w:tc>
        <w:tc>
          <w:tcPr>
            <w:tcW w:w="1583" w:type="dxa"/>
            <w:tcBorders>
              <w:top w:val="nil"/>
              <w:left w:val="nil"/>
              <w:bottom w:val="single" w:sz="4" w:space="0" w:color="auto"/>
              <w:right w:val="nil"/>
            </w:tcBorders>
            <w:shd w:val="clear" w:color="auto" w:fill="auto"/>
            <w:noWrap/>
            <w:vAlign w:val="bottom"/>
            <w:hideMark/>
          </w:tcPr>
          <w:p w:rsidR="00FF4182" w:rsidRPr="00582D25" w:rsidRDefault="00FF4182" w:rsidP="00582D25">
            <w:pPr>
              <w:spacing w:line="240" w:lineRule="auto"/>
              <w:jc w:val="center"/>
              <w:rPr>
                <w:color w:val="000000"/>
              </w:rPr>
            </w:pPr>
            <w:r w:rsidRPr="00520F33">
              <w:rPr>
                <w:rFonts w:eastAsia="Times New Roman"/>
                <w:color w:val="000000"/>
                <w:szCs w:val="24"/>
                <w:lang w:eastAsia="cs-CZ"/>
              </w:rPr>
              <w:t>1</w:t>
            </w:r>
            <w:r>
              <w:rPr>
                <w:rFonts w:eastAsia="Times New Roman"/>
                <w:color w:val="000000"/>
                <w:szCs w:val="24"/>
                <w:lang w:eastAsia="cs-CZ"/>
              </w:rPr>
              <w:t xml:space="preserve"> </w:t>
            </w:r>
            <w:r w:rsidRPr="00520F33">
              <w:rPr>
                <w:rFonts w:eastAsia="Times New Roman"/>
                <w:color w:val="000000"/>
                <w:szCs w:val="24"/>
                <w:lang w:eastAsia="cs-CZ"/>
              </w:rPr>
              <w:t>303</w:t>
            </w:r>
          </w:p>
        </w:tc>
      </w:tr>
      <w:tr w:rsidR="00FF4182" w:rsidRPr="0098028A" w:rsidTr="0098028A">
        <w:trPr>
          <w:trHeight w:val="315"/>
        </w:trPr>
        <w:tc>
          <w:tcPr>
            <w:tcW w:w="2480" w:type="dxa"/>
            <w:tcBorders>
              <w:top w:val="nil"/>
              <w:left w:val="nil"/>
              <w:bottom w:val="single" w:sz="4" w:space="0" w:color="auto"/>
              <w:right w:val="nil"/>
            </w:tcBorders>
            <w:shd w:val="clear" w:color="auto" w:fill="auto"/>
            <w:noWrap/>
            <w:vAlign w:val="bottom"/>
            <w:hideMark/>
          </w:tcPr>
          <w:p w:rsidR="00FF4182" w:rsidRPr="00582D25" w:rsidRDefault="00FF4182" w:rsidP="00582D25">
            <w:pPr>
              <w:spacing w:line="240" w:lineRule="auto"/>
              <w:jc w:val="left"/>
              <w:rPr>
                <w:color w:val="000000"/>
              </w:rPr>
            </w:pPr>
            <w:r w:rsidRPr="00582D25">
              <w:rPr>
                <w:color w:val="000000"/>
              </w:rPr>
              <w:t>KS Ústí n. Labem</w:t>
            </w:r>
          </w:p>
        </w:tc>
        <w:tc>
          <w:tcPr>
            <w:tcW w:w="2174" w:type="dxa"/>
            <w:tcBorders>
              <w:top w:val="nil"/>
              <w:left w:val="nil"/>
              <w:bottom w:val="single" w:sz="4" w:space="0" w:color="auto"/>
              <w:right w:val="nil"/>
            </w:tcBorders>
            <w:shd w:val="clear" w:color="auto" w:fill="auto"/>
            <w:noWrap/>
            <w:vAlign w:val="bottom"/>
            <w:hideMark/>
          </w:tcPr>
          <w:p w:rsidR="00FF4182" w:rsidRPr="00582D25" w:rsidRDefault="00FF4182" w:rsidP="00582D25">
            <w:pPr>
              <w:spacing w:line="240" w:lineRule="auto"/>
              <w:jc w:val="center"/>
              <w:rPr>
                <w:color w:val="000000"/>
              </w:rPr>
            </w:pPr>
            <w:r w:rsidRPr="00520F33">
              <w:rPr>
                <w:rFonts w:eastAsia="Times New Roman"/>
                <w:color w:val="000000"/>
                <w:szCs w:val="24"/>
                <w:lang w:eastAsia="cs-CZ"/>
              </w:rPr>
              <w:t>1</w:t>
            </w:r>
            <w:r>
              <w:rPr>
                <w:rFonts w:eastAsia="Times New Roman"/>
                <w:color w:val="000000"/>
                <w:szCs w:val="24"/>
                <w:lang w:eastAsia="cs-CZ"/>
              </w:rPr>
              <w:t xml:space="preserve"> </w:t>
            </w:r>
            <w:r w:rsidRPr="00520F33">
              <w:rPr>
                <w:rFonts w:eastAsia="Times New Roman"/>
                <w:color w:val="000000"/>
                <w:szCs w:val="24"/>
                <w:lang w:eastAsia="cs-CZ"/>
              </w:rPr>
              <w:t>827</w:t>
            </w:r>
          </w:p>
        </w:tc>
        <w:tc>
          <w:tcPr>
            <w:tcW w:w="1283" w:type="dxa"/>
            <w:tcBorders>
              <w:top w:val="nil"/>
              <w:left w:val="nil"/>
              <w:bottom w:val="single" w:sz="4" w:space="0" w:color="auto"/>
              <w:right w:val="nil"/>
            </w:tcBorders>
            <w:shd w:val="clear" w:color="auto" w:fill="auto"/>
            <w:noWrap/>
            <w:vAlign w:val="bottom"/>
            <w:hideMark/>
          </w:tcPr>
          <w:p w:rsidR="00FF4182" w:rsidRPr="00582D25" w:rsidRDefault="00FF4182" w:rsidP="00582D25">
            <w:pPr>
              <w:spacing w:line="240" w:lineRule="auto"/>
              <w:jc w:val="center"/>
              <w:rPr>
                <w:color w:val="000000"/>
              </w:rPr>
            </w:pPr>
            <w:r w:rsidRPr="00520F33">
              <w:rPr>
                <w:rFonts w:eastAsia="Times New Roman"/>
                <w:color w:val="000000"/>
                <w:szCs w:val="24"/>
                <w:lang w:eastAsia="cs-CZ"/>
              </w:rPr>
              <w:t>3</w:t>
            </w:r>
            <w:r>
              <w:rPr>
                <w:rFonts w:eastAsia="Times New Roman"/>
                <w:color w:val="000000"/>
                <w:szCs w:val="24"/>
                <w:lang w:eastAsia="cs-CZ"/>
              </w:rPr>
              <w:t xml:space="preserve"> </w:t>
            </w:r>
            <w:r w:rsidRPr="00520F33">
              <w:rPr>
                <w:rFonts w:eastAsia="Times New Roman"/>
                <w:color w:val="000000"/>
                <w:szCs w:val="24"/>
                <w:lang w:eastAsia="cs-CZ"/>
              </w:rPr>
              <w:t>060</w:t>
            </w:r>
          </w:p>
        </w:tc>
        <w:tc>
          <w:tcPr>
            <w:tcW w:w="1583" w:type="dxa"/>
            <w:tcBorders>
              <w:top w:val="nil"/>
              <w:left w:val="nil"/>
              <w:bottom w:val="single" w:sz="4" w:space="0" w:color="auto"/>
              <w:right w:val="nil"/>
            </w:tcBorders>
            <w:shd w:val="clear" w:color="auto" w:fill="auto"/>
            <w:noWrap/>
            <w:vAlign w:val="bottom"/>
            <w:hideMark/>
          </w:tcPr>
          <w:p w:rsidR="00FF4182" w:rsidRPr="00582D25" w:rsidRDefault="00FF4182" w:rsidP="00582D25">
            <w:pPr>
              <w:spacing w:line="240" w:lineRule="auto"/>
              <w:jc w:val="center"/>
              <w:rPr>
                <w:color w:val="000000"/>
              </w:rPr>
            </w:pPr>
            <w:r w:rsidRPr="00520F33">
              <w:rPr>
                <w:rFonts w:eastAsia="Times New Roman"/>
                <w:color w:val="000000"/>
                <w:szCs w:val="24"/>
                <w:lang w:eastAsia="cs-CZ"/>
              </w:rPr>
              <w:t>2</w:t>
            </w:r>
            <w:r>
              <w:rPr>
                <w:rFonts w:eastAsia="Times New Roman"/>
                <w:color w:val="000000"/>
                <w:szCs w:val="24"/>
                <w:lang w:eastAsia="cs-CZ"/>
              </w:rPr>
              <w:t xml:space="preserve"> </w:t>
            </w:r>
            <w:r w:rsidRPr="00520F33">
              <w:rPr>
                <w:rFonts w:eastAsia="Times New Roman"/>
                <w:color w:val="000000"/>
                <w:szCs w:val="24"/>
                <w:lang w:eastAsia="cs-CZ"/>
              </w:rPr>
              <w:t>769</w:t>
            </w:r>
          </w:p>
        </w:tc>
      </w:tr>
      <w:tr w:rsidR="00FF4182" w:rsidRPr="0098028A" w:rsidTr="0098028A">
        <w:trPr>
          <w:trHeight w:val="315"/>
        </w:trPr>
        <w:tc>
          <w:tcPr>
            <w:tcW w:w="2480" w:type="dxa"/>
            <w:tcBorders>
              <w:top w:val="nil"/>
              <w:left w:val="nil"/>
              <w:bottom w:val="single" w:sz="4" w:space="0" w:color="auto"/>
              <w:right w:val="nil"/>
            </w:tcBorders>
            <w:shd w:val="clear" w:color="auto" w:fill="auto"/>
            <w:noWrap/>
            <w:vAlign w:val="bottom"/>
            <w:hideMark/>
          </w:tcPr>
          <w:p w:rsidR="00FF4182" w:rsidRPr="00582D25" w:rsidRDefault="00FF4182" w:rsidP="00582D25">
            <w:pPr>
              <w:spacing w:line="240" w:lineRule="auto"/>
              <w:jc w:val="left"/>
              <w:rPr>
                <w:color w:val="000000"/>
              </w:rPr>
            </w:pPr>
            <w:r w:rsidRPr="00582D25">
              <w:rPr>
                <w:color w:val="000000"/>
              </w:rPr>
              <w:t>KS Hr. Králové</w:t>
            </w:r>
          </w:p>
        </w:tc>
        <w:tc>
          <w:tcPr>
            <w:tcW w:w="2174" w:type="dxa"/>
            <w:tcBorders>
              <w:top w:val="nil"/>
              <w:left w:val="nil"/>
              <w:bottom w:val="single" w:sz="4" w:space="0" w:color="auto"/>
              <w:right w:val="nil"/>
            </w:tcBorders>
            <w:shd w:val="clear" w:color="auto" w:fill="auto"/>
            <w:noWrap/>
            <w:vAlign w:val="bottom"/>
            <w:hideMark/>
          </w:tcPr>
          <w:p w:rsidR="00FF4182" w:rsidRPr="00582D25" w:rsidRDefault="00FF4182" w:rsidP="00582D25">
            <w:pPr>
              <w:spacing w:line="240" w:lineRule="auto"/>
              <w:jc w:val="center"/>
              <w:rPr>
                <w:color w:val="000000"/>
              </w:rPr>
            </w:pPr>
            <w:r w:rsidRPr="00520F33">
              <w:rPr>
                <w:rFonts w:eastAsia="Times New Roman"/>
                <w:color w:val="000000"/>
                <w:szCs w:val="24"/>
                <w:lang w:eastAsia="cs-CZ"/>
              </w:rPr>
              <w:t>1</w:t>
            </w:r>
            <w:r>
              <w:rPr>
                <w:rFonts w:eastAsia="Times New Roman"/>
                <w:color w:val="000000"/>
                <w:szCs w:val="24"/>
                <w:lang w:eastAsia="cs-CZ"/>
              </w:rPr>
              <w:t xml:space="preserve"> </w:t>
            </w:r>
            <w:r w:rsidRPr="00520F33">
              <w:rPr>
                <w:rFonts w:eastAsia="Times New Roman"/>
                <w:color w:val="000000"/>
                <w:szCs w:val="24"/>
                <w:lang w:eastAsia="cs-CZ"/>
              </w:rPr>
              <w:t>514</w:t>
            </w:r>
          </w:p>
        </w:tc>
        <w:tc>
          <w:tcPr>
            <w:tcW w:w="1283" w:type="dxa"/>
            <w:tcBorders>
              <w:top w:val="nil"/>
              <w:left w:val="nil"/>
              <w:bottom w:val="single" w:sz="4" w:space="0" w:color="auto"/>
              <w:right w:val="nil"/>
            </w:tcBorders>
            <w:shd w:val="clear" w:color="auto" w:fill="auto"/>
            <w:noWrap/>
            <w:vAlign w:val="bottom"/>
            <w:hideMark/>
          </w:tcPr>
          <w:p w:rsidR="00FF4182" w:rsidRPr="00582D25" w:rsidRDefault="00FF4182" w:rsidP="00582D25">
            <w:pPr>
              <w:spacing w:line="240" w:lineRule="auto"/>
              <w:jc w:val="center"/>
              <w:rPr>
                <w:color w:val="000000"/>
              </w:rPr>
            </w:pPr>
            <w:r w:rsidRPr="00520F33">
              <w:rPr>
                <w:rFonts w:eastAsia="Times New Roman"/>
                <w:color w:val="000000"/>
                <w:szCs w:val="24"/>
                <w:lang w:eastAsia="cs-CZ"/>
              </w:rPr>
              <w:t>1</w:t>
            </w:r>
            <w:r>
              <w:rPr>
                <w:rFonts w:eastAsia="Times New Roman"/>
                <w:color w:val="000000"/>
                <w:szCs w:val="24"/>
                <w:lang w:eastAsia="cs-CZ"/>
              </w:rPr>
              <w:t xml:space="preserve"> </w:t>
            </w:r>
            <w:r w:rsidRPr="00520F33">
              <w:rPr>
                <w:rFonts w:eastAsia="Times New Roman"/>
                <w:color w:val="000000"/>
                <w:szCs w:val="24"/>
                <w:lang w:eastAsia="cs-CZ"/>
              </w:rPr>
              <w:t>812</w:t>
            </w:r>
          </w:p>
        </w:tc>
        <w:tc>
          <w:tcPr>
            <w:tcW w:w="1583" w:type="dxa"/>
            <w:tcBorders>
              <w:top w:val="nil"/>
              <w:left w:val="nil"/>
              <w:bottom w:val="single" w:sz="4" w:space="0" w:color="auto"/>
              <w:right w:val="nil"/>
            </w:tcBorders>
            <w:shd w:val="clear" w:color="auto" w:fill="auto"/>
            <w:noWrap/>
            <w:vAlign w:val="bottom"/>
            <w:hideMark/>
          </w:tcPr>
          <w:p w:rsidR="00FF4182" w:rsidRPr="00582D25" w:rsidRDefault="00FF4182" w:rsidP="00582D25">
            <w:pPr>
              <w:spacing w:line="240" w:lineRule="auto"/>
              <w:jc w:val="center"/>
              <w:rPr>
                <w:color w:val="000000"/>
              </w:rPr>
            </w:pPr>
            <w:r w:rsidRPr="00520F33">
              <w:rPr>
                <w:rFonts w:eastAsia="Times New Roman"/>
                <w:color w:val="000000"/>
                <w:szCs w:val="24"/>
                <w:lang w:eastAsia="cs-CZ"/>
              </w:rPr>
              <w:t>1</w:t>
            </w:r>
            <w:r>
              <w:rPr>
                <w:rFonts w:eastAsia="Times New Roman"/>
                <w:color w:val="000000"/>
                <w:szCs w:val="24"/>
                <w:lang w:eastAsia="cs-CZ"/>
              </w:rPr>
              <w:t xml:space="preserve"> </w:t>
            </w:r>
            <w:r w:rsidRPr="00520F33">
              <w:rPr>
                <w:rFonts w:eastAsia="Times New Roman"/>
                <w:color w:val="000000"/>
                <w:szCs w:val="24"/>
                <w:lang w:eastAsia="cs-CZ"/>
              </w:rPr>
              <w:t>214</w:t>
            </w:r>
          </w:p>
        </w:tc>
      </w:tr>
      <w:tr w:rsidR="00FF4182" w:rsidRPr="0098028A" w:rsidTr="0098028A">
        <w:trPr>
          <w:trHeight w:val="315"/>
        </w:trPr>
        <w:tc>
          <w:tcPr>
            <w:tcW w:w="2480" w:type="dxa"/>
            <w:tcBorders>
              <w:top w:val="nil"/>
              <w:left w:val="nil"/>
              <w:bottom w:val="single" w:sz="4" w:space="0" w:color="auto"/>
              <w:right w:val="nil"/>
            </w:tcBorders>
            <w:shd w:val="clear" w:color="auto" w:fill="auto"/>
            <w:noWrap/>
            <w:vAlign w:val="bottom"/>
            <w:hideMark/>
          </w:tcPr>
          <w:p w:rsidR="00FF4182" w:rsidRPr="00582D25" w:rsidRDefault="00FF4182" w:rsidP="00582D25">
            <w:pPr>
              <w:spacing w:line="240" w:lineRule="auto"/>
              <w:jc w:val="left"/>
              <w:rPr>
                <w:color w:val="000000"/>
              </w:rPr>
            </w:pPr>
            <w:r w:rsidRPr="00582D25">
              <w:rPr>
                <w:color w:val="000000"/>
              </w:rPr>
              <w:t>KS Brno</w:t>
            </w:r>
          </w:p>
        </w:tc>
        <w:tc>
          <w:tcPr>
            <w:tcW w:w="2174" w:type="dxa"/>
            <w:tcBorders>
              <w:top w:val="nil"/>
              <w:left w:val="nil"/>
              <w:bottom w:val="single" w:sz="4" w:space="0" w:color="auto"/>
              <w:right w:val="nil"/>
            </w:tcBorders>
            <w:shd w:val="clear" w:color="auto" w:fill="auto"/>
            <w:noWrap/>
            <w:vAlign w:val="bottom"/>
            <w:hideMark/>
          </w:tcPr>
          <w:p w:rsidR="00FF4182" w:rsidRPr="00582D25" w:rsidRDefault="00FF4182" w:rsidP="00582D25">
            <w:pPr>
              <w:spacing w:line="240" w:lineRule="auto"/>
              <w:jc w:val="center"/>
              <w:rPr>
                <w:color w:val="000000"/>
              </w:rPr>
            </w:pPr>
            <w:r w:rsidRPr="00520F33">
              <w:rPr>
                <w:rFonts w:eastAsia="Times New Roman"/>
                <w:color w:val="000000"/>
                <w:szCs w:val="24"/>
                <w:lang w:eastAsia="cs-CZ"/>
              </w:rPr>
              <w:t>3</w:t>
            </w:r>
            <w:r>
              <w:rPr>
                <w:rFonts w:eastAsia="Times New Roman"/>
                <w:color w:val="000000"/>
                <w:szCs w:val="24"/>
                <w:lang w:eastAsia="cs-CZ"/>
              </w:rPr>
              <w:t xml:space="preserve"> </w:t>
            </w:r>
            <w:r w:rsidRPr="00520F33">
              <w:rPr>
                <w:rFonts w:eastAsia="Times New Roman"/>
                <w:color w:val="000000"/>
                <w:szCs w:val="24"/>
                <w:lang w:eastAsia="cs-CZ"/>
              </w:rPr>
              <w:t>997</w:t>
            </w:r>
          </w:p>
        </w:tc>
        <w:tc>
          <w:tcPr>
            <w:tcW w:w="1283" w:type="dxa"/>
            <w:tcBorders>
              <w:top w:val="nil"/>
              <w:left w:val="nil"/>
              <w:bottom w:val="single" w:sz="4" w:space="0" w:color="auto"/>
              <w:right w:val="nil"/>
            </w:tcBorders>
            <w:shd w:val="clear" w:color="auto" w:fill="auto"/>
            <w:noWrap/>
            <w:vAlign w:val="bottom"/>
            <w:hideMark/>
          </w:tcPr>
          <w:p w:rsidR="00FF4182" w:rsidRPr="00582D25" w:rsidRDefault="00FF4182" w:rsidP="00582D25">
            <w:pPr>
              <w:spacing w:line="240" w:lineRule="auto"/>
              <w:jc w:val="center"/>
              <w:rPr>
                <w:color w:val="000000"/>
              </w:rPr>
            </w:pPr>
            <w:r w:rsidRPr="00520F33">
              <w:rPr>
                <w:rFonts w:eastAsia="Times New Roman"/>
                <w:color w:val="000000"/>
                <w:szCs w:val="24"/>
                <w:lang w:eastAsia="cs-CZ"/>
              </w:rPr>
              <w:t>5</w:t>
            </w:r>
            <w:r>
              <w:rPr>
                <w:rFonts w:eastAsia="Times New Roman"/>
                <w:color w:val="000000"/>
                <w:szCs w:val="24"/>
                <w:lang w:eastAsia="cs-CZ"/>
              </w:rPr>
              <w:t xml:space="preserve"> </w:t>
            </w:r>
            <w:r w:rsidRPr="00520F33">
              <w:rPr>
                <w:rFonts w:eastAsia="Times New Roman"/>
                <w:color w:val="000000"/>
                <w:szCs w:val="24"/>
                <w:lang w:eastAsia="cs-CZ"/>
              </w:rPr>
              <w:t>868</w:t>
            </w:r>
          </w:p>
        </w:tc>
        <w:tc>
          <w:tcPr>
            <w:tcW w:w="1583" w:type="dxa"/>
            <w:tcBorders>
              <w:top w:val="nil"/>
              <w:left w:val="nil"/>
              <w:bottom w:val="single" w:sz="4" w:space="0" w:color="auto"/>
              <w:right w:val="nil"/>
            </w:tcBorders>
            <w:shd w:val="clear" w:color="auto" w:fill="auto"/>
            <w:noWrap/>
            <w:vAlign w:val="bottom"/>
            <w:hideMark/>
          </w:tcPr>
          <w:p w:rsidR="00FF4182" w:rsidRPr="00582D25" w:rsidRDefault="00FF4182" w:rsidP="00582D25">
            <w:pPr>
              <w:spacing w:line="240" w:lineRule="auto"/>
              <w:jc w:val="center"/>
              <w:rPr>
                <w:color w:val="000000"/>
              </w:rPr>
            </w:pPr>
            <w:r w:rsidRPr="00520F33">
              <w:rPr>
                <w:rFonts w:eastAsia="Times New Roman"/>
                <w:color w:val="000000"/>
                <w:szCs w:val="24"/>
                <w:lang w:eastAsia="cs-CZ"/>
              </w:rPr>
              <w:t>4</w:t>
            </w:r>
            <w:r>
              <w:rPr>
                <w:rFonts w:eastAsia="Times New Roman"/>
                <w:color w:val="000000"/>
                <w:szCs w:val="24"/>
                <w:lang w:eastAsia="cs-CZ"/>
              </w:rPr>
              <w:t xml:space="preserve"> </w:t>
            </w:r>
            <w:r w:rsidRPr="00520F33">
              <w:rPr>
                <w:rFonts w:eastAsia="Times New Roman"/>
                <w:color w:val="000000"/>
                <w:szCs w:val="24"/>
                <w:lang w:eastAsia="cs-CZ"/>
              </w:rPr>
              <w:t>568</w:t>
            </w:r>
          </w:p>
        </w:tc>
      </w:tr>
      <w:tr w:rsidR="00FF4182" w:rsidRPr="0098028A" w:rsidTr="0098028A">
        <w:trPr>
          <w:trHeight w:val="330"/>
        </w:trPr>
        <w:tc>
          <w:tcPr>
            <w:tcW w:w="2480" w:type="dxa"/>
            <w:tcBorders>
              <w:top w:val="nil"/>
              <w:left w:val="nil"/>
              <w:bottom w:val="double" w:sz="6" w:space="0" w:color="auto"/>
              <w:right w:val="nil"/>
            </w:tcBorders>
            <w:shd w:val="clear" w:color="auto" w:fill="auto"/>
            <w:noWrap/>
            <w:vAlign w:val="bottom"/>
            <w:hideMark/>
          </w:tcPr>
          <w:p w:rsidR="00FF4182" w:rsidRPr="00582D25" w:rsidRDefault="00FF4182" w:rsidP="00582D25">
            <w:pPr>
              <w:spacing w:line="240" w:lineRule="auto"/>
              <w:jc w:val="left"/>
              <w:rPr>
                <w:color w:val="000000"/>
              </w:rPr>
            </w:pPr>
            <w:r w:rsidRPr="00582D25">
              <w:rPr>
                <w:color w:val="000000"/>
              </w:rPr>
              <w:t>KS Ostrava</w:t>
            </w:r>
          </w:p>
        </w:tc>
        <w:tc>
          <w:tcPr>
            <w:tcW w:w="2174" w:type="dxa"/>
            <w:tcBorders>
              <w:top w:val="nil"/>
              <w:left w:val="nil"/>
              <w:bottom w:val="double" w:sz="6" w:space="0" w:color="auto"/>
              <w:right w:val="nil"/>
            </w:tcBorders>
            <w:shd w:val="clear" w:color="auto" w:fill="auto"/>
            <w:noWrap/>
            <w:vAlign w:val="bottom"/>
            <w:hideMark/>
          </w:tcPr>
          <w:p w:rsidR="00FF4182" w:rsidRPr="00582D25" w:rsidRDefault="00FF4182" w:rsidP="00582D25">
            <w:pPr>
              <w:spacing w:line="240" w:lineRule="auto"/>
              <w:jc w:val="center"/>
              <w:rPr>
                <w:color w:val="000000"/>
              </w:rPr>
            </w:pPr>
            <w:r w:rsidRPr="00520F33">
              <w:rPr>
                <w:rFonts w:eastAsia="Times New Roman"/>
                <w:color w:val="000000"/>
                <w:szCs w:val="24"/>
                <w:lang w:eastAsia="cs-CZ"/>
              </w:rPr>
              <w:t>3</w:t>
            </w:r>
            <w:r>
              <w:rPr>
                <w:rFonts w:eastAsia="Times New Roman"/>
                <w:color w:val="000000"/>
                <w:szCs w:val="24"/>
                <w:lang w:eastAsia="cs-CZ"/>
              </w:rPr>
              <w:t xml:space="preserve"> </w:t>
            </w:r>
            <w:r w:rsidRPr="00520F33">
              <w:rPr>
                <w:rFonts w:eastAsia="Times New Roman"/>
                <w:color w:val="000000"/>
                <w:szCs w:val="24"/>
                <w:lang w:eastAsia="cs-CZ"/>
              </w:rPr>
              <w:t>982</w:t>
            </w:r>
          </w:p>
        </w:tc>
        <w:tc>
          <w:tcPr>
            <w:tcW w:w="1283" w:type="dxa"/>
            <w:tcBorders>
              <w:top w:val="nil"/>
              <w:left w:val="nil"/>
              <w:bottom w:val="double" w:sz="6" w:space="0" w:color="auto"/>
              <w:right w:val="nil"/>
            </w:tcBorders>
            <w:shd w:val="clear" w:color="auto" w:fill="auto"/>
            <w:noWrap/>
            <w:vAlign w:val="bottom"/>
            <w:hideMark/>
          </w:tcPr>
          <w:p w:rsidR="00FF4182" w:rsidRPr="00582D25" w:rsidRDefault="00FF4182" w:rsidP="00582D25">
            <w:pPr>
              <w:spacing w:line="240" w:lineRule="auto"/>
              <w:jc w:val="center"/>
              <w:rPr>
                <w:color w:val="000000"/>
              </w:rPr>
            </w:pPr>
            <w:r w:rsidRPr="00520F33">
              <w:rPr>
                <w:rFonts w:eastAsia="Times New Roman"/>
                <w:color w:val="000000"/>
                <w:szCs w:val="24"/>
                <w:lang w:eastAsia="cs-CZ"/>
              </w:rPr>
              <w:t>4</w:t>
            </w:r>
            <w:r>
              <w:rPr>
                <w:rFonts w:eastAsia="Times New Roman"/>
                <w:color w:val="000000"/>
                <w:szCs w:val="24"/>
                <w:lang w:eastAsia="cs-CZ"/>
              </w:rPr>
              <w:t xml:space="preserve"> </w:t>
            </w:r>
            <w:r w:rsidRPr="00520F33">
              <w:rPr>
                <w:rFonts w:eastAsia="Times New Roman"/>
                <w:color w:val="000000"/>
                <w:szCs w:val="24"/>
                <w:lang w:eastAsia="cs-CZ"/>
              </w:rPr>
              <w:t>629</w:t>
            </w:r>
          </w:p>
        </w:tc>
        <w:tc>
          <w:tcPr>
            <w:tcW w:w="1583" w:type="dxa"/>
            <w:tcBorders>
              <w:top w:val="nil"/>
              <w:left w:val="nil"/>
              <w:bottom w:val="double" w:sz="6" w:space="0" w:color="auto"/>
              <w:right w:val="nil"/>
            </w:tcBorders>
            <w:shd w:val="clear" w:color="auto" w:fill="auto"/>
            <w:noWrap/>
            <w:vAlign w:val="bottom"/>
            <w:hideMark/>
          </w:tcPr>
          <w:p w:rsidR="00FF4182" w:rsidRPr="00582D25" w:rsidRDefault="00FF4182" w:rsidP="00582D25">
            <w:pPr>
              <w:spacing w:line="240" w:lineRule="auto"/>
              <w:jc w:val="center"/>
              <w:rPr>
                <w:color w:val="000000"/>
              </w:rPr>
            </w:pPr>
            <w:r w:rsidRPr="00520F33">
              <w:rPr>
                <w:rFonts w:eastAsia="Times New Roman"/>
                <w:color w:val="000000"/>
                <w:szCs w:val="24"/>
                <w:lang w:eastAsia="cs-CZ"/>
              </w:rPr>
              <w:t>2</w:t>
            </w:r>
            <w:r>
              <w:rPr>
                <w:rFonts w:eastAsia="Times New Roman"/>
                <w:color w:val="000000"/>
                <w:szCs w:val="24"/>
                <w:lang w:eastAsia="cs-CZ"/>
              </w:rPr>
              <w:t xml:space="preserve"> </w:t>
            </w:r>
            <w:r w:rsidRPr="00520F33">
              <w:rPr>
                <w:rFonts w:eastAsia="Times New Roman"/>
                <w:color w:val="000000"/>
                <w:szCs w:val="24"/>
                <w:lang w:eastAsia="cs-CZ"/>
              </w:rPr>
              <w:t>538</w:t>
            </w:r>
          </w:p>
        </w:tc>
      </w:tr>
      <w:tr w:rsidR="00FF4182" w:rsidRPr="0098028A" w:rsidTr="0098028A">
        <w:trPr>
          <w:trHeight w:val="345"/>
        </w:trPr>
        <w:tc>
          <w:tcPr>
            <w:tcW w:w="2480" w:type="dxa"/>
            <w:tcBorders>
              <w:top w:val="nil"/>
              <w:left w:val="nil"/>
              <w:bottom w:val="double" w:sz="6" w:space="0" w:color="auto"/>
              <w:right w:val="nil"/>
            </w:tcBorders>
            <w:shd w:val="clear" w:color="auto" w:fill="auto"/>
            <w:noWrap/>
            <w:vAlign w:val="bottom"/>
            <w:hideMark/>
          </w:tcPr>
          <w:p w:rsidR="00FF4182" w:rsidRPr="00582D25" w:rsidRDefault="00FF4182" w:rsidP="00582D25">
            <w:pPr>
              <w:spacing w:line="240" w:lineRule="auto"/>
              <w:jc w:val="left"/>
              <w:rPr>
                <w:b/>
                <w:color w:val="000000"/>
              </w:rPr>
            </w:pPr>
            <w:r w:rsidRPr="00582D25">
              <w:rPr>
                <w:b/>
                <w:color w:val="000000"/>
              </w:rPr>
              <w:t>Celkem ČR</w:t>
            </w:r>
          </w:p>
        </w:tc>
        <w:tc>
          <w:tcPr>
            <w:tcW w:w="2174" w:type="dxa"/>
            <w:tcBorders>
              <w:top w:val="nil"/>
              <w:left w:val="nil"/>
              <w:bottom w:val="double" w:sz="6" w:space="0" w:color="auto"/>
              <w:right w:val="nil"/>
            </w:tcBorders>
            <w:shd w:val="clear" w:color="auto" w:fill="auto"/>
            <w:noWrap/>
            <w:vAlign w:val="bottom"/>
            <w:hideMark/>
          </w:tcPr>
          <w:p w:rsidR="00FF4182" w:rsidRPr="00582D25" w:rsidRDefault="00FF4182" w:rsidP="00582D25">
            <w:pPr>
              <w:spacing w:line="240" w:lineRule="auto"/>
              <w:jc w:val="center"/>
              <w:rPr>
                <w:b/>
                <w:color w:val="000000"/>
              </w:rPr>
            </w:pPr>
            <w:r w:rsidRPr="00520F33">
              <w:rPr>
                <w:rFonts w:eastAsia="Times New Roman"/>
                <w:b/>
                <w:bCs/>
                <w:color w:val="000000"/>
                <w:szCs w:val="24"/>
                <w:lang w:eastAsia="cs-CZ"/>
              </w:rPr>
              <w:t>26</w:t>
            </w:r>
            <w:r>
              <w:rPr>
                <w:rFonts w:eastAsia="Times New Roman"/>
                <w:b/>
                <w:bCs/>
                <w:color w:val="000000"/>
                <w:szCs w:val="24"/>
                <w:lang w:eastAsia="cs-CZ"/>
              </w:rPr>
              <w:t xml:space="preserve"> </w:t>
            </w:r>
            <w:r w:rsidRPr="00520F33">
              <w:rPr>
                <w:rFonts w:eastAsia="Times New Roman"/>
                <w:b/>
                <w:bCs/>
                <w:color w:val="000000"/>
                <w:szCs w:val="24"/>
                <w:lang w:eastAsia="cs-CZ"/>
              </w:rPr>
              <w:t>813</w:t>
            </w:r>
          </w:p>
        </w:tc>
        <w:tc>
          <w:tcPr>
            <w:tcW w:w="1283" w:type="dxa"/>
            <w:tcBorders>
              <w:top w:val="nil"/>
              <w:left w:val="nil"/>
              <w:bottom w:val="double" w:sz="6" w:space="0" w:color="auto"/>
              <w:right w:val="nil"/>
            </w:tcBorders>
            <w:shd w:val="clear" w:color="auto" w:fill="auto"/>
            <w:noWrap/>
            <w:vAlign w:val="bottom"/>
            <w:hideMark/>
          </w:tcPr>
          <w:p w:rsidR="00FF4182" w:rsidRPr="00582D25" w:rsidRDefault="00FF4182" w:rsidP="00582D25">
            <w:pPr>
              <w:spacing w:line="240" w:lineRule="auto"/>
              <w:jc w:val="center"/>
              <w:rPr>
                <w:b/>
                <w:color w:val="000000"/>
              </w:rPr>
            </w:pPr>
            <w:r w:rsidRPr="00520F33">
              <w:rPr>
                <w:rFonts w:eastAsia="Times New Roman"/>
                <w:b/>
                <w:bCs/>
                <w:color w:val="000000"/>
                <w:szCs w:val="24"/>
                <w:lang w:eastAsia="cs-CZ"/>
              </w:rPr>
              <w:t>33</w:t>
            </w:r>
            <w:r>
              <w:rPr>
                <w:rFonts w:eastAsia="Times New Roman"/>
                <w:b/>
                <w:bCs/>
                <w:color w:val="000000"/>
                <w:szCs w:val="24"/>
                <w:lang w:eastAsia="cs-CZ"/>
              </w:rPr>
              <w:t xml:space="preserve"> </w:t>
            </w:r>
            <w:r w:rsidRPr="00520F33">
              <w:rPr>
                <w:rFonts w:eastAsia="Times New Roman"/>
                <w:b/>
                <w:bCs/>
                <w:color w:val="000000"/>
                <w:szCs w:val="24"/>
                <w:lang w:eastAsia="cs-CZ"/>
              </w:rPr>
              <w:t>006</w:t>
            </w:r>
          </w:p>
        </w:tc>
        <w:tc>
          <w:tcPr>
            <w:tcW w:w="1583" w:type="dxa"/>
            <w:tcBorders>
              <w:top w:val="nil"/>
              <w:left w:val="nil"/>
              <w:bottom w:val="double" w:sz="6" w:space="0" w:color="auto"/>
              <w:right w:val="nil"/>
            </w:tcBorders>
            <w:shd w:val="clear" w:color="auto" w:fill="auto"/>
            <w:noWrap/>
            <w:vAlign w:val="bottom"/>
            <w:hideMark/>
          </w:tcPr>
          <w:p w:rsidR="00FF4182" w:rsidRPr="00582D25" w:rsidRDefault="00FF4182" w:rsidP="00582D25">
            <w:pPr>
              <w:spacing w:line="240" w:lineRule="auto"/>
              <w:jc w:val="center"/>
              <w:rPr>
                <w:b/>
                <w:color w:val="000000"/>
              </w:rPr>
            </w:pPr>
            <w:r w:rsidRPr="00520F33">
              <w:rPr>
                <w:rFonts w:eastAsia="Times New Roman"/>
                <w:b/>
                <w:bCs/>
                <w:color w:val="000000"/>
                <w:szCs w:val="24"/>
                <w:lang w:eastAsia="cs-CZ"/>
              </w:rPr>
              <w:t>20</w:t>
            </w:r>
            <w:r>
              <w:rPr>
                <w:rFonts w:eastAsia="Times New Roman"/>
                <w:b/>
                <w:bCs/>
                <w:color w:val="000000"/>
                <w:szCs w:val="24"/>
                <w:lang w:eastAsia="cs-CZ"/>
              </w:rPr>
              <w:t xml:space="preserve"> </w:t>
            </w:r>
            <w:r w:rsidRPr="00520F33">
              <w:rPr>
                <w:rFonts w:eastAsia="Times New Roman"/>
                <w:b/>
                <w:bCs/>
                <w:color w:val="000000"/>
                <w:szCs w:val="24"/>
                <w:lang w:eastAsia="cs-CZ"/>
              </w:rPr>
              <w:t>477</w:t>
            </w:r>
          </w:p>
        </w:tc>
      </w:tr>
    </w:tbl>
    <w:p w:rsidR="00B257B3" w:rsidRDefault="00B257B3" w:rsidP="00087003"/>
    <w:p w:rsidR="00840F38" w:rsidRDefault="00840F38" w:rsidP="00840F38">
      <w:pPr>
        <w:pStyle w:val="Nadpis3"/>
      </w:pPr>
      <w:bookmarkStart w:id="176" w:name="_Toc487791254"/>
      <w:r>
        <w:t>Disposition time</w:t>
      </w:r>
      <w:bookmarkEnd w:id="176"/>
    </w:p>
    <w:p w:rsidR="004C0E85" w:rsidRDefault="00F974AA" w:rsidP="00053AD9">
      <w:pPr>
        <w:pStyle w:val="OdstavecASR"/>
      </w:pPr>
      <w:r>
        <w:t xml:space="preserve">Krátký popis způsobu výpočtu </w:t>
      </w:r>
      <w:r w:rsidR="004C0E85">
        <w:t>a </w:t>
      </w:r>
      <w:r>
        <w:t xml:space="preserve">účelu </w:t>
      </w:r>
      <w:r w:rsidR="00997CF3">
        <w:t xml:space="preserve">DT </w:t>
      </w:r>
      <w:r w:rsidR="00BC7685">
        <w:t>je obsažen</w:t>
      </w:r>
      <w:r>
        <w:t xml:space="preserve"> </w:t>
      </w:r>
      <w:r w:rsidR="004C0E85">
        <w:t>v</w:t>
      </w:r>
      <w:r w:rsidR="000304FE">
        <w:t> podkapitole </w:t>
      </w:r>
      <w:r w:rsidR="000304FE">
        <w:fldChar w:fldCharType="begin"/>
      </w:r>
      <w:r w:rsidR="000304FE">
        <w:instrText xml:space="preserve"> REF _Ref483313146 \r \h </w:instrText>
      </w:r>
      <w:r w:rsidR="000304FE">
        <w:fldChar w:fldCharType="separate"/>
      </w:r>
      <w:r w:rsidR="00967748">
        <w:t>2.2.4</w:t>
      </w:r>
      <w:r w:rsidR="000304FE">
        <w:fldChar w:fldCharType="end"/>
      </w:r>
      <w:r>
        <w:t xml:space="preserve">. </w:t>
      </w:r>
      <w:r w:rsidR="004C0E85">
        <w:t>U </w:t>
      </w:r>
      <w:r>
        <w:t xml:space="preserve">většiny agend krajských soudů se jedná </w:t>
      </w:r>
      <w:r w:rsidR="004C0E85">
        <w:t>o </w:t>
      </w:r>
      <w:r>
        <w:t xml:space="preserve">jediný způsob, jak zohlednit velikost soudu. Počet nevyřízených věcí na soudce </w:t>
      </w:r>
      <w:r w:rsidR="00BC7685">
        <w:t xml:space="preserve">totiž </w:t>
      </w:r>
      <w:r>
        <w:t>nelze použít, neboť tyto údaje nejsou k dispozici.</w:t>
      </w:r>
    </w:p>
    <w:p w:rsidR="00432892" w:rsidRDefault="00432892" w:rsidP="00053AD9">
      <w:pPr>
        <w:pStyle w:val="OdstavecASR"/>
      </w:pPr>
      <w:r>
        <w:t>Od roku 2010 není v DT vidět žádný patrný trend.</w:t>
      </w:r>
      <w:r w:rsidR="009B10FD">
        <w:t xml:space="preserve"> </w:t>
      </w:r>
      <w:r>
        <w:t xml:space="preserve">Počet vyřízených </w:t>
      </w:r>
      <w:r w:rsidR="004C0E85">
        <w:t>a </w:t>
      </w:r>
      <w:r>
        <w:t>počet nevyřízených věcí kles</w:t>
      </w:r>
      <w:r w:rsidR="008E4180">
        <w:t>á</w:t>
      </w:r>
      <w:r>
        <w:t xml:space="preserve"> přibližně stejnou rychlostí.</w:t>
      </w:r>
      <w:r w:rsidR="002C20DB">
        <w:t xml:space="preserve"> Mírné výkyvy pak </w:t>
      </w:r>
      <w:r w:rsidR="007F2A45">
        <w:t xml:space="preserve">vyplývají </w:t>
      </w:r>
      <w:r w:rsidR="002C20DB">
        <w:t>z přesné velikosti poklesu proměnných.</w:t>
      </w:r>
    </w:p>
    <w:p w:rsidR="009E470C" w:rsidRDefault="009E470C" w:rsidP="009E470C">
      <w:pPr>
        <w:pStyle w:val="Podtitul"/>
      </w:pPr>
      <w:bookmarkStart w:id="177" w:name="_Toc485734504"/>
      <w:bookmarkStart w:id="178" w:name="_Toc487792775"/>
      <w:r>
        <w:lastRenderedPageBreak/>
        <w:t xml:space="preserve">Graf </w:t>
      </w:r>
      <w:fldSimple w:instr=" SEQ Graf \* ARABIC ">
        <w:r w:rsidR="00967748">
          <w:rPr>
            <w:noProof/>
          </w:rPr>
          <w:t>42</w:t>
        </w:r>
      </w:fldSimple>
      <w:r>
        <w:t>: KS – DT prvostupňového civilního řízení v letech 2008</w:t>
      </w:r>
      <w:r w:rsidR="00997CF3">
        <w:t>–</w:t>
      </w:r>
      <w:r>
        <w:t>2016</w:t>
      </w:r>
      <w:bookmarkEnd w:id="177"/>
      <w:bookmarkEnd w:id="178"/>
    </w:p>
    <w:p w:rsidR="00E67F2D" w:rsidRDefault="00447701" w:rsidP="00E67F2D">
      <w:r>
        <w:rPr>
          <w:noProof/>
          <w:lang w:eastAsia="cs-CZ"/>
        </w:rPr>
        <w:pict w14:anchorId="4BB1D0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55pt;height:294.7pt;visibility:visible">
            <v:imagedata r:id="rId65" o:title=""/>
          </v:shape>
        </w:pict>
      </w:r>
    </w:p>
    <w:p w:rsidR="009A1C77" w:rsidRDefault="009A1C77" w:rsidP="009A1C77">
      <w:pPr>
        <w:pStyle w:val="Podtitul"/>
      </w:pPr>
      <w:bookmarkStart w:id="179" w:name="_Toc485734603"/>
      <w:bookmarkStart w:id="180" w:name="_Toc487792840"/>
      <w:r>
        <w:t xml:space="preserve">Tabulka </w:t>
      </w:r>
      <w:fldSimple w:instr=" SEQ Tabulka \* ARABIC ">
        <w:r w:rsidR="00967748">
          <w:rPr>
            <w:noProof/>
          </w:rPr>
          <w:t>26</w:t>
        </w:r>
      </w:fldSimple>
      <w:r>
        <w:t xml:space="preserve">: </w:t>
      </w:r>
      <w:r w:rsidR="00202B42">
        <w:t>K</w:t>
      </w:r>
      <w:r>
        <w:t xml:space="preserve">S – DT prvostupňového civilního řízení </w:t>
      </w:r>
      <w:r w:rsidR="00E63A66">
        <w:t>dle soudů</w:t>
      </w:r>
      <w:bookmarkEnd w:id="179"/>
      <w:bookmarkEnd w:id="180"/>
    </w:p>
    <w:tbl>
      <w:tblPr>
        <w:tblW w:w="4880" w:type="dxa"/>
        <w:tblInd w:w="55" w:type="dxa"/>
        <w:tblCellMar>
          <w:left w:w="70" w:type="dxa"/>
          <w:right w:w="70" w:type="dxa"/>
        </w:tblCellMar>
        <w:tblLook w:val="04A0" w:firstRow="1" w:lastRow="0" w:firstColumn="1" w:lastColumn="0" w:noHBand="0" w:noVBand="1"/>
      </w:tblPr>
      <w:tblGrid>
        <w:gridCol w:w="2780"/>
        <w:gridCol w:w="2100"/>
      </w:tblGrid>
      <w:tr w:rsidR="009A1C77" w:rsidRPr="009A1C77" w:rsidTr="009A1C77">
        <w:trPr>
          <w:trHeight w:val="345"/>
        </w:trPr>
        <w:tc>
          <w:tcPr>
            <w:tcW w:w="2780" w:type="dxa"/>
            <w:tcBorders>
              <w:top w:val="double" w:sz="6" w:space="0" w:color="auto"/>
              <w:left w:val="nil"/>
              <w:bottom w:val="double" w:sz="6" w:space="0" w:color="auto"/>
              <w:right w:val="nil"/>
            </w:tcBorders>
            <w:shd w:val="clear" w:color="auto" w:fill="auto"/>
            <w:noWrap/>
            <w:vAlign w:val="center"/>
            <w:hideMark/>
          </w:tcPr>
          <w:p w:rsidR="009A1C77" w:rsidRPr="00582D25" w:rsidRDefault="00E63A66" w:rsidP="00582D25">
            <w:pPr>
              <w:spacing w:line="240" w:lineRule="auto"/>
              <w:jc w:val="center"/>
              <w:rPr>
                <w:b/>
                <w:color w:val="000000"/>
              </w:rPr>
            </w:pPr>
            <w:r w:rsidRPr="00582D25">
              <w:rPr>
                <w:b/>
                <w:color w:val="000000"/>
              </w:rPr>
              <w:t>S</w:t>
            </w:r>
            <w:r w:rsidR="009A1C77" w:rsidRPr="00582D25">
              <w:rPr>
                <w:b/>
                <w:color w:val="000000"/>
              </w:rPr>
              <w:t>oud</w:t>
            </w:r>
          </w:p>
        </w:tc>
        <w:tc>
          <w:tcPr>
            <w:tcW w:w="2100" w:type="dxa"/>
            <w:tcBorders>
              <w:top w:val="double" w:sz="6" w:space="0" w:color="auto"/>
              <w:left w:val="nil"/>
              <w:bottom w:val="double" w:sz="6" w:space="0" w:color="auto"/>
              <w:right w:val="nil"/>
            </w:tcBorders>
            <w:shd w:val="clear" w:color="auto" w:fill="auto"/>
            <w:noWrap/>
            <w:vAlign w:val="center"/>
            <w:hideMark/>
          </w:tcPr>
          <w:p w:rsidR="009A1C77" w:rsidRPr="00582D25" w:rsidRDefault="009A1C77" w:rsidP="00582D25">
            <w:pPr>
              <w:spacing w:line="240" w:lineRule="auto"/>
              <w:jc w:val="center"/>
              <w:rPr>
                <w:b/>
                <w:color w:val="000000"/>
              </w:rPr>
            </w:pPr>
            <w:r w:rsidRPr="00582D25">
              <w:rPr>
                <w:b/>
                <w:color w:val="000000"/>
              </w:rPr>
              <w:t>Disposition time</w:t>
            </w:r>
          </w:p>
        </w:tc>
      </w:tr>
      <w:tr w:rsidR="009A1C77" w:rsidRPr="009A1C77" w:rsidTr="009A1C77">
        <w:trPr>
          <w:trHeight w:val="330"/>
        </w:trPr>
        <w:tc>
          <w:tcPr>
            <w:tcW w:w="2780" w:type="dxa"/>
            <w:tcBorders>
              <w:top w:val="nil"/>
              <w:left w:val="nil"/>
              <w:bottom w:val="single" w:sz="4" w:space="0" w:color="auto"/>
              <w:right w:val="nil"/>
            </w:tcBorders>
            <w:shd w:val="clear" w:color="auto" w:fill="auto"/>
            <w:noWrap/>
            <w:vAlign w:val="bottom"/>
            <w:hideMark/>
          </w:tcPr>
          <w:p w:rsidR="009A1C77" w:rsidRPr="00582D25" w:rsidRDefault="009A1C77" w:rsidP="00582D25">
            <w:pPr>
              <w:spacing w:line="240" w:lineRule="auto"/>
              <w:jc w:val="left"/>
              <w:rPr>
                <w:color w:val="000000"/>
              </w:rPr>
            </w:pPr>
            <w:r w:rsidRPr="00582D25">
              <w:rPr>
                <w:color w:val="000000"/>
              </w:rPr>
              <w:t>MS Praha</w:t>
            </w:r>
          </w:p>
        </w:tc>
        <w:tc>
          <w:tcPr>
            <w:tcW w:w="2100" w:type="dxa"/>
            <w:tcBorders>
              <w:top w:val="nil"/>
              <w:left w:val="nil"/>
              <w:bottom w:val="single" w:sz="4" w:space="0" w:color="auto"/>
              <w:right w:val="nil"/>
            </w:tcBorders>
            <w:shd w:val="clear" w:color="auto" w:fill="auto"/>
            <w:noWrap/>
            <w:vAlign w:val="bottom"/>
            <w:hideMark/>
          </w:tcPr>
          <w:p w:rsidR="009A1C77" w:rsidRPr="00582D25" w:rsidRDefault="009A1C77" w:rsidP="00582D25">
            <w:pPr>
              <w:spacing w:line="240" w:lineRule="auto"/>
              <w:jc w:val="center"/>
              <w:rPr>
                <w:color w:val="000000"/>
              </w:rPr>
            </w:pPr>
            <w:r w:rsidRPr="00582D25">
              <w:rPr>
                <w:color w:val="000000"/>
              </w:rPr>
              <w:t>183</w:t>
            </w:r>
          </w:p>
        </w:tc>
      </w:tr>
      <w:tr w:rsidR="009A1C77" w:rsidRPr="009A1C77" w:rsidTr="009A1C77">
        <w:trPr>
          <w:trHeight w:val="315"/>
        </w:trPr>
        <w:tc>
          <w:tcPr>
            <w:tcW w:w="2780" w:type="dxa"/>
            <w:tcBorders>
              <w:top w:val="nil"/>
              <w:left w:val="nil"/>
              <w:bottom w:val="single" w:sz="4" w:space="0" w:color="auto"/>
              <w:right w:val="nil"/>
            </w:tcBorders>
            <w:shd w:val="clear" w:color="auto" w:fill="auto"/>
            <w:noWrap/>
            <w:vAlign w:val="bottom"/>
            <w:hideMark/>
          </w:tcPr>
          <w:p w:rsidR="009A1C77" w:rsidRPr="00582D25" w:rsidRDefault="009A1C77" w:rsidP="00582D25">
            <w:pPr>
              <w:spacing w:line="240" w:lineRule="auto"/>
              <w:jc w:val="left"/>
              <w:rPr>
                <w:color w:val="000000"/>
              </w:rPr>
            </w:pPr>
            <w:r w:rsidRPr="00582D25">
              <w:rPr>
                <w:color w:val="000000"/>
              </w:rPr>
              <w:t>KS Praha</w:t>
            </w:r>
          </w:p>
        </w:tc>
        <w:tc>
          <w:tcPr>
            <w:tcW w:w="2100" w:type="dxa"/>
            <w:tcBorders>
              <w:top w:val="nil"/>
              <w:left w:val="nil"/>
              <w:bottom w:val="single" w:sz="4" w:space="0" w:color="auto"/>
              <w:right w:val="nil"/>
            </w:tcBorders>
            <w:shd w:val="clear" w:color="auto" w:fill="auto"/>
            <w:noWrap/>
            <w:vAlign w:val="bottom"/>
            <w:hideMark/>
          </w:tcPr>
          <w:p w:rsidR="009A1C77" w:rsidRPr="00582D25" w:rsidRDefault="009A1C77" w:rsidP="00582D25">
            <w:pPr>
              <w:spacing w:line="240" w:lineRule="auto"/>
              <w:jc w:val="center"/>
              <w:rPr>
                <w:color w:val="000000"/>
              </w:rPr>
            </w:pPr>
            <w:r w:rsidRPr="00582D25">
              <w:rPr>
                <w:color w:val="000000"/>
              </w:rPr>
              <w:t>186</w:t>
            </w:r>
          </w:p>
        </w:tc>
      </w:tr>
      <w:tr w:rsidR="009A1C77" w:rsidRPr="009A1C77" w:rsidTr="009A1C77">
        <w:trPr>
          <w:trHeight w:val="315"/>
        </w:trPr>
        <w:tc>
          <w:tcPr>
            <w:tcW w:w="2780" w:type="dxa"/>
            <w:tcBorders>
              <w:top w:val="nil"/>
              <w:left w:val="nil"/>
              <w:bottom w:val="single" w:sz="4" w:space="0" w:color="auto"/>
              <w:right w:val="nil"/>
            </w:tcBorders>
            <w:shd w:val="clear" w:color="auto" w:fill="auto"/>
            <w:noWrap/>
            <w:vAlign w:val="bottom"/>
            <w:hideMark/>
          </w:tcPr>
          <w:p w:rsidR="009A1C77" w:rsidRPr="00582D25" w:rsidRDefault="009A1C77" w:rsidP="00582D25">
            <w:pPr>
              <w:spacing w:line="240" w:lineRule="auto"/>
              <w:jc w:val="left"/>
              <w:rPr>
                <w:color w:val="000000"/>
              </w:rPr>
            </w:pPr>
            <w:r w:rsidRPr="00582D25">
              <w:rPr>
                <w:color w:val="000000"/>
              </w:rPr>
              <w:t>KS Č. Budějovice</w:t>
            </w:r>
          </w:p>
        </w:tc>
        <w:tc>
          <w:tcPr>
            <w:tcW w:w="2100" w:type="dxa"/>
            <w:tcBorders>
              <w:top w:val="nil"/>
              <w:left w:val="nil"/>
              <w:bottom w:val="single" w:sz="4" w:space="0" w:color="auto"/>
              <w:right w:val="nil"/>
            </w:tcBorders>
            <w:shd w:val="clear" w:color="auto" w:fill="auto"/>
            <w:noWrap/>
            <w:vAlign w:val="bottom"/>
            <w:hideMark/>
          </w:tcPr>
          <w:p w:rsidR="009A1C77" w:rsidRPr="00582D25" w:rsidRDefault="009A1C77" w:rsidP="00582D25">
            <w:pPr>
              <w:spacing w:line="240" w:lineRule="auto"/>
              <w:jc w:val="center"/>
              <w:rPr>
                <w:color w:val="000000"/>
              </w:rPr>
            </w:pPr>
            <w:r w:rsidRPr="00582D25">
              <w:rPr>
                <w:color w:val="000000"/>
              </w:rPr>
              <w:t>180</w:t>
            </w:r>
          </w:p>
        </w:tc>
      </w:tr>
      <w:tr w:rsidR="009A1C77" w:rsidRPr="009A1C77" w:rsidTr="009A1C77">
        <w:trPr>
          <w:trHeight w:val="315"/>
        </w:trPr>
        <w:tc>
          <w:tcPr>
            <w:tcW w:w="2780" w:type="dxa"/>
            <w:tcBorders>
              <w:top w:val="nil"/>
              <w:left w:val="nil"/>
              <w:bottom w:val="single" w:sz="4" w:space="0" w:color="auto"/>
              <w:right w:val="nil"/>
            </w:tcBorders>
            <w:shd w:val="clear" w:color="auto" w:fill="auto"/>
            <w:noWrap/>
            <w:vAlign w:val="bottom"/>
            <w:hideMark/>
          </w:tcPr>
          <w:p w:rsidR="009A1C77" w:rsidRPr="00582D25" w:rsidRDefault="009A1C77" w:rsidP="00582D25">
            <w:pPr>
              <w:spacing w:line="240" w:lineRule="auto"/>
              <w:jc w:val="left"/>
              <w:rPr>
                <w:color w:val="000000"/>
              </w:rPr>
            </w:pPr>
            <w:r w:rsidRPr="00582D25">
              <w:rPr>
                <w:color w:val="000000"/>
              </w:rPr>
              <w:t>KS Plzeň</w:t>
            </w:r>
          </w:p>
        </w:tc>
        <w:tc>
          <w:tcPr>
            <w:tcW w:w="2100" w:type="dxa"/>
            <w:tcBorders>
              <w:top w:val="nil"/>
              <w:left w:val="nil"/>
              <w:bottom w:val="single" w:sz="4" w:space="0" w:color="auto"/>
              <w:right w:val="nil"/>
            </w:tcBorders>
            <w:shd w:val="clear" w:color="auto" w:fill="auto"/>
            <w:noWrap/>
            <w:vAlign w:val="bottom"/>
            <w:hideMark/>
          </w:tcPr>
          <w:p w:rsidR="009A1C77" w:rsidRPr="00582D25" w:rsidRDefault="009A1C77" w:rsidP="00582D25">
            <w:pPr>
              <w:spacing w:line="240" w:lineRule="auto"/>
              <w:jc w:val="center"/>
              <w:rPr>
                <w:color w:val="000000"/>
              </w:rPr>
            </w:pPr>
            <w:r w:rsidRPr="00582D25">
              <w:rPr>
                <w:color w:val="000000"/>
              </w:rPr>
              <w:t>321</w:t>
            </w:r>
          </w:p>
        </w:tc>
      </w:tr>
      <w:tr w:rsidR="009A1C77" w:rsidRPr="009A1C77" w:rsidTr="009A1C77">
        <w:trPr>
          <w:trHeight w:val="315"/>
        </w:trPr>
        <w:tc>
          <w:tcPr>
            <w:tcW w:w="2780" w:type="dxa"/>
            <w:tcBorders>
              <w:top w:val="nil"/>
              <w:left w:val="nil"/>
              <w:bottom w:val="single" w:sz="4" w:space="0" w:color="auto"/>
              <w:right w:val="nil"/>
            </w:tcBorders>
            <w:shd w:val="clear" w:color="auto" w:fill="auto"/>
            <w:noWrap/>
            <w:vAlign w:val="bottom"/>
            <w:hideMark/>
          </w:tcPr>
          <w:p w:rsidR="009A1C77" w:rsidRPr="00582D25" w:rsidRDefault="009A1C77" w:rsidP="00582D25">
            <w:pPr>
              <w:spacing w:line="240" w:lineRule="auto"/>
              <w:jc w:val="left"/>
              <w:rPr>
                <w:color w:val="000000"/>
              </w:rPr>
            </w:pPr>
            <w:r w:rsidRPr="00582D25">
              <w:rPr>
                <w:color w:val="000000"/>
              </w:rPr>
              <w:t>KS Ústí n. Labem</w:t>
            </w:r>
          </w:p>
        </w:tc>
        <w:tc>
          <w:tcPr>
            <w:tcW w:w="2100" w:type="dxa"/>
            <w:tcBorders>
              <w:top w:val="nil"/>
              <w:left w:val="nil"/>
              <w:bottom w:val="single" w:sz="4" w:space="0" w:color="auto"/>
              <w:right w:val="nil"/>
            </w:tcBorders>
            <w:shd w:val="clear" w:color="auto" w:fill="auto"/>
            <w:noWrap/>
            <w:vAlign w:val="bottom"/>
            <w:hideMark/>
          </w:tcPr>
          <w:p w:rsidR="009A1C77" w:rsidRPr="00582D25" w:rsidRDefault="009A1C77" w:rsidP="00582D25">
            <w:pPr>
              <w:spacing w:line="240" w:lineRule="auto"/>
              <w:jc w:val="center"/>
              <w:rPr>
                <w:color w:val="000000"/>
              </w:rPr>
            </w:pPr>
            <w:r w:rsidRPr="00582D25">
              <w:rPr>
                <w:color w:val="000000"/>
              </w:rPr>
              <w:t>330</w:t>
            </w:r>
          </w:p>
        </w:tc>
      </w:tr>
      <w:tr w:rsidR="009A1C77" w:rsidRPr="009A1C77" w:rsidTr="009A1C77">
        <w:trPr>
          <w:trHeight w:val="315"/>
        </w:trPr>
        <w:tc>
          <w:tcPr>
            <w:tcW w:w="2780" w:type="dxa"/>
            <w:tcBorders>
              <w:top w:val="nil"/>
              <w:left w:val="nil"/>
              <w:bottom w:val="single" w:sz="4" w:space="0" w:color="auto"/>
              <w:right w:val="nil"/>
            </w:tcBorders>
            <w:shd w:val="clear" w:color="auto" w:fill="auto"/>
            <w:noWrap/>
            <w:vAlign w:val="bottom"/>
            <w:hideMark/>
          </w:tcPr>
          <w:p w:rsidR="009A1C77" w:rsidRPr="00582D25" w:rsidRDefault="009A1C77" w:rsidP="00582D25">
            <w:pPr>
              <w:spacing w:line="240" w:lineRule="auto"/>
              <w:jc w:val="left"/>
              <w:rPr>
                <w:color w:val="000000"/>
              </w:rPr>
            </w:pPr>
            <w:r w:rsidRPr="00582D25">
              <w:rPr>
                <w:color w:val="000000"/>
              </w:rPr>
              <w:t>KS Hr. Králové</w:t>
            </w:r>
          </w:p>
        </w:tc>
        <w:tc>
          <w:tcPr>
            <w:tcW w:w="2100" w:type="dxa"/>
            <w:tcBorders>
              <w:top w:val="nil"/>
              <w:left w:val="nil"/>
              <w:bottom w:val="single" w:sz="4" w:space="0" w:color="auto"/>
              <w:right w:val="nil"/>
            </w:tcBorders>
            <w:shd w:val="clear" w:color="auto" w:fill="auto"/>
            <w:noWrap/>
            <w:vAlign w:val="bottom"/>
            <w:hideMark/>
          </w:tcPr>
          <w:p w:rsidR="009A1C77" w:rsidRPr="00582D25" w:rsidRDefault="009A1C77" w:rsidP="00582D25">
            <w:pPr>
              <w:spacing w:line="240" w:lineRule="auto"/>
              <w:jc w:val="center"/>
              <w:rPr>
                <w:color w:val="000000"/>
              </w:rPr>
            </w:pPr>
            <w:r w:rsidRPr="00582D25">
              <w:rPr>
                <w:color w:val="000000"/>
              </w:rPr>
              <w:t>245</w:t>
            </w:r>
          </w:p>
        </w:tc>
      </w:tr>
      <w:tr w:rsidR="009A1C77" w:rsidRPr="009A1C77" w:rsidTr="009A1C77">
        <w:trPr>
          <w:trHeight w:val="315"/>
        </w:trPr>
        <w:tc>
          <w:tcPr>
            <w:tcW w:w="2780" w:type="dxa"/>
            <w:tcBorders>
              <w:top w:val="nil"/>
              <w:left w:val="nil"/>
              <w:bottom w:val="single" w:sz="4" w:space="0" w:color="auto"/>
              <w:right w:val="nil"/>
            </w:tcBorders>
            <w:shd w:val="clear" w:color="auto" w:fill="auto"/>
            <w:noWrap/>
            <w:vAlign w:val="bottom"/>
            <w:hideMark/>
          </w:tcPr>
          <w:p w:rsidR="009A1C77" w:rsidRPr="00582D25" w:rsidRDefault="009A1C77" w:rsidP="00582D25">
            <w:pPr>
              <w:spacing w:line="240" w:lineRule="auto"/>
              <w:jc w:val="left"/>
              <w:rPr>
                <w:color w:val="000000"/>
              </w:rPr>
            </w:pPr>
            <w:r w:rsidRPr="00582D25">
              <w:rPr>
                <w:color w:val="000000"/>
              </w:rPr>
              <w:t>KS Brno</w:t>
            </w:r>
          </w:p>
        </w:tc>
        <w:tc>
          <w:tcPr>
            <w:tcW w:w="2100" w:type="dxa"/>
            <w:tcBorders>
              <w:top w:val="nil"/>
              <w:left w:val="nil"/>
              <w:bottom w:val="single" w:sz="4" w:space="0" w:color="auto"/>
              <w:right w:val="nil"/>
            </w:tcBorders>
            <w:shd w:val="clear" w:color="auto" w:fill="auto"/>
            <w:noWrap/>
            <w:vAlign w:val="bottom"/>
            <w:hideMark/>
          </w:tcPr>
          <w:p w:rsidR="009A1C77" w:rsidRPr="00582D25" w:rsidRDefault="009A1C77" w:rsidP="00582D25">
            <w:pPr>
              <w:spacing w:line="240" w:lineRule="auto"/>
              <w:jc w:val="center"/>
              <w:rPr>
                <w:color w:val="000000"/>
              </w:rPr>
            </w:pPr>
            <w:r w:rsidRPr="00582D25">
              <w:rPr>
                <w:color w:val="000000"/>
              </w:rPr>
              <w:t>284</w:t>
            </w:r>
          </w:p>
        </w:tc>
      </w:tr>
      <w:tr w:rsidR="009A1C77" w:rsidRPr="009A1C77" w:rsidTr="009A1C77">
        <w:trPr>
          <w:trHeight w:val="330"/>
        </w:trPr>
        <w:tc>
          <w:tcPr>
            <w:tcW w:w="2780" w:type="dxa"/>
            <w:tcBorders>
              <w:top w:val="nil"/>
              <w:left w:val="nil"/>
              <w:bottom w:val="double" w:sz="6" w:space="0" w:color="auto"/>
              <w:right w:val="nil"/>
            </w:tcBorders>
            <w:shd w:val="clear" w:color="auto" w:fill="auto"/>
            <w:noWrap/>
            <w:vAlign w:val="bottom"/>
            <w:hideMark/>
          </w:tcPr>
          <w:p w:rsidR="009A1C77" w:rsidRPr="00582D25" w:rsidRDefault="009A1C77" w:rsidP="00582D25">
            <w:pPr>
              <w:spacing w:line="240" w:lineRule="auto"/>
              <w:jc w:val="left"/>
              <w:rPr>
                <w:color w:val="000000"/>
              </w:rPr>
            </w:pPr>
            <w:r w:rsidRPr="00582D25">
              <w:rPr>
                <w:color w:val="000000"/>
              </w:rPr>
              <w:t>KS Ostrava</w:t>
            </w:r>
          </w:p>
        </w:tc>
        <w:tc>
          <w:tcPr>
            <w:tcW w:w="2100" w:type="dxa"/>
            <w:tcBorders>
              <w:top w:val="nil"/>
              <w:left w:val="nil"/>
              <w:bottom w:val="double" w:sz="6" w:space="0" w:color="auto"/>
              <w:right w:val="nil"/>
            </w:tcBorders>
            <w:shd w:val="clear" w:color="auto" w:fill="auto"/>
            <w:noWrap/>
            <w:vAlign w:val="bottom"/>
            <w:hideMark/>
          </w:tcPr>
          <w:p w:rsidR="009A1C77" w:rsidRPr="00582D25" w:rsidRDefault="009A1C77" w:rsidP="00582D25">
            <w:pPr>
              <w:spacing w:line="240" w:lineRule="auto"/>
              <w:jc w:val="center"/>
              <w:rPr>
                <w:color w:val="000000"/>
              </w:rPr>
            </w:pPr>
            <w:r w:rsidRPr="00582D25">
              <w:rPr>
                <w:color w:val="000000"/>
              </w:rPr>
              <w:t>200</w:t>
            </w:r>
          </w:p>
        </w:tc>
      </w:tr>
      <w:tr w:rsidR="009A1C77" w:rsidRPr="009A1C77" w:rsidTr="009A1C77">
        <w:trPr>
          <w:trHeight w:val="345"/>
        </w:trPr>
        <w:tc>
          <w:tcPr>
            <w:tcW w:w="2780" w:type="dxa"/>
            <w:tcBorders>
              <w:top w:val="nil"/>
              <w:left w:val="nil"/>
              <w:bottom w:val="double" w:sz="6" w:space="0" w:color="auto"/>
              <w:right w:val="nil"/>
            </w:tcBorders>
            <w:shd w:val="clear" w:color="auto" w:fill="auto"/>
            <w:noWrap/>
            <w:vAlign w:val="bottom"/>
            <w:hideMark/>
          </w:tcPr>
          <w:p w:rsidR="009A1C77" w:rsidRPr="00582D25" w:rsidRDefault="009A1C77" w:rsidP="00582D25">
            <w:pPr>
              <w:spacing w:line="240" w:lineRule="auto"/>
              <w:jc w:val="left"/>
              <w:rPr>
                <w:b/>
                <w:color w:val="000000"/>
              </w:rPr>
            </w:pPr>
            <w:r w:rsidRPr="00582D25">
              <w:rPr>
                <w:b/>
                <w:color w:val="000000"/>
              </w:rPr>
              <w:t>Celkem ČR</w:t>
            </w:r>
          </w:p>
        </w:tc>
        <w:tc>
          <w:tcPr>
            <w:tcW w:w="2100" w:type="dxa"/>
            <w:tcBorders>
              <w:top w:val="nil"/>
              <w:left w:val="nil"/>
              <w:bottom w:val="double" w:sz="6" w:space="0" w:color="auto"/>
              <w:right w:val="nil"/>
            </w:tcBorders>
            <w:shd w:val="clear" w:color="auto" w:fill="auto"/>
            <w:noWrap/>
            <w:vAlign w:val="bottom"/>
            <w:hideMark/>
          </w:tcPr>
          <w:p w:rsidR="009A1C77" w:rsidRPr="00582D25" w:rsidRDefault="009A1C77" w:rsidP="00582D25">
            <w:pPr>
              <w:spacing w:line="240" w:lineRule="auto"/>
              <w:jc w:val="center"/>
              <w:rPr>
                <w:b/>
                <w:color w:val="000000"/>
              </w:rPr>
            </w:pPr>
            <w:r w:rsidRPr="00582D25">
              <w:rPr>
                <w:b/>
                <w:color w:val="000000"/>
              </w:rPr>
              <w:t>226</w:t>
            </w:r>
          </w:p>
        </w:tc>
      </w:tr>
    </w:tbl>
    <w:p w:rsidR="009A1C77" w:rsidRDefault="009A1C77" w:rsidP="00582D25"/>
    <w:p w:rsidR="004C0E85" w:rsidRDefault="00FF4182" w:rsidP="008D7223">
      <w:pPr>
        <w:pStyle w:val="OdstavecASR"/>
      </w:pPr>
      <w:r>
        <w:t xml:space="preserve">Rozdíly mezi soudy jsou v případě DT výrazně menší než v případě délek řízení. Je to dáno tím, že přetížené soudy (tj. soudy s velkými délkami řízení a velkým množstvím nedodělků) dokázaly v roce 2016 vyřídit velmi vysoký počet věcí. Díky tomu se jejich DT poměrně výrazně přiblížil k DT méně zatížených soudů. Krátce tedy můžeme shrnout, že mezi soudy existují velmi výrazné rozdíly, ale nejzatíženějším soudům (KS Brno, KS Ústí nad Labem) se daří přibližovat k ostatním soudům. To se již projevuje v DT a časem (až soudy </w:t>
      </w:r>
      <w:r w:rsidRPr="00B73464">
        <w:t>„</w:t>
      </w:r>
      <w:r w:rsidRPr="00520F33">
        <w:t>dovyřídí</w:t>
      </w:r>
      <w:r w:rsidRPr="00B73464">
        <w:t>“</w:t>
      </w:r>
      <w:r>
        <w:t xml:space="preserve"> většinu </w:t>
      </w:r>
      <w:r w:rsidR="001A7EFD">
        <w:t>dlouh</w:t>
      </w:r>
      <w:r w:rsidR="008E4180">
        <w:t>o</w:t>
      </w:r>
      <w:r w:rsidR="001A7EFD">
        <w:t xml:space="preserve"> </w:t>
      </w:r>
      <w:r w:rsidR="008E4180">
        <w:t>se táhnoucích</w:t>
      </w:r>
      <w:r w:rsidR="001A7EFD">
        <w:t xml:space="preserve"> sporů) by se to mělo </w:t>
      </w:r>
      <w:r w:rsidR="009A74A5">
        <w:t>promítnout</w:t>
      </w:r>
      <w:r w:rsidR="001A7EFD">
        <w:t xml:space="preserve"> </w:t>
      </w:r>
      <w:r w:rsidR="004C0E85">
        <w:t>i </w:t>
      </w:r>
      <w:r w:rsidR="001A7EFD">
        <w:t>ve vykazovaných délkách řízení.</w:t>
      </w:r>
    </w:p>
    <w:p w:rsidR="001B5E69" w:rsidRPr="00284D2D" w:rsidRDefault="00432892" w:rsidP="00284D2D">
      <w:pPr>
        <w:pStyle w:val="Nadpis3"/>
      </w:pPr>
      <w:bookmarkStart w:id="181" w:name="_Toc487791255"/>
      <w:r>
        <w:t>Další statistiky</w:t>
      </w:r>
      <w:bookmarkEnd w:id="181"/>
    </w:p>
    <w:p w:rsidR="004C0E85" w:rsidRDefault="001B5E69" w:rsidP="00400BB4">
      <w:pPr>
        <w:pStyle w:val="OdstavecASR"/>
      </w:pPr>
      <w:r>
        <w:t xml:space="preserve">Stejně jako </w:t>
      </w:r>
      <w:r w:rsidR="004C0E85">
        <w:t>u </w:t>
      </w:r>
      <w:r>
        <w:t>okresních soudů byl</w:t>
      </w:r>
      <w:r w:rsidR="009A74A5">
        <w:t>y</w:t>
      </w:r>
      <w:r>
        <w:t xml:space="preserve"> jako další statistik</w:t>
      </w:r>
      <w:r w:rsidR="009A74A5">
        <w:t>y</w:t>
      </w:r>
      <w:r>
        <w:t xml:space="preserve"> zvolen</w:t>
      </w:r>
      <w:r w:rsidR="00284D2D">
        <w:t>y</w:t>
      </w:r>
      <w:r>
        <w:t xml:space="preserve"> míra odvolání</w:t>
      </w:r>
      <w:r w:rsidR="009A74A5">
        <w:t xml:space="preserve"> a</w:t>
      </w:r>
      <w:r w:rsidR="00FF4182">
        <w:t> </w:t>
      </w:r>
      <w:r w:rsidR="009A74A5">
        <w:t>výše přisouzených nároků</w:t>
      </w:r>
      <w:r>
        <w:t xml:space="preserve">. </w:t>
      </w:r>
      <w:r w:rsidR="009A74A5">
        <w:t>T</w:t>
      </w:r>
      <w:r w:rsidR="00284D2D">
        <w:t>abul</w:t>
      </w:r>
      <w:r w:rsidR="009A74A5">
        <w:t>ka</w:t>
      </w:r>
      <w:r w:rsidR="00284D2D">
        <w:t> </w:t>
      </w:r>
      <w:r w:rsidR="00A2685A">
        <w:t xml:space="preserve">27 </w:t>
      </w:r>
      <w:r w:rsidR="009A74A5">
        <w:t>zachycuje míru odvolání</w:t>
      </w:r>
      <w:r w:rsidR="00284D2D">
        <w:t xml:space="preserve"> </w:t>
      </w:r>
      <w:r>
        <w:t>pro jednotlivé krajské soudy.</w:t>
      </w:r>
    </w:p>
    <w:p w:rsidR="00400BB4" w:rsidRDefault="00400BB4" w:rsidP="00400BB4">
      <w:pPr>
        <w:pStyle w:val="Podtitul"/>
      </w:pPr>
      <w:bookmarkStart w:id="182" w:name="_Toc485734604"/>
      <w:bookmarkStart w:id="183" w:name="_Toc487792841"/>
      <w:r>
        <w:lastRenderedPageBreak/>
        <w:t xml:space="preserve">Tabulka </w:t>
      </w:r>
      <w:fldSimple w:instr=" SEQ Tabulka \* ARABIC ">
        <w:r w:rsidR="00967748">
          <w:rPr>
            <w:noProof/>
          </w:rPr>
          <w:t>27</w:t>
        </w:r>
      </w:fldSimple>
      <w:r>
        <w:t>:</w:t>
      </w:r>
      <w:r w:rsidR="00B90F5B" w:rsidRPr="00B90F5B">
        <w:t xml:space="preserve"> </w:t>
      </w:r>
      <w:r w:rsidR="00B90F5B">
        <w:t>KS – míra odvolání dle soudů v civilním řízení</w:t>
      </w:r>
      <w:bookmarkEnd w:id="182"/>
      <w:bookmarkEnd w:id="183"/>
    </w:p>
    <w:tbl>
      <w:tblPr>
        <w:tblW w:w="5220" w:type="dxa"/>
        <w:tblInd w:w="55" w:type="dxa"/>
        <w:tblCellMar>
          <w:left w:w="70" w:type="dxa"/>
          <w:right w:w="70" w:type="dxa"/>
        </w:tblCellMar>
        <w:tblLook w:val="04A0" w:firstRow="1" w:lastRow="0" w:firstColumn="1" w:lastColumn="0" w:noHBand="0" w:noVBand="1"/>
      </w:tblPr>
      <w:tblGrid>
        <w:gridCol w:w="2780"/>
        <w:gridCol w:w="2440"/>
      </w:tblGrid>
      <w:tr w:rsidR="00400BB4" w:rsidRPr="00400BB4" w:rsidTr="00400BB4">
        <w:trPr>
          <w:trHeight w:val="345"/>
        </w:trPr>
        <w:tc>
          <w:tcPr>
            <w:tcW w:w="2780" w:type="dxa"/>
            <w:tcBorders>
              <w:top w:val="double" w:sz="6" w:space="0" w:color="auto"/>
              <w:left w:val="nil"/>
              <w:bottom w:val="double" w:sz="6" w:space="0" w:color="auto"/>
              <w:right w:val="nil"/>
            </w:tcBorders>
            <w:shd w:val="clear" w:color="auto" w:fill="auto"/>
            <w:noWrap/>
            <w:vAlign w:val="center"/>
            <w:hideMark/>
          </w:tcPr>
          <w:p w:rsidR="00400BB4" w:rsidRPr="00582D25" w:rsidRDefault="00E63A66" w:rsidP="00582D25">
            <w:pPr>
              <w:spacing w:line="240" w:lineRule="auto"/>
              <w:jc w:val="center"/>
              <w:rPr>
                <w:b/>
                <w:color w:val="000000"/>
              </w:rPr>
            </w:pPr>
            <w:r w:rsidRPr="00582D25">
              <w:rPr>
                <w:b/>
                <w:color w:val="000000"/>
              </w:rPr>
              <w:t>S</w:t>
            </w:r>
            <w:r w:rsidR="00400BB4" w:rsidRPr="00582D25">
              <w:rPr>
                <w:b/>
                <w:color w:val="000000"/>
              </w:rPr>
              <w:t>oud</w:t>
            </w:r>
          </w:p>
        </w:tc>
        <w:tc>
          <w:tcPr>
            <w:tcW w:w="2440" w:type="dxa"/>
            <w:tcBorders>
              <w:top w:val="double" w:sz="6" w:space="0" w:color="auto"/>
              <w:left w:val="nil"/>
              <w:bottom w:val="double" w:sz="6" w:space="0" w:color="auto"/>
              <w:right w:val="nil"/>
            </w:tcBorders>
            <w:shd w:val="clear" w:color="auto" w:fill="auto"/>
            <w:noWrap/>
            <w:vAlign w:val="center"/>
            <w:hideMark/>
          </w:tcPr>
          <w:p w:rsidR="00400BB4" w:rsidRPr="00582D25" w:rsidRDefault="00400BB4" w:rsidP="00582D25">
            <w:pPr>
              <w:spacing w:line="240" w:lineRule="auto"/>
              <w:jc w:val="center"/>
              <w:rPr>
                <w:b/>
                <w:color w:val="000000"/>
              </w:rPr>
            </w:pPr>
            <w:r w:rsidRPr="00582D25">
              <w:rPr>
                <w:b/>
                <w:color w:val="000000"/>
              </w:rPr>
              <w:t>Míra odvolání (</w:t>
            </w:r>
            <w:r w:rsidR="004C0E85" w:rsidRPr="00582D25">
              <w:rPr>
                <w:b/>
                <w:color w:val="000000"/>
              </w:rPr>
              <w:t>v </w:t>
            </w:r>
            <w:r w:rsidR="00284D2D">
              <w:rPr>
                <w:b/>
                <w:color w:val="000000"/>
              </w:rPr>
              <w:t>%)</w:t>
            </w:r>
          </w:p>
        </w:tc>
      </w:tr>
      <w:tr w:rsidR="00400BB4" w:rsidRPr="00400BB4" w:rsidTr="00400BB4">
        <w:trPr>
          <w:trHeight w:val="330"/>
        </w:trPr>
        <w:tc>
          <w:tcPr>
            <w:tcW w:w="2780" w:type="dxa"/>
            <w:tcBorders>
              <w:top w:val="nil"/>
              <w:left w:val="nil"/>
              <w:bottom w:val="single" w:sz="4" w:space="0" w:color="auto"/>
              <w:right w:val="nil"/>
            </w:tcBorders>
            <w:shd w:val="clear" w:color="auto" w:fill="auto"/>
            <w:noWrap/>
            <w:vAlign w:val="bottom"/>
            <w:hideMark/>
          </w:tcPr>
          <w:p w:rsidR="00400BB4" w:rsidRPr="00582D25" w:rsidRDefault="00400BB4" w:rsidP="00582D25">
            <w:pPr>
              <w:spacing w:line="240" w:lineRule="auto"/>
              <w:jc w:val="left"/>
              <w:rPr>
                <w:color w:val="000000"/>
              </w:rPr>
            </w:pPr>
            <w:r w:rsidRPr="00582D25">
              <w:rPr>
                <w:color w:val="000000"/>
              </w:rPr>
              <w:t>MS Praha</w:t>
            </w:r>
          </w:p>
        </w:tc>
        <w:tc>
          <w:tcPr>
            <w:tcW w:w="2440" w:type="dxa"/>
            <w:tcBorders>
              <w:top w:val="nil"/>
              <w:left w:val="nil"/>
              <w:bottom w:val="single" w:sz="4" w:space="0" w:color="auto"/>
              <w:right w:val="nil"/>
            </w:tcBorders>
            <w:shd w:val="clear" w:color="auto" w:fill="auto"/>
            <w:noWrap/>
            <w:vAlign w:val="bottom"/>
            <w:hideMark/>
          </w:tcPr>
          <w:p w:rsidR="00400BB4" w:rsidRPr="00582D25" w:rsidRDefault="00075511" w:rsidP="00582D25">
            <w:pPr>
              <w:spacing w:line="240" w:lineRule="auto"/>
              <w:jc w:val="center"/>
              <w:rPr>
                <w:color w:val="000000"/>
              </w:rPr>
            </w:pPr>
            <w:r w:rsidRPr="00582D25">
              <w:rPr>
                <w:color w:val="000000"/>
              </w:rPr>
              <w:t>13,</w:t>
            </w:r>
            <w:r w:rsidR="00400BB4" w:rsidRPr="00582D25">
              <w:rPr>
                <w:color w:val="000000"/>
              </w:rPr>
              <w:t>77</w:t>
            </w:r>
          </w:p>
        </w:tc>
      </w:tr>
      <w:tr w:rsidR="00400BB4" w:rsidRPr="00400BB4" w:rsidTr="00400BB4">
        <w:trPr>
          <w:trHeight w:val="315"/>
        </w:trPr>
        <w:tc>
          <w:tcPr>
            <w:tcW w:w="2780" w:type="dxa"/>
            <w:tcBorders>
              <w:top w:val="nil"/>
              <w:left w:val="nil"/>
              <w:bottom w:val="single" w:sz="4" w:space="0" w:color="auto"/>
              <w:right w:val="nil"/>
            </w:tcBorders>
            <w:shd w:val="clear" w:color="auto" w:fill="auto"/>
            <w:noWrap/>
            <w:vAlign w:val="bottom"/>
            <w:hideMark/>
          </w:tcPr>
          <w:p w:rsidR="00400BB4" w:rsidRPr="00582D25" w:rsidRDefault="00400BB4" w:rsidP="00582D25">
            <w:pPr>
              <w:spacing w:line="240" w:lineRule="auto"/>
              <w:jc w:val="left"/>
              <w:rPr>
                <w:color w:val="000000"/>
              </w:rPr>
            </w:pPr>
            <w:r w:rsidRPr="00582D25">
              <w:rPr>
                <w:color w:val="000000"/>
              </w:rPr>
              <w:t>KS Praha</w:t>
            </w:r>
          </w:p>
        </w:tc>
        <w:tc>
          <w:tcPr>
            <w:tcW w:w="2440" w:type="dxa"/>
            <w:tcBorders>
              <w:top w:val="nil"/>
              <w:left w:val="nil"/>
              <w:bottom w:val="single" w:sz="4" w:space="0" w:color="auto"/>
              <w:right w:val="nil"/>
            </w:tcBorders>
            <w:shd w:val="clear" w:color="auto" w:fill="auto"/>
            <w:noWrap/>
            <w:vAlign w:val="bottom"/>
            <w:hideMark/>
          </w:tcPr>
          <w:p w:rsidR="00400BB4" w:rsidRPr="00582D25" w:rsidRDefault="00075511" w:rsidP="00582D25">
            <w:pPr>
              <w:spacing w:line="240" w:lineRule="auto"/>
              <w:jc w:val="center"/>
              <w:rPr>
                <w:color w:val="000000"/>
              </w:rPr>
            </w:pPr>
            <w:r w:rsidRPr="00582D25">
              <w:rPr>
                <w:color w:val="000000"/>
              </w:rPr>
              <w:t>15,</w:t>
            </w:r>
            <w:r w:rsidR="00400BB4" w:rsidRPr="00582D25">
              <w:rPr>
                <w:color w:val="000000"/>
              </w:rPr>
              <w:t>96</w:t>
            </w:r>
          </w:p>
        </w:tc>
      </w:tr>
      <w:tr w:rsidR="00400BB4" w:rsidRPr="00400BB4" w:rsidTr="00400BB4">
        <w:trPr>
          <w:trHeight w:val="315"/>
        </w:trPr>
        <w:tc>
          <w:tcPr>
            <w:tcW w:w="2780" w:type="dxa"/>
            <w:tcBorders>
              <w:top w:val="nil"/>
              <w:left w:val="nil"/>
              <w:bottom w:val="single" w:sz="4" w:space="0" w:color="auto"/>
              <w:right w:val="nil"/>
            </w:tcBorders>
            <w:shd w:val="clear" w:color="auto" w:fill="auto"/>
            <w:noWrap/>
            <w:vAlign w:val="bottom"/>
            <w:hideMark/>
          </w:tcPr>
          <w:p w:rsidR="00400BB4" w:rsidRPr="00582D25" w:rsidRDefault="00400BB4" w:rsidP="00582D25">
            <w:pPr>
              <w:spacing w:line="240" w:lineRule="auto"/>
              <w:jc w:val="left"/>
              <w:rPr>
                <w:color w:val="000000"/>
              </w:rPr>
            </w:pPr>
            <w:r w:rsidRPr="00582D25">
              <w:rPr>
                <w:color w:val="000000"/>
              </w:rPr>
              <w:t>KS Č. Budějovice</w:t>
            </w:r>
          </w:p>
        </w:tc>
        <w:tc>
          <w:tcPr>
            <w:tcW w:w="2440" w:type="dxa"/>
            <w:tcBorders>
              <w:top w:val="nil"/>
              <w:left w:val="nil"/>
              <w:bottom w:val="single" w:sz="4" w:space="0" w:color="auto"/>
              <w:right w:val="nil"/>
            </w:tcBorders>
            <w:shd w:val="clear" w:color="auto" w:fill="auto"/>
            <w:noWrap/>
            <w:vAlign w:val="bottom"/>
            <w:hideMark/>
          </w:tcPr>
          <w:p w:rsidR="00400BB4" w:rsidRPr="00582D25" w:rsidRDefault="00075511" w:rsidP="00582D25">
            <w:pPr>
              <w:spacing w:line="240" w:lineRule="auto"/>
              <w:jc w:val="center"/>
              <w:rPr>
                <w:color w:val="000000"/>
              </w:rPr>
            </w:pPr>
            <w:r w:rsidRPr="00582D25">
              <w:rPr>
                <w:color w:val="000000"/>
              </w:rPr>
              <w:t>7,</w:t>
            </w:r>
            <w:r w:rsidR="00400BB4" w:rsidRPr="00582D25">
              <w:rPr>
                <w:color w:val="000000"/>
              </w:rPr>
              <w:t>60</w:t>
            </w:r>
          </w:p>
        </w:tc>
      </w:tr>
      <w:tr w:rsidR="00400BB4" w:rsidRPr="00400BB4" w:rsidTr="00400BB4">
        <w:trPr>
          <w:trHeight w:val="315"/>
        </w:trPr>
        <w:tc>
          <w:tcPr>
            <w:tcW w:w="2780" w:type="dxa"/>
            <w:tcBorders>
              <w:top w:val="nil"/>
              <w:left w:val="nil"/>
              <w:bottom w:val="single" w:sz="4" w:space="0" w:color="auto"/>
              <w:right w:val="nil"/>
            </w:tcBorders>
            <w:shd w:val="clear" w:color="auto" w:fill="auto"/>
            <w:noWrap/>
            <w:vAlign w:val="bottom"/>
            <w:hideMark/>
          </w:tcPr>
          <w:p w:rsidR="00400BB4" w:rsidRPr="00582D25" w:rsidRDefault="00400BB4" w:rsidP="00582D25">
            <w:pPr>
              <w:spacing w:line="240" w:lineRule="auto"/>
              <w:jc w:val="left"/>
              <w:rPr>
                <w:color w:val="000000"/>
              </w:rPr>
            </w:pPr>
            <w:r w:rsidRPr="00582D25">
              <w:rPr>
                <w:color w:val="000000"/>
              </w:rPr>
              <w:t>KS Plzeň</w:t>
            </w:r>
          </w:p>
        </w:tc>
        <w:tc>
          <w:tcPr>
            <w:tcW w:w="2440" w:type="dxa"/>
            <w:tcBorders>
              <w:top w:val="nil"/>
              <w:left w:val="nil"/>
              <w:bottom w:val="single" w:sz="4" w:space="0" w:color="auto"/>
              <w:right w:val="nil"/>
            </w:tcBorders>
            <w:shd w:val="clear" w:color="auto" w:fill="auto"/>
            <w:noWrap/>
            <w:vAlign w:val="bottom"/>
            <w:hideMark/>
          </w:tcPr>
          <w:p w:rsidR="00400BB4" w:rsidRPr="00582D25" w:rsidRDefault="00400BB4" w:rsidP="00582D25">
            <w:pPr>
              <w:spacing w:line="240" w:lineRule="auto"/>
              <w:jc w:val="center"/>
              <w:rPr>
                <w:color w:val="000000"/>
              </w:rPr>
            </w:pPr>
            <w:r w:rsidRPr="00582D25">
              <w:rPr>
                <w:color w:val="000000"/>
              </w:rPr>
              <w:t>12</w:t>
            </w:r>
            <w:r w:rsidR="00075511" w:rsidRPr="00582D25">
              <w:rPr>
                <w:color w:val="000000"/>
              </w:rPr>
              <w:t>,</w:t>
            </w:r>
            <w:r w:rsidRPr="00582D25">
              <w:rPr>
                <w:color w:val="000000"/>
              </w:rPr>
              <w:t>57</w:t>
            </w:r>
          </w:p>
        </w:tc>
      </w:tr>
      <w:tr w:rsidR="00400BB4" w:rsidRPr="00400BB4" w:rsidTr="00400BB4">
        <w:trPr>
          <w:trHeight w:val="315"/>
        </w:trPr>
        <w:tc>
          <w:tcPr>
            <w:tcW w:w="2780" w:type="dxa"/>
            <w:tcBorders>
              <w:top w:val="nil"/>
              <w:left w:val="nil"/>
              <w:bottom w:val="single" w:sz="4" w:space="0" w:color="auto"/>
              <w:right w:val="nil"/>
            </w:tcBorders>
            <w:shd w:val="clear" w:color="auto" w:fill="auto"/>
            <w:noWrap/>
            <w:vAlign w:val="bottom"/>
            <w:hideMark/>
          </w:tcPr>
          <w:p w:rsidR="00400BB4" w:rsidRPr="00582D25" w:rsidRDefault="00400BB4" w:rsidP="00582D25">
            <w:pPr>
              <w:spacing w:line="240" w:lineRule="auto"/>
              <w:jc w:val="left"/>
              <w:rPr>
                <w:color w:val="000000"/>
              </w:rPr>
            </w:pPr>
            <w:r w:rsidRPr="00582D25">
              <w:rPr>
                <w:color w:val="000000"/>
              </w:rPr>
              <w:t>KS Ústí n. Labem</w:t>
            </w:r>
          </w:p>
        </w:tc>
        <w:tc>
          <w:tcPr>
            <w:tcW w:w="2440" w:type="dxa"/>
            <w:tcBorders>
              <w:top w:val="nil"/>
              <w:left w:val="nil"/>
              <w:bottom w:val="single" w:sz="4" w:space="0" w:color="auto"/>
              <w:right w:val="nil"/>
            </w:tcBorders>
            <w:shd w:val="clear" w:color="auto" w:fill="auto"/>
            <w:noWrap/>
            <w:vAlign w:val="bottom"/>
            <w:hideMark/>
          </w:tcPr>
          <w:p w:rsidR="00400BB4" w:rsidRPr="00582D25" w:rsidRDefault="00075511" w:rsidP="00582D25">
            <w:pPr>
              <w:spacing w:line="240" w:lineRule="auto"/>
              <w:jc w:val="center"/>
              <w:rPr>
                <w:color w:val="000000"/>
              </w:rPr>
            </w:pPr>
            <w:r w:rsidRPr="00582D25">
              <w:rPr>
                <w:color w:val="000000"/>
              </w:rPr>
              <w:t>6,</w:t>
            </w:r>
            <w:r w:rsidR="00400BB4" w:rsidRPr="00582D25">
              <w:rPr>
                <w:color w:val="000000"/>
              </w:rPr>
              <w:t>55</w:t>
            </w:r>
          </w:p>
        </w:tc>
      </w:tr>
      <w:tr w:rsidR="00400BB4" w:rsidRPr="00400BB4" w:rsidTr="00400BB4">
        <w:trPr>
          <w:trHeight w:val="315"/>
        </w:trPr>
        <w:tc>
          <w:tcPr>
            <w:tcW w:w="2780" w:type="dxa"/>
            <w:tcBorders>
              <w:top w:val="nil"/>
              <w:left w:val="nil"/>
              <w:bottom w:val="single" w:sz="4" w:space="0" w:color="auto"/>
              <w:right w:val="nil"/>
            </w:tcBorders>
            <w:shd w:val="clear" w:color="auto" w:fill="auto"/>
            <w:noWrap/>
            <w:vAlign w:val="bottom"/>
            <w:hideMark/>
          </w:tcPr>
          <w:p w:rsidR="00400BB4" w:rsidRPr="00582D25" w:rsidRDefault="00400BB4" w:rsidP="00582D25">
            <w:pPr>
              <w:spacing w:line="240" w:lineRule="auto"/>
              <w:jc w:val="left"/>
              <w:rPr>
                <w:color w:val="000000"/>
              </w:rPr>
            </w:pPr>
            <w:r w:rsidRPr="00582D25">
              <w:rPr>
                <w:color w:val="000000"/>
              </w:rPr>
              <w:t>KS Hr. Králové</w:t>
            </w:r>
          </w:p>
        </w:tc>
        <w:tc>
          <w:tcPr>
            <w:tcW w:w="2440" w:type="dxa"/>
            <w:tcBorders>
              <w:top w:val="nil"/>
              <w:left w:val="nil"/>
              <w:bottom w:val="single" w:sz="4" w:space="0" w:color="auto"/>
              <w:right w:val="nil"/>
            </w:tcBorders>
            <w:shd w:val="clear" w:color="auto" w:fill="auto"/>
            <w:noWrap/>
            <w:vAlign w:val="bottom"/>
            <w:hideMark/>
          </w:tcPr>
          <w:p w:rsidR="00400BB4" w:rsidRPr="00582D25" w:rsidRDefault="00075511" w:rsidP="00582D25">
            <w:pPr>
              <w:spacing w:line="240" w:lineRule="auto"/>
              <w:jc w:val="center"/>
              <w:rPr>
                <w:color w:val="000000"/>
              </w:rPr>
            </w:pPr>
            <w:r w:rsidRPr="00582D25">
              <w:rPr>
                <w:color w:val="000000"/>
              </w:rPr>
              <w:t>12,</w:t>
            </w:r>
            <w:r w:rsidR="00400BB4" w:rsidRPr="00582D25">
              <w:rPr>
                <w:color w:val="000000"/>
              </w:rPr>
              <w:t>73</w:t>
            </w:r>
          </w:p>
        </w:tc>
      </w:tr>
      <w:tr w:rsidR="00400BB4" w:rsidRPr="00400BB4" w:rsidTr="00400BB4">
        <w:trPr>
          <w:trHeight w:val="315"/>
        </w:trPr>
        <w:tc>
          <w:tcPr>
            <w:tcW w:w="2780" w:type="dxa"/>
            <w:tcBorders>
              <w:top w:val="nil"/>
              <w:left w:val="nil"/>
              <w:bottom w:val="single" w:sz="4" w:space="0" w:color="auto"/>
              <w:right w:val="nil"/>
            </w:tcBorders>
            <w:shd w:val="clear" w:color="auto" w:fill="auto"/>
            <w:noWrap/>
            <w:vAlign w:val="bottom"/>
            <w:hideMark/>
          </w:tcPr>
          <w:p w:rsidR="00400BB4" w:rsidRPr="00582D25" w:rsidRDefault="00400BB4" w:rsidP="00582D25">
            <w:pPr>
              <w:spacing w:line="240" w:lineRule="auto"/>
              <w:jc w:val="left"/>
              <w:rPr>
                <w:color w:val="000000"/>
              </w:rPr>
            </w:pPr>
            <w:r w:rsidRPr="00582D25">
              <w:rPr>
                <w:color w:val="000000"/>
              </w:rPr>
              <w:t>KS Brno</w:t>
            </w:r>
          </w:p>
        </w:tc>
        <w:tc>
          <w:tcPr>
            <w:tcW w:w="2440" w:type="dxa"/>
            <w:tcBorders>
              <w:top w:val="nil"/>
              <w:left w:val="nil"/>
              <w:bottom w:val="single" w:sz="4" w:space="0" w:color="auto"/>
              <w:right w:val="nil"/>
            </w:tcBorders>
            <w:shd w:val="clear" w:color="auto" w:fill="auto"/>
            <w:noWrap/>
            <w:vAlign w:val="bottom"/>
            <w:hideMark/>
          </w:tcPr>
          <w:p w:rsidR="00400BB4" w:rsidRPr="00582D25" w:rsidRDefault="00075511" w:rsidP="00582D25">
            <w:pPr>
              <w:spacing w:line="240" w:lineRule="auto"/>
              <w:jc w:val="center"/>
              <w:rPr>
                <w:color w:val="000000"/>
              </w:rPr>
            </w:pPr>
            <w:r w:rsidRPr="00582D25">
              <w:rPr>
                <w:color w:val="000000"/>
              </w:rPr>
              <w:t>8,</w:t>
            </w:r>
            <w:r w:rsidR="00400BB4" w:rsidRPr="00582D25">
              <w:rPr>
                <w:color w:val="000000"/>
              </w:rPr>
              <w:t>14</w:t>
            </w:r>
          </w:p>
        </w:tc>
      </w:tr>
      <w:tr w:rsidR="00400BB4" w:rsidRPr="00400BB4" w:rsidTr="00400BB4">
        <w:trPr>
          <w:trHeight w:val="330"/>
        </w:trPr>
        <w:tc>
          <w:tcPr>
            <w:tcW w:w="2780" w:type="dxa"/>
            <w:tcBorders>
              <w:top w:val="nil"/>
              <w:left w:val="nil"/>
              <w:bottom w:val="double" w:sz="6" w:space="0" w:color="auto"/>
              <w:right w:val="nil"/>
            </w:tcBorders>
            <w:shd w:val="clear" w:color="auto" w:fill="auto"/>
            <w:noWrap/>
            <w:vAlign w:val="bottom"/>
            <w:hideMark/>
          </w:tcPr>
          <w:p w:rsidR="00400BB4" w:rsidRPr="00582D25" w:rsidRDefault="00400BB4" w:rsidP="00582D25">
            <w:pPr>
              <w:spacing w:line="240" w:lineRule="auto"/>
              <w:jc w:val="left"/>
              <w:rPr>
                <w:color w:val="000000"/>
              </w:rPr>
            </w:pPr>
            <w:r w:rsidRPr="00582D25">
              <w:rPr>
                <w:color w:val="000000"/>
              </w:rPr>
              <w:t>KS Ostrava</w:t>
            </w:r>
          </w:p>
        </w:tc>
        <w:tc>
          <w:tcPr>
            <w:tcW w:w="2440" w:type="dxa"/>
            <w:tcBorders>
              <w:top w:val="nil"/>
              <w:left w:val="nil"/>
              <w:bottom w:val="double" w:sz="6" w:space="0" w:color="auto"/>
              <w:right w:val="nil"/>
            </w:tcBorders>
            <w:shd w:val="clear" w:color="auto" w:fill="auto"/>
            <w:noWrap/>
            <w:vAlign w:val="bottom"/>
            <w:hideMark/>
          </w:tcPr>
          <w:p w:rsidR="00400BB4" w:rsidRPr="00582D25" w:rsidRDefault="00075511" w:rsidP="00582D25">
            <w:pPr>
              <w:spacing w:line="240" w:lineRule="auto"/>
              <w:jc w:val="center"/>
              <w:rPr>
                <w:color w:val="000000"/>
              </w:rPr>
            </w:pPr>
            <w:r w:rsidRPr="00582D25">
              <w:rPr>
                <w:color w:val="000000"/>
              </w:rPr>
              <w:t>6,</w:t>
            </w:r>
            <w:r w:rsidR="00400BB4" w:rsidRPr="00582D25">
              <w:rPr>
                <w:color w:val="000000"/>
              </w:rPr>
              <w:t>91</w:t>
            </w:r>
          </w:p>
        </w:tc>
      </w:tr>
      <w:tr w:rsidR="00400BB4" w:rsidRPr="00400BB4" w:rsidTr="00400BB4">
        <w:trPr>
          <w:trHeight w:val="345"/>
        </w:trPr>
        <w:tc>
          <w:tcPr>
            <w:tcW w:w="2780" w:type="dxa"/>
            <w:tcBorders>
              <w:top w:val="nil"/>
              <w:left w:val="nil"/>
              <w:bottom w:val="double" w:sz="6" w:space="0" w:color="auto"/>
              <w:right w:val="nil"/>
            </w:tcBorders>
            <w:shd w:val="clear" w:color="auto" w:fill="auto"/>
            <w:noWrap/>
            <w:vAlign w:val="bottom"/>
            <w:hideMark/>
          </w:tcPr>
          <w:p w:rsidR="00400BB4" w:rsidRPr="00582D25" w:rsidRDefault="00400BB4" w:rsidP="00582D25">
            <w:pPr>
              <w:spacing w:line="240" w:lineRule="auto"/>
              <w:jc w:val="left"/>
              <w:rPr>
                <w:b/>
                <w:color w:val="000000"/>
              </w:rPr>
            </w:pPr>
            <w:r w:rsidRPr="00582D25">
              <w:rPr>
                <w:b/>
                <w:color w:val="000000"/>
              </w:rPr>
              <w:t>Celkem ČR</w:t>
            </w:r>
          </w:p>
        </w:tc>
        <w:tc>
          <w:tcPr>
            <w:tcW w:w="2440" w:type="dxa"/>
            <w:tcBorders>
              <w:top w:val="nil"/>
              <w:left w:val="nil"/>
              <w:bottom w:val="double" w:sz="6" w:space="0" w:color="auto"/>
              <w:right w:val="nil"/>
            </w:tcBorders>
            <w:shd w:val="clear" w:color="auto" w:fill="auto"/>
            <w:noWrap/>
            <w:vAlign w:val="bottom"/>
            <w:hideMark/>
          </w:tcPr>
          <w:p w:rsidR="00400BB4" w:rsidRPr="00582D25" w:rsidRDefault="00F53F81" w:rsidP="00582D25">
            <w:pPr>
              <w:spacing w:line="240" w:lineRule="auto"/>
              <w:jc w:val="center"/>
              <w:rPr>
                <w:b/>
                <w:color w:val="000000"/>
              </w:rPr>
            </w:pPr>
            <w:r w:rsidRPr="00582D25">
              <w:rPr>
                <w:b/>
                <w:color w:val="000000"/>
              </w:rPr>
              <w:t>10,</w:t>
            </w:r>
            <w:r w:rsidR="00400BB4" w:rsidRPr="00582D25">
              <w:rPr>
                <w:b/>
                <w:color w:val="000000"/>
              </w:rPr>
              <w:t>77</w:t>
            </w:r>
          </w:p>
        </w:tc>
      </w:tr>
    </w:tbl>
    <w:p w:rsidR="003F3EBA" w:rsidRDefault="003F3EBA" w:rsidP="00284D2D">
      <w:pPr>
        <w:pStyle w:val="OdstavecASR"/>
      </w:pPr>
    </w:p>
    <w:p w:rsidR="004C0E85" w:rsidRDefault="003F3EBA" w:rsidP="003F3EBA">
      <w:pPr>
        <w:pStyle w:val="OdstavecASR"/>
      </w:pPr>
      <w:r>
        <w:t xml:space="preserve">Opět </w:t>
      </w:r>
      <w:r w:rsidR="00997CF3">
        <w:t>vidíme</w:t>
      </w:r>
      <w:r>
        <w:t xml:space="preserve"> značné rozdíly mezi </w:t>
      </w:r>
      <w:r w:rsidR="00997CF3">
        <w:t xml:space="preserve">jednotlivými </w:t>
      </w:r>
      <w:r>
        <w:t xml:space="preserve">soudy. Stejně jako </w:t>
      </w:r>
      <w:r w:rsidR="004C0E85">
        <w:t>u </w:t>
      </w:r>
      <w:r>
        <w:t>okresních soudů</w:t>
      </w:r>
      <w:r w:rsidR="00997CF3">
        <w:t xml:space="preserve"> mají </w:t>
      </w:r>
      <w:r w:rsidR="009A74A5">
        <w:t>nejvyšší míru odvolání</w:t>
      </w:r>
      <w:r>
        <w:t xml:space="preserve"> soudy ve Středočeském kraji, Východočeském kraji </w:t>
      </w:r>
      <w:r w:rsidR="004C0E85">
        <w:t>a </w:t>
      </w:r>
      <w:r>
        <w:t>v</w:t>
      </w:r>
      <w:r w:rsidR="009A74A5">
        <w:t> </w:t>
      </w:r>
      <w:r>
        <w:t>Praze</w:t>
      </w:r>
      <w:r w:rsidR="009A74A5">
        <w:t>, relativně nízkou pak</w:t>
      </w:r>
      <w:r w:rsidR="00997CF3">
        <w:t xml:space="preserve"> </w:t>
      </w:r>
      <w:r>
        <w:t xml:space="preserve">soudy v Severočeském </w:t>
      </w:r>
      <w:r w:rsidR="004C0E85">
        <w:t>a </w:t>
      </w:r>
      <w:r>
        <w:t xml:space="preserve">Severomoravském </w:t>
      </w:r>
      <w:r w:rsidR="000F529D">
        <w:t>kraji. Míra</w:t>
      </w:r>
      <w:r>
        <w:t xml:space="preserve"> odvolání je přibližně dvakrát v</w:t>
      </w:r>
      <w:r w:rsidR="000851E2">
        <w:t>yš</w:t>
      </w:r>
      <w:r>
        <w:t xml:space="preserve">ší než </w:t>
      </w:r>
      <w:r w:rsidR="004C0E85">
        <w:t>u </w:t>
      </w:r>
      <w:r>
        <w:t xml:space="preserve">okresních soudů. Tento fakt souvisí s náročností </w:t>
      </w:r>
      <w:r w:rsidR="004C0E85">
        <w:t>a </w:t>
      </w:r>
      <w:r>
        <w:t>závažností vyřizované agendy.</w:t>
      </w:r>
    </w:p>
    <w:p w:rsidR="004C0E85" w:rsidRDefault="009A74A5" w:rsidP="00CD2A82">
      <w:pPr>
        <w:pStyle w:val="OdstavecASR"/>
      </w:pPr>
      <w:r>
        <w:t>Tabulka</w:t>
      </w:r>
      <w:r w:rsidR="00A5430E">
        <w:t> </w:t>
      </w:r>
      <w:r w:rsidR="00A2685A">
        <w:t xml:space="preserve">28 </w:t>
      </w:r>
      <w:r>
        <w:t xml:space="preserve">zobrazuje </w:t>
      </w:r>
      <w:r w:rsidR="001760D8">
        <w:t>data týkající se výše přiznaných nároků</w:t>
      </w:r>
      <w:r w:rsidR="0094267B">
        <w:t>, které byly rozděleny do intervalů. Podíly jednotlivých intervalů jsou uvedeny v procentech. Výše přiznaného nároku představuje částku, kterou soud přiznal žalobci vůči žalovanému.</w:t>
      </w:r>
    </w:p>
    <w:p w:rsidR="0093220B" w:rsidRDefault="0093220B" w:rsidP="0093220B">
      <w:pPr>
        <w:pStyle w:val="Podtitul"/>
      </w:pPr>
      <w:bookmarkStart w:id="184" w:name="_Toc485734605"/>
      <w:bookmarkStart w:id="185" w:name="_Toc487792842"/>
      <w:r>
        <w:t xml:space="preserve">Tabulka </w:t>
      </w:r>
      <w:fldSimple w:instr=" SEQ Tabulka \* ARABIC ">
        <w:r w:rsidR="00967748">
          <w:rPr>
            <w:noProof/>
          </w:rPr>
          <w:t>28</w:t>
        </w:r>
      </w:fldSimple>
      <w:r>
        <w:t xml:space="preserve">: </w:t>
      </w:r>
      <w:r w:rsidR="00C1732E">
        <w:t>KS – výše přiznaných nároků</w:t>
      </w:r>
      <w:bookmarkEnd w:id="184"/>
      <w:bookmarkEnd w:id="185"/>
    </w:p>
    <w:tbl>
      <w:tblPr>
        <w:tblW w:w="9081" w:type="dxa"/>
        <w:tblInd w:w="55" w:type="dxa"/>
        <w:tblCellMar>
          <w:left w:w="70" w:type="dxa"/>
          <w:right w:w="70" w:type="dxa"/>
        </w:tblCellMar>
        <w:tblLook w:val="04A0" w:firstRow="1" w:lastRow="0" w:firstColumn="1" w:lastColumn="0" w:noHBand="0" w:noVBand="1"/>
      </w:tblPr>
      <w:tblGrid>
        <w:gridCol w:w="1960"/>
        <w:gridCol w:w="1280"/>
        <w:gridCol w:w="1888"/>
        <w:gridCol w:w="2116"/>
        <w:gridCol w:w="1837"/>
      </w:tblGrid>
      <w:tr w:rsidR="0093220B" w:rsidRPr="0093220B" w:rsidTr="0093220B">
        <w:trPr>
          <w:trHeight w:val="330"/>
        </w:trPr>
        <w:tc>
          <w:tcPr>
            <w:tcW w:w="1960" w:type="dxa"/>
            <w:vMerge w:val="restart"/>
            <w:tcBorders>
              <w:top w:val="double" w:sz="6" w:space="0" w:color="auto"/>
              <w:left w:val="nil"/>
              <w:bottom w:val="double" w:sz="6" w:space="0" w:color="000000"/>
              <w:right w:val="nil"/>
            </w:tcBorders>
            <w:shd w:val="clear" w:color="auto" w:fill="auto"/>
            <w:noWrap/>
            <w:vAlign w:val="center"/>
            <w:hideMark/>
          </w:tcPr>
          <w:p w:rsidR="0093220B" w:rsidRPr="00582D25" w:rsidRDefault="0093220B" w:rsidP="00582D25">
            <w:pPr>
              <w:spacing w:line="240" w:lineRule="auto"/>
              <w:jc w:val="center"/>
              <w:rPr>
                <w:b/>
                <w:color w:val="000000"/>
              </w:rPr>
            </w:pPr>
            <w:r w:rsidRPr="00582D25">
              <w:rPr>
                <w:b/>
                <w:color w:val="000000"/>
              </w:rPr>
              <w:t>Soud</w:t>
            </w:r>
          </w:p>
        </w:tc>
        <w:tc>
          <w:tcPr>
            <w:tcW w:w="7121" w:type="dxa"/>
            <w:gridSpan w:val="4"/>
            <w:tcBorders>
              <w:top w:val="double" w:sz="6" w:space="0" w:color="auto"/>
              <w:left w:val="nil"/>
              <w:bottom w:val="nil"/>
              <w:right w:val="nil"/>
            </w:tcBorders>
            <w:shd w:val="clear" w:color="auto" w:fill="auto"/>
            <w:noWrap/>
            <w:vAlign w:val="center"/>
            <w:hideMark/>
          </w:tcPr>
          <w:p w:rsidR="0093220B" w:rsidRPr="00582D25" w:rsidRDefault="0093220B" w:rsidP="00582D25">
            <w:pPr>
              <w:spacing w:line="240" w:lineRule="auto"/>
              <w:jc w:val="center"/>
              <w:rPr>
                <w:b/>
                <w:color w:val="000000"/>
              </w:rPr>
            </w:pPr>
            <w:r w:rsidRPr="00582D25">
              <w:rPr>
                <w:b/>
                <w:color w:val="000000"/>
              </w:rPr>
              <w:t xml:space="preserve">Výše přiznaného nároku </w:t>
            </w:r>
            <w:r w:rsidR="004C0E85" w:rsidRPr="00582D25">
              <w:rPr>
                <w:b/>
                <w:color w:val="000000"/>
              </w:rPr>
              <w:t>v </w:t>
            </w:r>
            <w:r w:rsidRPr="00582D25">
              <w:rPr>
                <w:b/>
                <w:color w:val="000000"/>
              </w:rPr>
              <w:t>Kč</w:t>
            </w:r>
          </w:p>
        </w:tc>
      </w:tr>
      <w:tr w:rsidR="00284D2D" w:rsidRPr="0093220B" w:rsidTr="0093220B">
        <w:trPr>
          <w:trHeight w:val="330"/>
        </w:trPr>
        <w:tc>
          <w:tcPr>
            <w:tcW w:w="1960" w:type="dxa"/>
            <w:vMerge/>
            <w:tcBorders>
              <w:top w:val="double" w:sz="6" w:space="0" w:color="auto"/>
              <w:left w:val="nil"/>
              <w:bottom w:val="double" w:sz="6" w:space="0" w:color="000000"/>
              <w:right w:val="nil"/>
            </w:tcBorders>
            <w:vAlign w:val="center"/>
            <w:hideMark/>
          </w:tcPr>
          <w:p w:rsidR="00284D2D" w:rsidRPr="00582D25" w:rsidRDefault="00284D2D" w:rsidP="00582D25">
            <w:pPr>
              <w:spacing w:line="240" w:lineRule="auto"/>
              <w:jc w:val="left"/>
              <w:rPr>
                <w:b/>
                <w:color w:val="000000"/>
              </w:rPr>
            </w:pPr>
          </w:p>
        </w:tc>
        <w:tc>
          <w:tcPr>
            <w:tcW w:w="1280" w:type="dxa"/>
            <w:tcBorders>
              <w:top w:val="nil"/>
              <w:left w:val="nil"/>
              <w:bottom w:val="double" w:sz="6" w:space="0" w:color="auto"/>
              <w:right w:val="nil"/>
            </w:tcBorders>
            <w:shd w:val="clear" w:color="auto" w:fill="auto"/>
            <w:noWrap/>
            <w:vAlign w:val="center"/>
            <w:hideMark/>
          </w:tcPr>
          <w:p w:rsidR="00284D2D" w:rsidRPr="00582D25" w:rsidRDefault="00284D2D" w:rsidP="00582D25">
            <w:pPr>
              <w:spacing w:line="240" w:lineRule="auto"/>
              <w:jc w:val="center"/>
              <w:rPr>
                <w:b/>
                <w:color w:val="000000"/>
              </w:rPr>
            </w:pPr>
            <w:r w:rsidRPr="00520F33">
              <w:rPr>
                <w:rFonts w:eastAsia="Times New Roman"/>
                <w:b/>
                <w:bCs/>
                <w:color w:val="000000"/>
                <w:szCs w:val="24"/>
                <w:lang w:eastAsia="cs-CZ"/>
              </w:rPr>
              <w:t>1</w:t>
            </w:r>
            <w:r>
              <w:rPr>
                <w:rFonts w:eastAsia="Times New Roman"/>
                <w:b/>
                <w:bCs/>
                <w:color w:val="000000"/>
                <w:szCs w:val="24"/>
                <w:lang w:eastAsia="cs-CZ"/>
              </w:rPr>
              <w:t>–</w:t>
            </w:r>
            <w:r w:rsidRPr="00520F33">
              <w:rPr>
                <w:rFonts w:eastAsia="Times New Roman"/>
                <w:b/>
                <w:bCs/>
                <w:color w:val="000000"/>
                <w:szCs w:val="24"/>
                <w:lang w:eastAsia="cs-CZ"/>
              </w:rPr>
              <w:t>20 000</w:t>
            </w:r>
          </w:p>
        </w:tc>
        <w:tc>
          <w:tcPr>
            <w:tcW w:w="1888" w:type="dxa"/>
            <w:tcBorders>
              <w:top w:val="nil"/>
              <w:left w:val="nil"/>
              <w:bottom w:val="double" w:sz="6" w:space="0" w:color="auto"/>
              <w:right w:val="nil"/>
            </w:tcBorders>
            <w:shd w:val="clear" w:color="auto" w:fill="auto"/>
            <w:noWrap/>
            <w:vAlign w:val="center"/>
            <w:hideMark/>
          </w:tcPr>
          <w:p w:rsidR="00284D2D" w:rsidRPr="00582D25" w:rsidRDefault="00284D2D" w:rsidP="00582D25">
            <w:pPr>
              <w:spacing w:line="240" w:lineRule="auto"/>
              <w:jc w:val="center"/>
              <w:rPr>
                <w:b/>
                <w:color w:val="000000"/>
              </w:rPr>
            </w:pPr>
            <w:r w:rsidRPr="00520F33">
              <w:rPr>
                <w:rFonts w:eastAsia="Times New Roman"/>
                <w:b/>
                <w:bCs/>
                <w:color w:val="000000"/>
                <w:szCs w:val="24"/>
                <w:lang w:eastAsia="cs-CZ"/>
              </w:rPr>
              <w:t>20</w:t>
            </w:r>
            <w:r>
              <w:rPr>
                <w:rFonts w:eastAsia="Times New Roman"/>
                <w:b/>
                <w:bCs/>
                <w:color w:val="000000"/>
                <w:szCs w:val="24"/>
                <w:lang w:eastAsia="cs-CZ"/>
              </w:rPr>
              <w:t xml:space="preserve"> </w:t>
            </w:r>
            <w:r w:rsidRPr="00520F33">
              <w:rPr>
                <w:rFonts w:eastAsia="Times New Roman"/>
                <w:b/>
                <w:bCs/>
                <w:color w:val="000000"/>
                <w:szCs w:val="24"/>
                <w:lang w:eastAsia="cs-CZ"/>
              </w:rPr>
              <w:t>001</w:t>
            </w:r>
            <w:r>
              <w:rPr>
                <w:rFonts w:eastAsia="Times New Roman"/>
                <w:b/>
                <w:bCs/>
                <w:color w:val="000000"/>
                <w:szCs w:val="24"/>
                <w:lang w:eastAsia="cs-CZ"/>
              </w:rPr>
              <w:t>–</w:t>
            </w:r>
            <w:r w:rsidRPr="00520F33">
              <w:rPr>
                <w:rFonts w:eastAsia="Times New Roman"/>
                <w:b/>
                <w:bCs/>
                <w:color w:val="000000"/>
                <w:szCs w:val="24"/>
                <w:lang w:eastAsia="cs-CZ"/>
              </w:rPr>
              <w:t>50 000</w:t>
            </w:r>
          </w:p>
        </w:tc>
        <w:tc>
          <w:tcPr>
            <w:tcW w:w="2116" w:type="dxa"/>
            <w:tcBorders>
              <w:top w:val="nil"/>
              <w:left w:val="nil"/>
              <w:bottom w:val="double" w:sz="6" w:space="0" w:color="auto"/>
              <w:right w:val="nil"/>
            </w:tcBorders>
            <w:shd w:val="clear" w:color="auto" w:fill="auto"/>
            <w:noWrap/>
            <w:vAlign w:val="center"/>
            <w:hideMark/>
          </w:tcPr>
          <w:p w:rsidR="00284D2D" w:rsidRPr="00582D25" w:rsidRDefault="00284D2D" w:rsidP="00582D25">
            <w:pPr>
              <w:spacing w:line="240" w:lineRule="auto"/>
              <w:jc w:val="center"/>
              <w:rPr>
                <w:b/>
                <w:color w:val="000000"/>
              </w:rPr>
            </w:pPr>
            <w:r w:rsidRPr="00520F33">
              <w:rPr>
                <w:rFonts w:eastAsia="Times New Roman"/>
                <w:b/>
                <w:bCs/>
                <w:color w:val="000000"/>
                <w:szCs w:val="24"/>
                <w:lang w:eastAsia="cs-CZ"/>
              </w:rPr>
              <w:t>50 001</w:t>
            </w:r>
            <w:r>
              <w:rPr>
                <w:rFonts w:eastAsia="Times New Roman"/>
                <w:b/>
                <w:bCs/>
                <w:color w:val="000000"/>
                <w:szCs w:val="24"/>
                <w:lang w:eastAsia="cs-CZ"/>
              </w:rPr>
              <w:t>–</w:t>
            </w:r>
            <w:r w:rsidRPr="00520F33">
              <w:rPr>
                <w:rFonts w:eastAsia="Times New Roman"/>
                <w:b/>
                <w:bCs/>
                <w:color w:val="000000"/>
                <w:szCs w:val="24"/>
                <w:lang w:eastAsia="cs-CZ"/>
              </w:rPr>
              <w:t>100 000</w:t>
            </w:r>
          </w:p>
        </w:tc>
        <w:tc>
          <w:tcPr>
            <w:tcW w:w="1837" w:type="dxa"/>
            <w:tcBorders>
              <w:top w:val="nil"/>
              <w:left w:val="nil"/>
              <w:bottom w:val="double" w:sz="6" w:space="0" w:color="auto"/>
              <w:right w:val="nil"/>
            </w:tcBorders>
            <w:shd w:val="clear" w:color="auto" w:fill="auto"/>
            <w:noWrap/>
            <w:vAlign w:val="center"/>
            <w:hideMark/>
          </w:tcPr>
          <w:p w:rsidR="00284D2D" w:rsidRPr="00582D25" w:rsidRDefault="00284D2D" w:rsidP="00582D25">
            <w:pPr>
              <w:spacing w:line="240" w:lineRule="auto"/>
              <w:jc w:val="center"/>
              <w:rPr>
                <w:b/>
                <w:color w:val="000000"/>
              </w:rPr>
            </w:pPr>
            <w:r w:rsidRPr="00520F33">
              <w:rPr>
                <w:rFonts w:eastAsia="Times New Roman"/>
                <w:b/>
                <w:bCs/>
                <w:color w:val="000000"/>
                <w:szCs w:val="24"/>
                <w:lang w:eastAsia="cs-CZ"/>
              </w:rPr>
              <w:t>100 000 a více</w:t>
            </w:r>
          </w:p>
        </w:tc>
      </w:tr>
      <w:tr w:rsidR="0093220B" w:rsidRPr="0093220B" w:rsidTr="0093220B">
        <w:trPr>
          <w:trHeight w:val="330"/>
        </w:trPr>
        <w:tc>
          <w:tcPr>
            <w:tcW w:w="1960" w:type="dxa"/>
            <w:tcBorders>
              <w:top w:val="single" w:sz="4" w:space="0" w:color="auto"/>
              <w:left w:val="nil"/>
              <w:bottom w:val="single" w:sz="4" w:space="0" w:color="auto"/>
              <w:right w:val="nil"/>
            </w:tcBorders>
            <w:shd w:val="clear" w:color="auto" w:fill="auto"/>
            <w:noWrap/>
            <w:vAlign w:val="bottom"/>
            <w:hideMark/>
          </w:tcPr>
          <w:p w:rsidR="0093220B" w:rsidRPr="00582D25" w:rsidRDefault="0093220B" w:rsidP="00582D25">
            <w:pPr>
              <w:spacing w:line="240" w:lineRule="auto"/>
              <w:jc w:val="left"/>
              <w:rPr>
                <w:color w:val="000000"/>
              </w:rPr>
            </w:pPr>
            <w:r w:rsidRPr="00582D25">
              <w:rPr>
                <w:color w:val="000000"/>
              </w:rPr>
              <w:t>MS Praha</w:t>
            </w:r>
          </w:p>
        </w:tc>
        <w:tc>
          <w:tcPr>
            <w:tcW w:w="1280" w:type="dxa"/>
            <w:tcBorders>
              <w:top w:val="single" w:sz="4" w:space="0" w:color="auto"/>
              <w:left w:val="nil"/>
              <w:bottom w:val="single" w:sz="4" w:space="0" w:color="auto"/>
              <w:right w:val="nil"/>
            </w:tcBorders>
            <w:shd w:val="clear" w:color="auto" w:fill="auto"/>
            <w:noWrap/>
            <w:vAlign w:val="bottom"/>
            <w:hideMark/>
          </w:tcPr>
          <w:p w:rsidR="0093220B" w:rsidRPr="00582D25" w:rsidRDefault="0093220B" w:rsidP="00582D25">
            <w:pPr>
              <w:spacing w:line="240" w:lineRule="auto"/>
              <w:jc w:val="center"/>
              <w:rPr>
                <w:color w:val="000000"/>
              </w:rPr>
            </w:pPr>
            <w:r w:rsidRPr="00582D25">
              <w:rPr>
                <w:color w:val="000000"/>
              </w:rPr>
              <w:t>26</w:t>
            </w:r>
            <w:r w:rsidR="00CD2A82" w:rsidRPr="00582D25">
              <w:rPr>
                <w:color w:val="000000"/>
              </w:rPr>
              <w:t>,</w:t>
            </w:r>
            <w:r w:rsidRPr="00582D25">
              <w:rPr>
                <w:color w:val="000000"/>
              </w:rPr>
              <w:t>26</w:t>
            </w:r>
          </w:p>
        </w:tc>
        <w:tc>
          <w:tcPr>
            <w:tcW w:w="1888" w:type="dxa"/>
            <w:tcBorders>
              <w:top w:val="single" w:sz="4" w:space="0" w:color="auto"/>
              <w:left w:val="nil"/>
              <w:bottom w:val="single" w:sz="4" w:space="0" w:color="auto"/>
              <w:right w:val="nil"/>
            </w:tcBorders>
            <w:shd w:val="clear" w:color="auto" w:fill="auto"/>
            <w:noWrap/>
            <w:vAlign w:val="bottom"/>
            <w:hideMark/>
          </w:tcPr>
          <w:p w:rsidR="0093220B" w:rsidRPr="00582D25" w:rsidRDefault="0093220B" w:rsidP="00582D25">
            <w:pPr>
              <w:spacing w:line="240" w:lineRule="auto"/>
              <w:jc w:val="center"/>
              <w:rPr>
                <w:color w:val="000000"/>
              </w:rPr>
            </w:pPr>
            <w:r w:rsidRPr="00582D25">
              <w:rPr>
                <w:color w:val="000000"/>
              </w:rPr>
              <w:t>15</w:t>
            </w:r>
            <w:r w:rsidR="00CD2A82" w:rsidRPr="00582D25">
              <w:rPr>
                <w:color w:val="000000"/>
              </w:rPr>
              <w:t>,</w:t>
            </w:r>
            <w:r w:rsidRPr="00582D25">
              <w:rPr>
                <w:color w:val="000000"/>
              </w:rPr>
              <w:t>30</w:t>
            </w:r>
          </w:p>
        </w:tc>
        <w:tc>
          <w:tcPr>
            <w:tcW w:w="2116" w:type="dxa"/>
            <w:tcBorders>
              <w:top w:val="single" w:sz="4" w:space="0" w:color="auto"/>
              <w:left w:val="nil"/>
              <w:bottom w:val="single" w:sz="4" w:space="0" w:color="auto"/>
              <w:right w:val="nil"/>
            </w:tcBorders>
            <w:shd w:val="clear" w:color="auto" w:fill="auto"/>
            <w:noWrap/>
            <w:vAlign w:val="bottom"/>
            <w:hideMark/>
          </w:tcPr>
          <w:p w:rsidR="0093220B" w:rsidRPr="00582D25" w:rsidRDefault="0093220B" w:rsidP="00582D25">
            <w:pPr>
              <w:spacing w:line="240" w:lineRule="auto"/>
              <w:jc w:val="center"/>
              <w:rPr>
                <w:color w:val="000000"/>
              </w:rPr>
            </w:pPr>
            <w:r w:rsidRPr="00582D25">
              <w:rPr>
                <w:color w:val="000000"/>
              </w:rPr>
              <w:t>13</w:t>
            </w:r>
            <w:r w:rsidR="00CD2A82" w:rsidRPr="00582D25">
              <w:rPr>
                <w:color w:val="000000"/>
              </w:rPr>
              <w:t>,</w:t>
            </w:r>
            <w:r w:rsidRPr="00582D25">
              <w:rPr>
                <w:color w:val="000000"/>
              </w:rPr>
              <w:t>15</w:t>
            </w:r>
          </w:p>
        </w:tc>
        <w:tc>
          <w:tcPr>
            <w:tcW w:w="1837" w:type="dxa"/>
            <w:tcBorders>
              <w:top w:val="single" w:sz="4" w:space="0" w:color="auto"/>
              <w:left w:val="nil"/>
              <w:bottom w:val="single" w:sz="4" w:space="0" w:color="auto"/>
              <w:right w:val="nil"/>
            </w:tcBorders>
            <w:shd w:val="clear" w:color="auto" w:fill="auto"/>
            <w:noWrap/>
            <w:vAlign w:val="bottom"/>
            <w:hideMark/>
          </w:tcPr>
          <w:p w:rsidR="0093220B" w:rsidRPr="00582D25" w:rsidRDefault="0093220B" w:rsidP="00582D25">
            <w:pPr>
              <w:spacing w:line="240" w:lineRule="auto"/>
              <w:jc w:val="center"/>
              <w:rPr>
                <w:color w:val="000000"/>
              </w:rPr>
            </w:pPr>
            <w:r w:rsidRPr="00582D25">
              <w:rPr>
                <w:color w:val="000000"/>
              </w:rPr>
              <w:t>45</w:t>
            </w:r>
            <w:r w:rsidR="00CD2A82" w:rsidRPr="00582D25">
              <w:rPr>
                <w:color w:val="000000"/>
              </w:rPr>
              <w:t>,</w:t>
            </w:r>
            <w:r w:rsidRPr="00582D25">
              <w:rPr>
                <w:color w:val="000000"/>
              </w:rPr>
              <w:t>28</w:t>
            </w:r>
          </w:p>
        </w:tc>
      </w:tr>
      <w:tr w:rsidR="0093220B" w:rsidRPr="0093220B" w:rsidTr="0093220B">
        <w:trPr>
          <w:trHeight w:val="315"/>
        </w:trPr>
        <w:tc>
          <w:tcPr>
            <w:tcW w:w="1960" w:type="dxa"/>
            <w:tcBorders>
              <w:top w:val="nil"/>
              <w:left w:val="nil"/>
              <w:bottom w:val="single" w:sz="4" w:space="0" w:color="auto"/>
              <w:right w:val="nil"/>
            </w:tcBorders>
            <w:shd w:val="clear" w:color="auto" w:fill="auto"/>
            <w:noWrap/>
            <w:vAlign w:val="bottom"/>
            <w:hideMark/>
          </w:tcPr>
          <w:p w:rsidR="0093220B" w:rsidRPr="00582D25" w:rsidRDefault="0093220B" w:rsidP="00582D25">
            <w:pPr>
              <w:spacing w:line="240" w:lineRule="auto"/>
              <w:jc w:val="left"/>
              <w:rPr>
                <w:color w:val="000000"/>
              </w:rPr>
            </w:pPr>
            <w:r w:rsidRPr="00582D25">
              <w:rPr>
                <w:color w:val="000000"/>
              </w:rPr>
              <w:t>KS Praha</w:t>
            </w:r>
          </w:p>
        </w:tc>
        <w:tc>
          <w:tcPr>
            <w:tcW w:w="1280" w:type="dxa"/>
            <w:tcBorders>
              <w:top w:val="nil"/>
              <w:left w:val="nil"/>
              <w:bottom w:val="single" w:sz="4" w:space="0" w:color="auto"/>
              <w:right w:val="nil"/>
            </w:tcBorders>
            <w:shd w:val="clear" w:color="auto" w:fill="auto"/>
            <w:noWrap/>
            <w:vAlign w:val="bottom"/>
            <w:hideMark/>
          </w:tcPr>
          <w:p w:rsidR="0093220B" w:rsidRPr="00582D25" w:rsidRDefault="0093220B" w:rsidP="00582D25">
            <w:pPr>
              <w:spacing w:line="240" w:lineRule="auto"/>
              <w:jc w:val="center"/>
              <w:rPr>
                <w:color w:val="000000"/>
              </w:rPr>
            </w:pPr>
            <w:r w:rsidRPr="00582D25">
              <w:rPr>
                <w:color w:val="000000"/>
              </w:rPr>
              <w:t>22</w:t>
            </w:r>
            <w:r w:rsidR="00CD2A82" w:rsidRPr="00582D25">
              <w:rPr>
                <w:color w:val="000000"/>
              </w:rPr>
              <w:t>,</w:t>
            </w:r>
            <w:r w:rsidRPr="00582D25">
              <w:rPr>
                <w:color w:val="000000"/>
              </w:rPr>
              <w:t>88</w:t>
            </w:r>
          </w:p>
        </w:tc>
        <w:tc>
          <w:tcPr>
            <w:tcW w:w="1888" w:type="dxa"/>
            <w:tcBorders>
              <w:top w:val="nil"/>
              <w:left w:val="nil"/>
              <w:bottom w:val="single" w:sz="4" w:space="0" w:color="auto"/>
              <w:right w:val="nil"/>
            </w:tcBorders>
            <w:shd w:val="clear" w:color="auto" w:fill="auto"/>
            <w:noWrap/>
            <w:vAlign w:val="bottom"/>
            <w:hideMark/>
          </w:tcPr>
          <w:p w:rsidR="0093220B" w:rsidRPr="00582D25" w:rsidRDefault="0093220B" w:rsidP="00582D25">
            <w:pPr>
              <w:spacing w:line="240" w:lineRule="auto"/>
              <w:jc w:val="center"/>
              <w:rPr>
                <w:color w:val="000000"/>
              </w:rPr>
            </w:pPr>
            <w:r w:rsidRPr="00582D25">
              <w:rPr>
                <w:color w:val="000000"/>
              </w:rPr>
              <w:t>25</w:t>
            </w:r>
            <w:r w:rsidR="00CD2A82" w:rsidRPr="00582D25">
              <w:rPr>
                <w:color w:val="000000"/>
              </w:rPr>
              <w:t>,</w:t>
            </w:r>
            <w:r w:rsidRPr="00582D25">
              <w:rPr>
                <w:color w:val="000000"/>
              </w:rPr>
              <w:t>66</w:t>
            </w:r>
          </w:p>
        </w:tc>
        <w:tc>
          <w:tcPr>
            <w:tcW w:w="2116" w:type="dxa"/>
            <w:tcBorders>
              <w:top w:val="nil"/>
              <w:left w:val="nil"/>
              <w:bottom w:val="single" w:sz="4" w:space="0" w:color="auto"/>
              <w:right w:val="nil"/>
            </w:tcBorders>
            <w:shd w:val="clear" w:color="auto" w:fill="auto"/>
            <w:noWrap/>
            <w:vAlign w:val="bottom"/>
            <w:hideMark/>
          </w:tcPr>
          <w:p w:rsidR="0093220B" w:rsidRPr="00582D25" w:rsidRDefault="0093220B" w:rsidP="00582D25">
            <w:pPr>
              <w:spacing w:line="240" w:lineRule="auto"/>
              <w:jc w:val="center"/>
              <w:rPr>
                <w:color w:val="000000"/>
              </w:rPr>
            </w:pPr>
            <w:r w:rsidRPr="00582D25">
              <w:rPr>
                <w:color w:val="000000"/>
              </w:rPr>
              <w:t>19</w:t>
            </w:r>
            <w:r w:rsidR="00CD2A82" w:rsidRPr="00582D25">
              <w:rPr>
                <w:color w:val="000000"/>
              </w:rPr>
              <w:t>,</w:t>
            </w:r>
            <w:r w:rsidRPr="00582D25">
              <w:rPr>
                <w:color w:val="000000"/>
              </w:rPr>
              <w:t>18</w:t>
            </w:r>
          </w:p>
        </w:tc>
        <w:tc>
          <w:tcPr>
            <w:tcW w:w="1837" w:type="dxa"/>
            <w:tcBorders>
              <w:top w:val="nil"/>
              <w:left w:val="nil"/>
              <w:bottom w:val="single" w:sz="4" w:space="0" w:color="auto"/>
              <w:right w:val="nil"/>
            </w:tcBorders>
            <w:shd w:val="clear" w:color="auto" w:fill="auto"/>
            <w:noWrap/>
            <w:vAlign w:val="bottom"/>
            <w:hideMark/>
          </w:tcPr>
          <w:p w:rsidR="0093220B" w:rsidRPr="00582D25" w:rsidRDefault="0093220B" w:rsidP="00582D25">
            <w:pPr>
              <w:spacing w:line="240" w:lineRule="auto"/>
              <w:jc w:val="center"/>
              <w:rPr>
                <w:color w:val="000000"/>
              </w:rPr>
            </w:pPr>
            <w:r w:rsidRPr="00582D25">
              <w:rPr>
                <w:color w:val="000000"/>
              </w:rPr>
              <w:t>32</w:t>
            </w:r>
            <w:r w:rsidR="00CD2A82" w:rsidRPr="00582D25">
              <w:rPr>
                <w:color w:val="000000"/>
              </w:rPr>
              <w:t>,</w:t>
            </w:r>
            <w:r w:rsidRPr="00582D25">
              <w:rPr>
                <w:color w:val="000000"/>
              </w:rPr>
              <w:t>28</w:t>
            </w:r>
          </w:p>
        </w:tc>
      </w:tr>
      <w:tr w:rsidR="0093220B" w:rsidRPr="0093220B" w:rsidTr="0093220B">
        <w:trPr>
          <w:trHeight w:val="315"/>
        </w:trPr>
        <w:tc>
          <w:tcPr>
            <w:tcW w:w="1960" w:type="dxa"/>
            <w:tcBorders>
              <w:top w:val="nil"/>
              <w:left w:val="nil"/>
              <w:bottom w:val="single" w:sz="4" w:space="0" w:color="auto"/>
              <w:right w:val="nil"/>
            </w:tcBorders>
            <w:shd w:val="clear" w:color="auto" w:fill="auto"/>
            <w:noWrap/>
            <w:vAlign w:val="bottom"/>
            <w:hideMark/>
          </w:tcPr>
          <w:p w:rsidR="0093220B" w:rsidRPr="00582D25" w:rsidRDefault="0093220B" w:rsidP="00582D25">
            <w:pPr>
              <w:spacing w:line="240" w:lineRule="auto"/>
              <w:jc w:val="left"/>
              <w:rPr>
                <w:color w:val="000000"/>
              </w:rPr>
            </w:pPr>
            <w:r w:rsidRPr="00582D25">
              <w:rPr>
                <w:color w:val="000000"/>
              </w:rPr>
              <w:t>KS Č</w:t>
            </w:r>
            <w:r w:rsidR="00A7477C" w:rsidRPr="00582D25">
              <w:rPr>
                <w:color w:val="000000"/>
              </w:rPr>
              <w:t>.</w:t>
            </w:r>
            <w:r w:rsidRPr="00582D25">
              <w:rPr>
                <w:color w:val="000000"/>
              </w:rPr>
              <w:t xml:space="preserve"> Budějovice</w:t>
            </w:r>
          </w:p>
        </w:tc>
        <w:tc>
          <w:tcPr>
            <w:tcW w:w="1280" w:type="dxa"/>
            <w:tcBorders>
              <w:top w:val="nil"/>
              <w:left w:val="nil"/>
              <w:bottom w:val="single" w:sz="4" w:space="0" w:color="auto"/>
              <w:right w:val="nil"/>
            </w:tcBorders>
            <w:shd w:val="clear" w:color="auto" w:fill="auto"/>
            <w:noWrap/>
            <w:vAlign w:val="bottom"/>
            <w:hideMark/>
          </w:tcPr>
          <w:p w:rsidR="0093220B" w:rsidRPr="00582D25" w:rsidRDefault="0093220B" w:rsidP="00582D25">
            <w:pPr>
              <w:spacing w:line="240" w:lineRule="auto"/>
              <w:jc w:val="center"/>
              <w:rPr>
                <w:color w:val="000000"/>
              </w:rPr>
            </w:pPr>
            <w:r w:rsidRPr="00582D25">
              <w:rPr>
                <w:color w:val="000000"/>
              </w:rPr>
              <w:t>14</w:t>
            </w:r>
            <w:r w:rsidR="00CD2A82" w:rsidRPr="00582D25">
              <w:rPr>
                <w:color w:val="000000"/>
              </w:rPr>
              <w:t>,</w:t>
            </w:r>
            <w:r w:rsidRPr="00582D25">
              <w:rPr>
                <w:color w:val="000000"/>
              </w:rPr>
              <w:t>68</w:t>
            </w:r>
          </w:p>
        </w:tc>
        <w:tc>
          <w:tcPr>
            <w:tcW w:w="1888" w:type="dxa"/>
            <w:tcBorders>
              <w:top w:val="nil"/>
              <w:left w:val="nil"/>
              <w:bottom w:val="single" w:sz="4" w:space="0" w:color="auto"/>
              <w:right w:val="nil"/>
            </w:tcBorders>
            <w:shd w:val="clear" w:color="auto" w:fill="auto"/>
            <w:noWrap/>
            <w:vAlign w:val="bottom"/>
            <w:hideMark/>
          </w:tcPr>
          <w:p w:rsidR="0093220B" w:rsidRPr="00582D25" w:rsidRDefault="0093220B" w:rsidP="00582D25">
            <w:pPr>
              <w:spacing w:line="240" w:lineRule="auto"/>
              <w:jc w:val="center"/>
              <w:rPr>
                <w:color w:val="000000"/>
              </w:rPr>
            </w:pPr>
            <w:r w:rsidRPr="00582D25">
              <w:rPr>
                <w:color w:val="000000"/>
              </w:rPr>
              <w:t>24</w:t>
            </w:r>
            <w:r w:rsidR="00CD2A82" w:rsidRPr="00582D25">
              <w:rPr>
                <w:color w:val="000000"/>
              </w:rPr>
              <w:t>,</w:t>
            </w:r>
            <w:r w:rsidRPr="00582D25">
              <w:rPr>
                <w:color w:val="000000"/>
              </w:rPr>
              <w:t>03</w:t>
            </w:r>
          </w:p>
        </w:tc>
        <w:tc>
          <w:tcPr>
            <w:tcW w:w="2116" w:type="dxa"/>
            <w:tcBorders>
              <w:top w:val="nil"/>
              <w:left w:val="nil"/>
              <w:bottom w:val="single" w:sz="4" w:space="0" w:color="auto"/>
              <w:right w:val="nil"/>
            </w:tcBorders>
            <w:shd w:val="clear" w:color="auto" w:fill="auto"/>
            <w:noWrap/>
            <w:vAlign w:val="bottom"/>
            <w:hideMark/>
          </w:tcPr>
          <w:p w:rsidR="0093220B" w:rsidRPr="00582D25" w:rsidRDefault="0093220B" w:rsidP="00582D25">
            <w:pPr>
              <w:spacing w:line="240" w:lineRule="auto"/>
              <w:jc w:val="center"/>
              <w:rPr>
                <w:color w:val="000000"/>
              </w:rPr>
            </w:pPr>
            <w:r w:rsidRPr="00582D25">
              <w:rPr>
                <w:color w:val="000000"/>
              </w:rPr>
              <w:t>35</w:t>
            </w:r>
            <w:r w:rsidR="00CD2A82" w:rsidRPr="00582D25">
              <w:rPr>
                <w:color w:val="000000"/>
              </w:rPr>
              <w:t>,</w:t>
            </w:r>
            <w:r w:rsidRPr="00582D25">
              <w:rPr>
                <w:color w:val="000000"/>
              </w:rPr>
              <w:t>32</w:t>
            </w:r>
          </w:p>
        </w:tc>
        <w:tc>
          <w:tcPr>
            <w:tcW w:w="1837" w:type="dxa"/>
            <w:tcBorders>
              <w:top w:val="nil"/>
              <w:left w:val="nil"/>
              <w:bottom w:val="single" w:sz="4" w:space="0" w:color="auto"/>
              <w:right w:val="nil"/>
            </w:tcBorders>
            <w:shd w:val="clear" w:color="auto" w:fill="auto"/>
            <w:noWrap/>
            <w:vAlign w:val="bottom"/>
            <w:hideMark/>
          </w:tcPr>
          <w:p w:rsidR="0093220B" w:rsidRPr="00582D25" w:rsidRDefault="0093220B" w:rsidP="00582D25">
            <w:pPr>
              <w:spacing w:line="240" w:lineRule="auto"/>
              <w:jc w:val="center"/>
              <w:rPr>
                <w:color w:val="000000"/>
              </w:rPr>
            </w:pPr>
            <w:r w:rsidRPr="00582D25">
              <w:rPr>
                <w:color w:val="000000"/>
              </w:rPr>
              <w:t>25</w:t>
            </w:r>
            <w:r w:rsidR="00CD2A82" w:rsidRPr="00582D25">
              <w:rPr>
                <w:color w:val="000000"/>
              </w:rPr>
              <w:t>,</w:t>
            </w:r>
            <w:r w:rsidRPr="00582D25">
              <w:rPr>
                <w:color w:val="000000"/>
              </w:rPr>
              <w:t>97</w:t>
            </w:r>
          </w:p>
        </w:tc>
      </w:tr>
      <w:tr w:rsidR="0093220B" w:rsidRPr="0093220B" w:rsidTr="0093220B">
        <w:trPr>
          <w:trHeight w:val="315"/>
        </w:trPr>
        <w:tc>
          <w:tcPr>
            <w:tcW w:w="1960" w:type="dxa"/>
            <w:tcBorders>
              <w:top w:val="nil"/>
              <w:left w:val="nil"/>
              <w:bottom w:val="single" w:sz="4" w:space="0" w:color="auto"/>
              <w:right w:val="nil"/>
            </w:tcBorders>
            <w:shd w:val="clear" w:color="auto" w:fill="auto"/>
            <w:noWrap/>
            <w:vAlign w:val="bottom"/>
            <w:hideMark/>
          </w:tcPr>
          <w:p w:rsidR="0093220B" w:rsidRPr="00582D25" w:rsidRDefault="0093220B" w:rsidP="00582D25">
            <w:pPr>
              <w:spacing w:line="240" w:lineRule="auto"/>
              <w:jc w:val="left"/>
              <w:rPr>
                <w:color w:val="000000"/>
              </w:rPr>
            </w:pPr>
            <w:r w:rsidRPr="00582D25">
              <w:rPr>
                <w:color w:val="000000"/>
              </w:rPr>
              <w:t>KS Plzeň</w:t>
            </w:r>
          </w:p>
        </w:tc>
        <w:tc>
          <w:tcPr>
            <w:tcW w:w="1280" w:type="dxa"/>
            <w:tcBorders>
              <w:top w:val="nil"/>
              <w:left w:val="nil"/>
              <w:bottom w:val="single" w:sz="4" w:space="0" w:color="auto"/>
              <w:right w:val="nil"/>
            </w:tcBorders>
            <w:shd w:val="clear" w:color="auto" w:fill="auto"/>
            <w:noWrap/>
            <w:vAlign w:val="bottom"/>
            <w:hideMark/>
          </w:tcPr>
          <w:p w:rsidR="0093220B" w:rsidRPr="00582D25" w:rsidRDefault="0093220B" w:rsidP="00582D25">
            <w:pPr>
              <w:spacing w:line="240" w:lineRule="auto"/>
              <w:jc w:val="center"/>
              <w:rPr>
                <w:color w:val="000000"/>
              </w:rPr>
            </w:pPr>
            <w:r w:rsidRPr="00582D25">
              <w:rPr>
                <w:color w:val="000000"/>
              </w:rPr>
              <w:t>29</w:t>
            </w:r>
            <w:r w:rsidR="00CD2A82" w:rsidRPr="00582D25">
              <w:rPr>
                <w:color w:val="000000"/>
              </w:rPr>
              <w:t>,</w:t>
            </w:r>
            <w:r w:rsidRPr="00582D25">
              <w:rPr>
                <w:color w:val="000000"/>
              </w:rPr>
              <w:t>15</w:t>
            </w:r>
          </w:p>
        </w:tc>
        <w:tc>
          <w:tcPr>
            <w:tcW w:w="1888" w:type="dxa"/>
            <w:tcBorders>
              <w:top w:val="nil"/>
              <w:left w:val="nil"/>
              <w:bottom w:val="single" w:sz="4" w:space="0" w:color="auto"/>
              <w:right w:val="nil"/>
            </w:tcBorders>
            <w:shd w:val="clear" w:color="auto" w:fill="auto"/>
            <w:noWrap/>
            <w:vAlign w:val="bottom"/>
            <w:hideMark/>
          </w:tcPr>
          <w:p w:rsidR="0093220B" w:rsidRPr="00582D25" w:rsidRDefault="0093220B" w:rsidP="00582D25">
            <w:pPr>
              <w:spacing w:line="240" w:lineRule="auto"/>
              <w:jc w:val="center"/>
              <w:rPr>
                <w:color w:val="000000"/>
              </w:rPr>
            </w:pPr>
            <w:r w:rsidRPr="00582D25">
              <w:rPr>
                <w:color w:val="000000"/>
              </w:rPr>
              <w:t>24</w:t>
            </w:r>
            <w:r w:rsidR="00CD2A82" w:rsidRPr="00582D25">
              <w:rPr>
                <w:color w:val="000000"/>
              </w:rPr>
              <w:t>,</w:t>
            </w:r>
            <w:r w:rsidRPr="00582D25">
              <w:rPr>
                <w:color w:val="000000"/>
              </w:rPr>
              <w:t>59</w:t>
            </w:r>
          </w:p>
        </w:tc>
        <w:tc>
          <w:tcPr>
            <w:tcW w:w="2116" w:type="dxa"/>
            <w:tcBorders>
              <w:top w:val="nil"/>
              <w:left w:val="nil"/>
              <w:bottom w:val="single" w:sz="4" w:space="0" w:color="auto"/>
              <w:right w:val="nil"/>
            </w:tcBorders>
            <w:shd w:val="clear" w:color="auto" w:fill="auto"/>
            <w:noWrap/>
            <w:vAlign w:val="bottom"/>
            <w:hideMark/>
          </w:tcPr>
          <w:p w:rsidR="0093220B" w:rsidRPr="00582D25" w:rsidRDefault="0093220B" w:rsidP="00582D25">
            <w:pPr>
              <w:spacing w:line="240" w:lineRule="auto"/>
              <w:jc w:val="center"/>
              <w:rPr>
                <w:color w:val="000000"/>
              </w:rPr>
            </w:pPr>
            <w:r w:rsidRPr="00582D25">
              <w:rPr>
                <w:color w:val="000000"/>
              </w:rPr>
              <w:t>15</w:t>
            </w:r>
            <w:r w:rsidR="00CD2A82" w:rsidRPr="00582D25">
              <w:rPr>
                <w:color w:val="000000"/>
              </w:rPr>
              <w:t>,</w:t>
            </w:r>
            <w:r w:rsidRPr="00582D25">
              <w:rPr>
                <w:color w:val="000000"/>
              </w:rPr>
              <w:t>80</w:t>
            </w:r>
          </w:p>
        </w:tc>
        <w:tc>
          <w:tcPr>
            <w:tcW w:w="1837" w:type="dxa"/>
            <w:tcBorders>
              <w:top w:val="nil"/>
              <w:left w:val="nil"/>
              <w:bottom w:val="single" w:sz="4" w:space="0" w:color="auto"/>
              <w:right w:val="nil"/>
            </w:tcBorders>
            <w:shd w:val="clear" w:color="auto" w:fill="auto"/>
            <w:noWrap/>
            <w:vAlign w:val="bottom"/>
            <w:hideMark/>
          </w:tcPr>
          <w:p w:rsidR="0093220B" w:rsidRPr="00582D25" w:rsidRDefault="0093220B" w:rsidP="00582D25">
            <w:pPr>
              <w:spacing w:line="240" w:lineRule="auto"/>
              <w:jc w:val="center"/>
              <w:rPr>
                <w:color w:val="000000"/>
              </w:rPr>
            </w:pPr>
            <w:r w:rsidRPr="00582D25">
              <w:rPr>
                <w:color w:val="000000"/>
              </w:rPr>
              <w:t>30</w:t>
            </w:r>
            <w:r w:rsidR="00CD2A82" w:rsidRPr="00582D25">
              <w:rPr>
                <w:color w:val="000000"/>
              </w:rPr>
              <w:t>,</w:t>
            </w:r>
            <w:r w:rsidRPr="00582D25">
              <w:rPr>
                <w:color w:val="000000"/>
              </w:rPr>
              <w:t>46</w:t>
            </w:r>
          </w:p>
        </w:tc>
      </w:tr>
      <w:tr w:rsidR="0093220B" w:rsidRPr="0093220B" w:rsidTr="0093220B">
        <w:trPr>
          <w:trHeight w:val="315"/>
        </w:trPr>
        <w:tc>
          <w:tcPr>
            <w:tcW w:w="1960" w:type="dxa"/>
            <w:tcBorders>
              <w:top w:val="nil"/>
              <w:left w:val="nil"/>
              <w:bottom w:val="single" w:sz="4" w:space="0" w:color="auto"/>
              <w:right w:val="nil"/>
            </w:tcBorders>
            <w:shd w:val="clear" w:color="auto" w:fill="auto"/>
            <w:noWrap/>
            <w:vAlign w:val="bottom"/>
            <w:hideMark/>
          </w:tcPr>
          <w:p w:rsidR="0093220B" w:rsidRPr="00582D25" w:rsidRDefault="0093220B" w:rsidP="00582D25">
            <w:pPr>
              <w:spacing w:line="240" w:lineRule="auto"/>
              <w:jc w:val="left"/>
              <w:rPr>
                <w:color w:val="000000"/>
              </w:rPr>
            </w:pPr>
            <w:r w:rsidRPr="00582D25">
              <w:rPr>
                <w:color w:val="000000"/>
              </w:rPr>
              <w:t>KS Ústí n</w:t>
            </w:r>
            <w:r w:rsidR="00A7477C" w:rsidRPr="00582D25">
              <w:rPr>
                <w:color w:val="000000"/>
              </w:rPr>
              <w:t>.</w:t>
            </w:r>
            <w:r w:rsidRPr="00582D25">
              <w:rPr>
                <w:color w:val="000000"/>
              </w:rPr>
              <w:t xml:space="preserve"> Labem</w:t>
            </w:r>
          </w:p>
        </w:tc>
        <w:tc>
          <w:tcPr>
            <w:tcW w:w="1280" w:type="dxa"/>
            <w:tcBorders>
              <w:top w:val="nil"/>
              <w:left w:val="nil"/>
              <w:bottom w:val="single" w:sz="4" w:space="0" w:color="auto"/>
              <w:right w:val="nil"/>
            </w:tcBorders>
            <w:shd w:val="clear" w:color="auto" w:fill="auto"/>
            <w:noWrap/>
            <w:vAlign w:val="bottom"/>
            <w:hideMark/>
          </w:tcPr>
          <w:p w:rsidR="0093220B" w:rsidRPr="00582D25" w:rsidRDefault="0093220B" w:rsidP="00582D25">
            <w:pPr>
              <w:spacing w:line="240" w:lineRule="auto"/>
              <w:jc w:val="center"/>
              <w:rPr>
                <w:color w:val="000000"/>
              </w:rPr>
            </w:pPr>
            <w:r w:rsidRPr="00582D25">
              <w:rPr>
                <w:color w:val="000000"/>
              </w:rPr>
              <w:t>28</w:t>
            </w:r>
            <w:r w:rsidR="00CD2A82" w:rsidRPr="00582D25">
              <w:rPr>
                <w:color w:val="000000"/>
              </w:rPr>
              <w:t>,</w:t>
            </w:r>
            <w:r w:rsidRPr="00582D25">
              <w:rPr>
                <w:color w:val="000000"/>
              </w:rPr>
              <w:t>76</w:t>
            </w:r>
          </w:p>
        </w:tc>
        <w:tc>
          <w:tcPr>
            <w:tcW w:w="1888" w:type="dxa"/>
            <w:tcBorders>
              <w:top w:val="nil"/>
              <w:left w:val="nil"/>
              <w:bottom w:val="single" w:sz="4" w:space="0" w:color="auto"/>
              <w:right w:val="nil"/>
            </w:tcBorders>
            <w:shd w:val="clear" w:color="auto" w:fill="auto"/>
            <w:noWrap/>
            <w:vAlign w:val="bottom"/>
            <w:hideMark/>
          </w:tcPr>
          <w:p w:rsidR="0093220B" w:rsidRPr="00582D25" w:rsidRDefault="0093220B" w:rsidP="00582D25">
            <w:pPr>
              <w:spacing w:line="240" w:lineRule="auto"/>
              <w:jc w:val="center"/>
              <w:rPr>
                <w:color w:val="000000"/>
              </w:rPr>
            </w:pPr>
            <w:r w:rsidRPr="00582D25">
              <w:rPr>
                <w:color w:val="000000"/>
              </w:rPr>
              <w:t>29</w:t>
            </w:r>
            <w:r w:rsidR="00CD2A82" w:rsidRPr="00582D25">
              <w:rPr>
                <w:color w:val="000000"/>
              </w:rPr>
              <w:t>,</w:t>
            </w:r>
            <w:r w:rsidRPr="00582D25">
              <w:rPr>
                <w:color w:val="000000"/>
              </w:rPr>
              <w:t>88</w:t>
            </w:r>
          </w:p>
        </w:tc>
        <w:tc>
          <w:tcPr>
            <w:tcW w:w="2116" w:type="dxa"/>
            <w:tcBorders>
              <w:top w:val="nil"/>
              <w:left w:val="nil"/>
              <w:bottom w:val="single" w:sz="4" w:space="0" w:color="auto"/>
              <w:right w:val="nil"/>
            </w:tcBorders>
            <w:shd w:val="clear" w:color="auto" w:fill="auto"/>
            <w:noWrap/>
            <w:vAlign w:val="bottom"/>
            <w:hideMark/>
          </w:tcPr>
          <w:p w:rsidR="0093220B" w:rsidRPr="00582D25" w:rsidRDefault="0093220B" w:rsidP="00582D25">
            <w:pPr>
              <w:spacing w:line="240" w:lineRule="auto"/>
              <w:jc w:val="center"/>
              <w:rPr>
                <w:color w:val="000000"/>
              </w:rPr>
            </w:pPr>
            <w:r w:rsidRPr="00582D25">
              <w:rPr>
                <w:color w:val="000000"/>
              </w:rPr>
              <w:t>18</w:t>
            </w:r>
            <w:r w:rsidR="00CD2A82" w:rsidRPr="00582D25">
              <w:rPr>
                <w:color w:val="000000"/>
              </w:rPr>
              <w:t>,</w:t>
            </w:r>
            <w:r w:rsidRPr="00582D25">
              <w:rPr>
                <w:color w:val="000000"/>
              </w:rPr>
              <w:t>06</w:t>
            </w:r>
          </w:p>
        </w:tc>
        <w:tc>
          <w:tcPr>
            <w:tcW w:w="1837" w:type="dxa"/>
            <w:tcBorders>
              <w:top w:val="nil"/>
              <w:left w:val="nil"/>
              <w:bottom w:val="single" w:sz="4" w:space="0" w:color="auto"/>
              <w:right w:val="nil"/>
            </w:tcBorders>
            <w:shd w:val="clear" w:color="auto" w:fill="auto"/>
            <w:noWrap/>
            <w:vAlign w:val="bottom"/>
            <w:hideMark/>
          </w:tcPr>
          <w:p w:rsidR="0093220B" w:rsidRPr="00582D25" w:rsidRDefault="0093220B" w:rsidP="00582D25">
            <w:pPr>
              <w:spacing w:line="240" w:lineRule="auto"/>
              <w:jc w:val="center"/>
              <w:rPr>
                <w:color w:val="000000"/>
              </w:rPr>
            </w:pPr>
            <w:r w:rsidRPr="00582D25">
              <w:rPr>
                <w:color w:val="000000"/>
              </w:rPr>
              <w:t>23</w:t>
            </w:r>
            <w:r w:rsidR="00CD2A82" w:rsidRPr="00582D25">
              <w:rPr>
                <w:color w:val="000000"/>
              </w:rPr>
              <w:t>,</w:t>
            </w:r>
            <w:r w:rsidRPr="00582D25">
              <w:rPr>
                <w:color w:val="000000"/>
              </w:rPr>
              <w:t>30</w:t>
            </w:r>
          </w:p>
        </w:tc>
      </w:tr>
      <w:tr w:rsidR="0093220B" w:rsidRPr="0093220B" w:rsidTr="0093220B">
        <w:trPr>
          <w:trHeight w:val="315"/>
        </w:trPr>
        <w:tc>
          <w:tcPr>
            <w:tcW w:w="1960" w:type="dxa"/>
            <w:tcBorders>
              <w:top w:val="nil"/>
              <w:left w:val="nil"/>
              <w:bottom w:val="single" w:sz="4" w:space="0" w:color="auto"/>
              <w:right w:val="nil"/>
            </w:tcBorders>
            <w:shd w:val="clear" w:color="auto" w:fill="auto"/>
            <w:noWrap/>
            <w:vAlign w:val="bottom"/>
            <w:hideMark/>
          </w:tcPr>
          <w:p w:rsidR="0093220B" w:rsidRPr="00582D25" w:rsidRDefault="0093220B" w:rsidP="00582D25">
            <w:pPr>
              <w:spacing w:line="240" w:lineRule="auto"/>
              <w:jc w:val="left"/>
              <w:rPr>
                <w:color w:val="000000"/>
              </w:rPr>
            </w:pPr>
            <w:r w:rsidRPr="00582D25">
              <w:rPr>
                <w:color w:val="000000"/>
              </w:rPr>
              <w:t>KS Hr</w:t>
            </w:r>
            <w:r w:rsidR="00A7477C" w:rsidRPr="00582D25">
              <w:rPr>
                <w:color w:val="000000"/>
              </w:rPr>
              <w:t>.</w:t>
            </w:r>
            <w:r w:rsidRPr="00582D25">
              <w:rPr>
                <w:color w:val="000000"/>
              </w:rPr>
              <w:t xml:space="preserve"> Králové</w:t>
            </w:r>
          </w:p>
        </w:tc>
        <w:tc>
          <w:tcPr>
            <w:tcW w:w="1280" w:type="dxa"/>
            <w:tcBorders>
              <w:top w:val="nil"/>
              <w:left w:val="nil"/>
              <w:bottom w:val="single" w:sz="4" w:space="0" w:color="auto"/>
              <w:right w:val="nil"/>
            </w:tcBorders>
            <w:shd w:val="clear" w:color="auto" w:fill="auto"/>
            <w:noWrap/>
            <w:vAlign w:val="bottom"/>
            <w:hideMark/>
          </w:tcPr>
          <w:p w:rsidR="0093220B" w:rsidRPr="00582D25" w:rsidRDefault="0093220B" w:rsidP="00582D25">
            <w:pPr>
              <w:spacing w:line="240" w:lineRule="auto"/>
              <w:jc w:val="center"/>
              <w:rPr>
                <w:color w:val="000000"/>
              </w:rPr>
            </w:pPr>
            <w:r w:rsidRPr="00582D25">
              <w:rPr>
                <w:color w:val="000000"/>
              </w:rPr>
              <w:t>31</w:t>
            </w:r>
            <w:r w:rsidR="00CD2A82" w:rsidRPr="00582D25">
              <w:rPr>
                <w:color w:val="000000"/>
              </w:rPr>
              <w:t>,</w:t>
            </w:r>
            <w:r w:rsidRPr="00582D25">
              <w:rPr>
                <w:color w:val="000000"/>
              </w:rPr>
              <w:t>13</w:t>
            </w:r>
          </w:p>
        </w:tc>
        <w:tc>
          <w:tcPr>
            <w:tcW w:w="1888" w:type="dxa"/>
            <w:tcBorders>
              <w:top w:val="nil"/>
              <w:left w:val="nil"/>
              <w:bottom w:val="single" w:sz="4" w:space="0" w:color="auto"/>
              <w:right w:val="nil"/>
            </w:tcBorders>
            <w:shd w:val="clear" w:color="auto" w:fill="auto"/>
            <w:noWrap/>
            <w:vAlign w:val="bottom"/>
            <w:hideMark/>
          </w:tcPr>
          <w:p w:rsidR="0093220B" w:rsidRPr="00582D25" w:rsidRDefault="0093220B" w:rsidP="00582D25">
            <w:pPr>
              <w:spacing w:line="240" w:lineRule="auto"/>
              <w:jc w:val="center"/>
              <w:rPr>
                <w:color w:val="000000"/>
              </w:rPr>
            </w:pPr>
            <w:r w:rsidRPr="00582D25">
              <w:rPr>
                <w:color w:val="000000"/>
              </w:rPr>
              <w:t>20</w:t>
            </w:r>
            <w:r w:rsidR="00CD2A82" w:rsidRPr="00582D25">
              <w:rPr>
                <w:color w:val="000000"/>
              </w:rPr>
              <w:t>,</w:t>
            </w:r>
            <w:r w:rsidRPr="00582D25">
              <w:rPr>
                <w:color w:val="000000"/>
              </w:rPr>
              <w:t>39</w:t>
            </w:r>
          </w:p>
        </w:tc>
        <w:tc>
          <w:tcPr>
            <w:tcW w:w="2116" w:type="dxa"/>
            <w:tcBorders>
              <w:top w:val="nil"/>
              <w:left w:val="nil"/>
              <w:bottom w:val="single" w:sz="4" w:space="0" w:color="auto"/>
              <w:right w:val="nil"/>
            </w:tcBorders>
            <w:shd w:val="clear" w:color="auto" w:fill="auto"/>
            <w:noWrap/>
            <w:vAlign w:val="bottom"/>
            <w:hideMark/>
          </w:tcPr>
          <w:p w:rsidR="0093220B" w:rsidRPr="00582D25" w:rsidRDefault="0093220B" w:rsidP="00582D25">
            <w:pPr>
              <w:spacing w:line="240" w:lineRule="auto"/>
              <w:jc w:val="center"/>
              <w:rPr>
                <w:color w:val="000000"/>
              </w:rPr>
            </w:pPr>
            <w:r w:rsidRPr="00582D25">
              <w:rPr>
                <w:color w:val="000000"/>
              </w:rPr>
              <w:t>17</w:t>
            </w:r>
            <w:r w:rsidR="00CD2A82" w:rsidRPr="00582D25">
              <w:rPr>
                <w:color w:val="000000"/>
              </w:rPr>
              <w:t>,</w:t>
            </w:r>
            <w:r w:rsidRPr="00582D25">
              <w:rPr>
                <w:color w:val="000000"/>
              </w:rPr>
              <w:t>89</w:t>
            </w:r>
          </w:p>
        </w:tc>
        <w:tc>
          <w:tcPr>
            <w:tcW w:w="1837" w:type="dxa"/>
            <w:tcBorders>
              <w:top w:val="nil"/>
              <w:left w:val="nil"/>
              <w:bottom w:val="single" w:sz="4" w:space="0" w:color="auto"/>
              <w:right w:val="nil"/>
            </w:tcBorders>
            <w:shd w:val="clear" w:color="auto" w:fill="auto"/>
            <w:noWrap/>
            <w:vAlign w:val="bottom"/>
            <w:hideMark/>
          </w:tcPr>
          <w:p w:rsidR="0093220B" w:rsidRPr="00582D25" w:rsidRDefault="0093220B" w:rsidP="00582D25">
            <w:pPr>
              <w:spacing w:line="240" w:lineRule="auto"/>
              <w:jc w:val="center"/>
              <w:rPr>
                <w:color w:val="000000"/>
              </w:rPr>
            </w:pPr>
            <w:r w:rsidRPr="00582D25">
              <w:rPr>
                <w:color w:val="000000"/>
              </w:rPr>
              <w:t>30</w:t>
            </w:r>
            <w:r w:rsidR="00CD2A82" w:rsidRPr="00582D25">
              <w:rPr>
                <w:color w:val="000000"/>
              </w:rPr>
              <w:t>,</w:t>
            </w:r>
            <w:r w:rsidRPr="00582D25">
              <w:rPr>
                <w:color w:val="000000"/>
              </w:rPr>
              <w:t>59</w:t>
            </w:r>
          </w:p>
        </w:tc>
      </w:tr>
      <w:tr w:rsidR="0093220B" w:rsidRPr="0093220B" w:rsidTr="0093220B">
        <w:trPr>
          <w:trHeight w:val="315"/>
        </w:trPr>
        <w:tc>
          <w:tcPr>
            <w:tcW w:w="1960" w:type="dxa"/>
            <w:tcBorders>
              <w:top w:val="nil"/>
              <w:left w:val="nil"/>
              <w:bottom w:val="single" w:sz="4" w:space="0" w:color="auto"/>
              <w:right w:val="nil"/>
            </w:tcBorders>
            <w:shd w:val="clear" w:color="auto" w:fill="auto"/>
            <w:noWrap/>
            <w:vAlign w:val="bottom"/>
            <w:hideMark/>
          </w:tcPr>
          <w:p w:rsidR="0093220B" w:rsidRPr="00582D25" w:rsidRDefault="0093220B" w:rsidP="00582D25">
            <w:pPr>
              <w:spacing w:line="240" w:lineRule="auto"/>
              <w:jc w:val="left"/>
              <w:rPr>
                <w:color w:val="000000"/>
              </w:rPr>
            </w:pPr>
            <w:r w:rsidRPr="00582D25">
              <w:rPr>
                <w:color w:val="000000"/>
              </w:rPr>
              <w:t>KS Brno</w:t>
            </w:r>
          </w:p>
        </w:tc>
        <w:tc>
          <w:tcPr>
            <w:tcW w:w="1280" w:type="dxa"/>
            <w:tcBorders>
              <w:top w:val="nil"/>
              <w:left w:val="nil"/>
              <w:bottom w:val="single" w:sz="4" w:space="0" w:color="auto"/>
              <w:right w:val="nil"/>
            </w:tcBorders>
            <w:shd w:val="clear" w:color="auto" w:fill="auto"/>
            <w:noWrap/>
            <w:vAlign w:val="bottom"/>
            <w:hideMark/>
          </w:tcPr>
          <w:p w:rsidR="0093220B" w:rsidRPr="00582D25" w:rsidRDefault="0093220B" w:rsidP="00582D25">
            <w:pPr>
              <w:spacing w:line="240" w:lineRule="auto"/>
              <w:jc w:val="center"/>
              <w:rPr>
                <w:color w:val="000000"/>
              </w:rPr>
            </w:pPr>
            <w:r w:rsidRPr="00582D25">
              <w:rPr>
                <w:color w:val="000000"/>
              </w:rPr>
              <w:t>18</w:t>
            </w:r>
            <w:r w:rsidR="00CD2A82" w:rsidRPr="00582D25">
              <w:rPr>
                <w:color w:val="000000"/>
              </w:rPr>
              <w:t>,</w:t>
            </w:r>
            <w:r w:rsidRPr="00582D25">
              <w:rPr>
                <w:color w:val="000000"/>
              </w:rPr>
              <w:t>73</w:t>
            </w:r>
          </w:p>
        </w:tc>
        <w:tc>
          <w:tcPr>
            <w:tcW w:w="1888" w:type="dxa"/>
            <w:tcBorders>
              <w:top w:val="nil"/>
              <w:left w:val="nil"/>
              <w:bottom w:val="single" w:sz="4" w:space="0" w:color="auto"/>
              <w:right w:val="nil"/>
            </w:tcBorders>
            <w:shd w:val="clear" w:color="auto" w:fill="auto"/>
            <w:noWrap/>
            <w:vAlign w:val="bottom"/>
            <w:hideMark/>
          </w:tcPr>
          <w:p w:rsidR="0093220B" w:rsidRPr="00582D25" w:rsidRDefault="0093220B" w:rsidP="00582D25">
            <w:pPr>
              <w:spacing w:line="240" w:lineRule="auto"/>
              <w:jc w:val="center"/>
              <w:rPr>
                <w:color w:val="000000"/>
              </w:rPr>
            </w:pPr>
            <w:r w:rsidRPr="00582D25">
              <w:rPr>
                <w:color w:val="000000"/>
              </w:rPr>
              <w:t>26</w:t>
            </w:r>
            <w:r w:rsidR="00CD2A82" w:rsidRPr="00582D25">
              <w:rPr>
                <w:color w:val="000000"/>
              </w:rPr>
              <w:t>,</w:t>
            </w:r>
            <w:r w:rsidRPr="00582D25">
              <w:rPr>
                <w:color w:val="000000"/>
              </w:rPr>
              <w:t>79</w:t>
            </w:r>
          </w:p>
        </w:tc>
        <w:tc>
          <w:tcPr>
            <w:tcW w:w="2116" w:type="dxa"/>
            <w:tcBorders>
              <w:top w:val="nil"/>
              <w:left w:val="nil"/>
              <w:bottom w:val="single" w:sz="4" w:space="0" w:color="auto"/>
              <w:right w:val="nil"/>
            </w:tcBorders>
            <w:shd w:val="clear" w:color="auto" w:fill="auto"/>
            <w:noWrap/>
            <w:vAlign w:val="bottom"/>
            <w:hideMark/>
          </w:tcPr>
          <w:p w:rsidR="0093220B" w:rsidRPr="00582D25" w:rsidRDefault="0093220B" w:rsidP="00582D25">
            <w:pPr>
              <w:spacing w:line="240" w:lineRule="auto"/>
              <w:jc w:val="center"/>
              <w:rPr>
                <w:color w:val="000000"/>
              </w:rPr>
            </w:pPr>
            <w:r w:rsidRPr="00582D25">
              <w:rPr>
                <w:color w:val="000000"/>
              </w:rPr>
              <w:t>20</w:t>
            </w:r>
            <w:r w:rsidR="00CD2A82" w:rsidRPr="00582D25">
              <w:rPr>
                <w:color w:val="000000"/>
              </w:rPr>
              <w:t>,</w:t>
            </w:r>
            <w:r w:rsidRPr="00582D25">
              <w:rPr>
                <w:color w:val="000000"/>
              </w:rPr>
              <w:t>43</w:t>
            </w:r>
          </w:p>
        </w:tc>
        <w:tc>
          <w:tcPr>
            <w:tcW w:w="1837" w:type="dxa"/>
            <w:tcBorders>
              <w:top w:val="nil"/>
              <w:left w:val="nil"/>
              <w:bottom w:val="single" w:sz="4" w:space="0" w:color="auto"/>
              <w:right w:val="nil"/>
            </w:tcBorders>
            <w:shd w:val="clear" w:color="auto" w:fill="auto"/>
            <w:noWrap/>
            <w:vAlign w:val="bottom"/>
            <w:hideMark/>
          </w:tcPr>
          <w:p w:rsidR="0093220B" w:rsidRPr="00582D25" w:rsidRDefault="0093220B" w:rsidP="00582D25">
            <w:pPr>
              <w:spacing w:line="240" w:lineRule="auto"/>
              <w:jc w:val="center"/>
              <w:rPr>
                <w:color w:val="000000"/>
              </w:rPr>
            </w:pPr>
            <w:r w:rsidRPr="00582D25">
              <w:rPr>
                <w:color w:val="000000"/>
              </w:rPr>
              <w:t>34</w:t>
            </w:r>
            <w:r w:rsidR="00CD2A82" w:rsidRPr="00582D25">
              <w:rPr>
                <w:color w:val="000000"/>
              </w:rPr>
              <w:t>,</w:t>
            </w:r>
            <w:r w:rsidRPr="00582D25">
              <w:rPr>
                <w:color w:val="000000"/>
              </w:rPr>
              <w:t>05</w:t>
            </w:r>
          </w:p>
        </w:tc>
      </w:tr>
      <w:tr w:rsidR="0093220B" w:rsidRPr="0093220B" w:rsidTr="0093220B">
        <w:trPr>
          <w:trHeight w:val="330"/>
        </w:trPr>
        <w:tc>
          <w:tcPr>
            <w:tcW w:w="1960" w:type="dxa"/>
            <w:tcBorders>
              <w:top w:val="nil"/>
              <w:left w:val="nil"/>
              <w:bottom w:val="double" w:sz="6" w:space="0" w:color="auto"/>
              <w:right w:val="nil"/>
            </w:tcBorders>
            <w:shd w:val="clear" w:color="auto" w:fill="auto"/>
            <w:noWrap/>
            <w:vAlign w:val="bottom"/>
            <w:hideMark/>
          </w:tcPr>
          <w:p w:rsidR="0093220B" w:rsidRPr="00582D25" w:rsidRDefault="0093220B" w:rsidP="00582D25">
            <w:pPr>
              <w:spacing w:line="240" w:lineRule="auto"/>
              <w:jc w:val="left"/>
              <w:rPr>
                <w:color w:val="000000"/>
              </w:rPr>
            </w:pPr>
            <w:r w:rsidRPr="00582D25">
              <w:rPr>
                <w:color w:val="000000"/>
              </w:rPr>
              <w:t>KS Ostrava</w:t>
            </w:r>
          </w:p>
        </w:tc>
        <w:tc>
          <w:tcPr>
            <w:tcW w:w="1280" w:type="dxa"/>
            <w:tcBorders>
              <w:top w:val="nil"/>
              <w:left w:val="nil"/>
              <w:bottom w:val="double" w:sz="6" w:space="0" w:color="auto"/>
              <w:right w:val="nil"/>
            </w:tcBorders>
            <w:shd w:val="clear" w:color="auto" w:fill="auto"/>
            <w:noWrap/>
            <w:vAlign w:val="bottom"/>
            <w:hideMark/>
          </w:tcPr>
          <w:p w:rsidR="0093220B" w:rsidRPr="00582D25" w:rsidRDefault="0093220B" w:rsidP="00582D25">
            <w:pPr>
              <w:spacing w:line="240" w:lineRule="auto"/>
              <w:jc w:val="center"/>
              <w:rPr>
                <w:color w:val="000000"/>
              </w:rPr>
            </w:pPr>
            <w:r w:rsidRPr="00582D25">
              <w:rPr>
                <w:color w:val="000000"/>
              </w:rPr>
              <w:t>40</w:t>
            </w:r>
            <w:r w:rsidR="00CD2A82" w:rsidRPr="00582D25">
              <w:rPr>
                <w:color w:val="000000"/>
              </w:rPr>
              <w:t>,</w:t>
            </w:r>
            <w:r w:rsidRPr="00582D25">
              <w:rPr>
                <w:color w:val="000000"/>
              </w:rPr>
              <w:t>19</w:t>
            </w:r>
          </w:p>
        </w:tc>
        <w:tc>
          <w:tcPr>
            <w:tcW w:w="1888" w:type="dxa"/>
            <w:tcBorders>
              <w:top w:val="nil"/>
              <w:left w:val="nil"/>
              <w:bottom w:val="double" w:sz="6" w:space="0" w:color="auto"/>
              <w:right w:val="nil"/>
            </w:tcBorders>
            <w:shd w:val="clear" w:color="auto" w:fill="auto"/>
            <w:noWrap/>
            <w:vAlign w:val="bottom"/>
            <w:hideMark/>
          </w:tcPr>
          <w:p w:rsidR="0093220B" w:rsidRPr="00582D25" w:rsidRDefault="0093220B" w:rsidP="00582D25">
            <w:pPr>
              <w:spacing w:line="240" w:lineRule="auto"/>
              <w:jc w:val="center"/>
              <w:rPr>
                <w:color w:val="000000"/>
              </w:rPr>
            </w:pPr>
            <w:r w:rsidRPr="00582D25">
              <w:rPr>
                <w:color w:val="000000"/>
              </w:rPr>
              <w:t>18</w:t>
            </w:r>
            <w:r w:rsidR="00CD2A82" w:rsidRPr="00582D25">
              <w:rPr>
                <w:color w:val="000000"/>
              </w:rPr>
              <w:t>,</w:t>
            </w:r>
            <w:r w:rsidRPr="00582D25">
              <w:rPr>
                <w:color w:val="000000"/>
              </w:rPr>
              <w:t>45</w:t>
            </w:r>
          </w:p>
        </w:tc>
        <w:tc>
          <w:tcPr>
            <w:tcW w:w="2116" w:type="dxa"/>
            <w:tcBorders>
              <w:top w:val="nil"/>
              <w:left w:val="nil"/>
              <w:bottom w:val="double" w:sz="6" w:space="0" w:color="auto"/>
              <w:right w:val="nil"/>
            </w:tcBorders>
            <w:shd w:val="clear" w:color="auto" w:fill="auto"/>
            <w:noWrap/>
            <w:vAlign w:val="bottom"/>
            <w:hideMark/>
          </w:tcPr>
          <w:p w:rsidR="0093220B" w:rsidRPr="00582D25" w:rsidRDefault="0093220B" w:rsidP="00582D25">
            <w:pPr>
              <w:spacing w:line="240" w:lineRule="auto"/>
              <w:jc w:val="center"/>
              <w:rPr>
                <w:color w:val="000000"/>
              </w:rPr>
            </w:pPr>
            <w:r w:rsidRPr="00582D25">
              <w:rPr>
                <w:color w:val="000000"/>
              </w:rPr>
              <w:t>12</w:t>
            </w:r>
            <w:r w:rsidR="00CD2A82" w:rsidRPr="00582D25">
              <w:rPr>
                <w:color w:val="000000"/>
              </w:rPr>
              <w:t>,</w:t>
            </w:r>
            <w:r w:rsidRPr="00582D25">
              <w:rPr>
                <w:color w:val="000000"/>
              </w:rPr>
              <w:t>46</w:t>
            </w:r>
          </w:p>
        </w:tc>
        <w:tc>
          <w:tcPr>
            <w:tcW w:w="1837" w:type="dxa"/>
            <w:tcBorders>
              <w:top w:val="nil"/>
              <w:left w:val="nil"/>
              <w:bottom w:val="double" w:sz="6" w:space="0" w:color="auto"/>
              <w:right w:val="nil"/>
            </w:tcBorders>
            <w:shd w:val="clear" w:color="auto" w:fill="auto"/>
            <w:noWrap/>
            <w:vAlign w:val="bottom"/>
            <w:hideMark/>
          </w:tcPr>
          <w:p w:rsidR="0093220B" w:rsidRPr="00582D25" w:rsidRDefault="0093220B" w:rsidP="00582D25">
            <w:pPr>
              <w:spacing w:line="240" w:lineRule="auto"/>
              <w:jc w:val="center"/>
              <w:rPr>
                <w:color w:val="000000"/>
              </w:rPr>
            </w:pPr>
            <w:r w:rsidRPr="00582D25">
              <w:rPr>
                <w:color w:val="000000"/>
              </w:rPr>
              <w:t>28</w:t>
            </w:r>
            <w:r w:rsidR="00CD2A82" w:rsidRPr="00582D25">
              <w:rPr>
                <w:color w:val="000000"/>
              </w:rPr>
              <w:t>,</w:t>
            </w:r>
            <w:r w:rsidRPr="00582D25">
              <w:rPr>
                <w:color w:val="000000"/>
              </w:rPr>
              <w:t>89</w:t>
            </w:r>
          </w:p>
        </w:tc>
      </w:tr>
      <w:tr w:rsidR="0093220B" w:rsidRPr="0093220B" w:rsidTr="0093220B">
        <w:trPr>
          <w:trHeight w:val="345"/>
        </w:trPr>
        <w:tc>
          <w:tcPr>
            <w:tcW w:w="1960" w:type="dxa"/>
            <w:tcBorders>
              <w:top w:val="nil"/>
              <w:left w:val="nil"/>
              <w:bottom w:val="double" w:sz="6" w:space="0" w:color="auto"/>
              <w:right w:val="nil"/>
            </w:tcBorders>
            <w:shd w:val="clear" w:color="auto" w:fill="auto"/>
            <w:noWrap/>
            <w:vAlign w:val="bottom"/>
            <w:hideMark/>
          </w:tcPr>
          <w:p w:rsidR="0093220B" w:rsidRPr="00582D25" w:rsidRDefault="0093220B" w:rsidP="00582D25">
            <w:pPr>
              <w:spacing w:line="240" w:lineRule="auto"/>
              <w:jc w:val="left"/>
              <w:rPr>
                <w:b/>
                <w:color w:val="000000"/>
              </w:rPr>
            </w:pPr>
            <w:r w:rsidRPr="00582D25">
              <w:rPr>
                <w:b/>
                <w:color w:val="000000"/>
              </w:rPr>
              <w:t>Celkem ČR</w:t>
            </w:r>
          </w:p>
        </w:tc>
        <w:tc>
          <w:tcPr>
            <w:tcW w:w="1280" w:type="dxa"/>
            <w:tcBorders>
              <w:top w:val="nil"/>
              <w:left w:val="nil"/>
              <w:bottom w:val="double" w:sz="6" w:space="0" w:color="auto"/>
              <w:right w:val="nil"/>
            </w:tcBorders>
            <w:shd w:val="clear" w:color="auto" w:fill="auto"/>
            <w:noWrap/>
            <w:vAlign w:val="bottom"/>
            <w:hideMark/>
          </w:tcPr>
          <w:p w:rsidR="0093220B" w:rsidRPr="00582D25" w:rsidRDefault="0093220B" w:rsidP="00582D25">
            <w:pPr>
              <w:spacing w:line="240" w:lineRule="auto"/>
              <w:jc w:val="center"/>
              <w:rPr>
                <w:b/>
                <w:color w:val="000000"/>
              </w:rPr>
            </w:pPr>
            <w:r w:rsidRPr="00582D25">
              <w:rPr>
                <w:b/>
                <w:color w:val="000000"/>
              </w:rPr>
              <w:t>26</w:t>
            </w:r>
            <w:r w:rsidR="00CD2A82" w:rsidRPr="00582D25">
              <w:rPr>
                <w:b/>
                <w:color w:val="000000"/>
              </w:rPr>
              <w:t>,</w:t>
            </w:r>
            <w:r w:rsidRPr="00582D25">
              <w:rPr>
                <w:b/>
                <w:color w:val="000000"/>
              </w:rPr>
              <w:t>05</w:t>
            </w:r>
          </w:p>
        </w:tc>
        <w:tc>
          <w:tcPr>
            <w:tcW w:w="1888" w:type="dxa"/>
            <w:tcBorders>
              <w:top w:val="nil"/>
              <w:left w:val="nil"/>
              <w:bottom w:val="double" w:sz="6" w:space="0" w:color="auto"/>
              <w:right w:val="nil"/>
            </w:tcBorders>
            <w:shd w:val="clear" w:color="auto" w:fill="auto"/>
            <w:noWrap/>
            <w:vAlign w:val="bottom"/>
            <w:hideMark/>
          </w:tcPr>
          <w:p w:rsidR="0093220B" w:rsidRPr="00582D25" w:rsidRDefault="0093220B" w:rsidP="00582D25">
            <w:pPr>
              <w:spacing w:line="240" w:lineRule="auto"/>
              <w:jc w:val="center"/>
              <w:rPr>
                <w:b/>
                <w:color w:val="000000"/>
              </w:rPr>
            </w:pPr>
            <w:r w:rsidRPr="00582D25">
              <w:rPr>
                <w:b/>
                <w:color w:val="000000"/>
              </w:rPr>
              <w:t>21</w:t>
            </w:r>
            <w:r w:rsidR="00CD2A82" w:rsidRPr="00582D25">
              <w:rPr>
                <w:b/>
                <w:color w:val="000000"/>
              </w:rPr>
              <w:t>,</w:t>
            </w:r>
            <w:r w:rsidRPr="00582D25">
              <w:rPr>
                <w:b/>
                <w:color w:val="000000"/>
              </w:rPr>
              <w:t>94</w:t>
            </w:r>
          </w:p>
        </w:tc>
        <w:tc>
          <w:tcPr>
            <w:tcW w:w="2116" w:type="dxa"/>
            <w:tcBorders>
              <w:top w:val="nil"/>
              <w:left w:val="nil"/>
              <w:bottom w:val="double" w:sz="6" w:space="0" w:color="auto"/>
              <w:right w:val="nil"/>
            </w:tcBorders>
            <w:shd w:val="clear" w:color="auto" w:fill="auto"/>
            <w:noWrap/>
            <w:vAlign w:val="bottom"/>
            <w:hideMark/>
          </w:tcPr>
          <w:p w:rsidR="0093220B" w:rsidRPr="00582D25" w:rsidRDefault="0093220B" w:rsidP="00582D25">
            <w:pPr>
              <w:spacing w:line="240" w:lineRule="auto"/>
              <w:jc w:val="center"/>
              <w:rPr>
                <w:b/>
                <w:color w:val="000000"/>
              </w:rPr>
            </w:pPr>
            <w:r w:rsidRPr="00582D25">
              <w:rPr>
                <w:b/>
                <w:color w:val="000000"/>
              </w:rPr>
              <w:t>17</w:t>
            </w:r>
            <w:r w:rsidR="00CD2A82" w:rsidRPr="00582D25">
              <w:rPr>
                <w:b/>
                <w:color w:val="000000"/>
              </w:rPr>
              <w:t>,</w:t>
            </w:r>
            <w:r w:rsidRPr="00582D25">
              <w:rPr>
                <w:b/>
                <w:color w:val="000000"/>
              </w:rPr>
              <w:t>59</w:t>
            </w:r>
          </w:p>
        </w:tc>
        <w:tc>
          <w:tcPr>
            <w:tcW w:w="1837" w:type="dxa"/>
            <w:tcBorders>
              <w:top w:val="nil"/>
              <w:left w:val="nil"/>
              <w:bottom w:val="double" w:sz="6" w:space="0" w:color="auto"/>
              <w:right w:val="nil"/>
            </w:tcBorders>
            <w:shd w:val="clear" w:color="auto" w:fill="auto"/>
            <w:noWrap/>
            <w:vAlign w:val="bottom"/>
            <w:hideMark/>
          </w:tcPr>
          <w:p w:rsidR="0093220B" w:rsidRPr="00582D25" w:rsidRDefault="0093220B" w:rsidP="00582D25">
            <w:pPr>
              <w:spacing w:line="240" w:lineRule="auto"/>
              <w:jc w:val="center"/>
              <w:rPr>
                <w:b/>
                <w:color w:val="000000"/>
              </w:rPr>
            </w:pPr>
            <w:r w:rsidRPr="00582D25">
              <w:rPr>
                <w:b/>
                <w:color w:val="000000"/>
              </w:rPr>
              <w:t>34</w:t>
            </w:r>
            <w:r w:rsidR="00CD2A82" w:rsidRPr="00582D25">
              <w:rPr>
                <w:b/>
                <w:color w:val="000000"/>
              </w:rPr>
              <w:t>,</w:t>
            </w:r>
            <w:r w:rsidRPr="00582D25">
              <w:rPr>
                <w:b/>
                <w:color w:val="000000"/>
              </w:rPr>
              <w:t>42</w:t>
            </w:r>
          </w:p>
        </w:tc>
      </w:tr>
    </w:tbl>
    <w:p w:rsidR="00CD2A82" w:rsidRDefault="00CD2A82" w:rsidP="00582D25">
      <w:pPr>
        <w:spacing w:line="240" w:lineRule="auto"/>
        <w:jc w:val="left"/>
      </w:pPr>
    </w:p>
    <w:p w:rsidR="0093290A" w:rsidRDefault="000208C1" w:rsidP="009B7755">
      <w:pPr>
        <w:pStyle w:val="OdstavecASR"/>
      </w:pPr>
      <w:r>
        <w:t xml:space="preserve">Krajské soudy logicky přiznávají </w:t>
      </w:r>
      <w:r w:rsidR="009A74A5">
        <w:t xml:space="preserve">vyšší </w:t>
      </w:r>
      <w:r>
        <w:t>nároky než soudy okresní.</w:t>
      </w:r>
      <w:r w:rsidR="009B7755">
        <w:t xml:space="preserve"> Počet věcí, kde byl přiznán nárok ve výši do 20</w:t>
      </w:r>
      <w:r w:rsidR="00284D2D">
        <w:t> </w:t>
      </w:r>
      <w:r w:rsidR="009B7755">
        <w:t>000</w:t>
      </w:r>
      <w:r w:rsidR="00284D2D">
        <w:t> </w:t>
      </w:r>
      <w:r w:rsidR="009B7755">
        <w:t>Kč</w:t>
      </w:r>
      <w:r w:rsidR="00F507BB">
        <w:t>,</w:t>
      </w:r>
      <w:r w:rsidR="009B7755">
        <w:t xml:space="preserve"> je pouze 26</w:t>
      </w:r>
      <w:r w:rsidR="00284D2D">
        <w:t> </w:t>
      </w:r>
      <w:r w:rsidR="009B7755">
        <w:t>%</w:t>
      </w:r>
      <w:r w:rsidR="00F507BB">
        <w:t>.</w:t>
      </w:r>
      <w:r w:rsidR="009B7755">
        <w:t xml:space="preserve"> </w:t>
      </w:r>
      <w:r w:rsidR="004C0E85">
        <w:t>U </w:t>
      </w:r>
      <w:r w:rsidR="009B7755">
        <w:t>okresních soudů to je 69</w:t>
      </w:r>
      <w:r w:rsidR="00284D2D">
        <w:t> </w:t>
      </w:r>
      <w:r w:rsidR="009B7755">
        <w:t xml:space="preserve">%. Věcí s přiznaným nárokem </w:t>
      </w:r>
      <w:r w:rsidR="001A5117">
        <w:t>100</w:t>
      </w:r>
      <w:r w:rsidR="00284D2D">
        <w:t> </w:t>
      </w:r>
      <w:r w:rsidR="001A5117">
        <w:t>000</w:t>
      </w:r>
      <w:r w:rsidR="00284D2D">
        <w:t> </w:t>
      </w:r>
      <w:r w:rsidR="001A5117">
        <w:t>Kč</w:t>
      </w:r>
      <w:r w:rsidR="005326E8">
        <w:t xml:space="preserve"> a </w:t>
      </w:r>
      <w:r w:rsidR="001A5117">
        <w:t xml:space="preserve">více </w:t>
      </w:r>
      <w:r w:rsidR="009B7755">
        <w:t>je přibližně 34</w:t>
      </w:r>
      <w:r w:rsidR="00284D2D">
        <w:t> </w:t>
      </w:r>
      <w:r w:rsidR="009B7755">
        <w:t xml:space="preserve">%, </w:t>
      </w:r>
      <w:r w:rsidR="004C0E85">
        <w:t>u </w:t>
      </w:r>
      <w:r w:rsidR="009B7755">
        <w:t xml:space="preserve">okresních soudů to je asi </w:t>
      </w:r>
      <w:r w:rsidR="004C0E85">
        <w:t>8 </w:t>
      </w:r>
      <w:r w:rsidR="009B7755">
        <w:t xml:space="preserve">%. </w:t>
      </w:r>
      <w:r w:rsidR="00DE4CB3">
        <w:t xml:space="preserve">Opět </w:t>
      </w:r>
      <w:r w:rsidR="00A2685A">
        <w:t xml:space="preserve">také </w:t>
      </w:r>
      <w:r w:rsidR="009A74A5">
        <w:t>vidíme</w:t>
      </w:r>
      <w:r w:rsidR="00DE4CB3">
        <w:t xml:space="preserve"> poměrně značné rozdíly mezi </w:t>
      </w:r>
      <w:r w:rsidR="00AA3F9A">
        <w:t xml:space="preserve">jednotlivými </w:t>
      </w:r>
      <w:r w:rsidR="00DE4CB3">
        <w:t>soudy. Nejvyšší nárok v průměru přiznává MS Praha, což opět plyne z</w:t>
      </w:r>
      <w:r w:rsidR="00284D2D">
        <w:t> </w:t>
      </w:r>
      <w:r w:rsidR="00A12403">
        <w:t xml:space="preserve">obsahu </w:t>
      </w:r>
      <w:r w:rsidR="00DE4CB3">
        <w:t xml:space="preserve">vyřizované agendy. </w:t>
      </w:r>
      <w:r w:rsidR="00192ECC">
        <w:t>Mediánový přiznaný nárok je 80</w:t>
      </w:r>
      <w:r w:rsidR="00B64F75">
        <w:t> 000 </w:t>
      </w:r>
      <w:r w:rsidR="00192ECC">
        <w:t>K</w:t>
      </w:r>
      <w:r w:rsidR="004C0E85">
        <w:t>č. </w:t>
      </w:r>
      <w:r w:rsidR="00192ECC">
        <w:t xml:space="preserve">Nejmenší nároky jsou přiznávány </w:t>
      </w:r>
      <w:r w:rsidR="004C0E85">
        <w:t>u </w:t>
      </w:r>
      <w:r w:rsidR="00192ECC">
        <w:t xml:space="preserve">KS v Ostravě, </w:t>
      </w:r>
      <w:r w:rsidR="00174BD7">
        <w:t xml:space="preserve">kde </w:t>
      </w:r>
      <w:r w:rsidR="00192ECC">
        <w:t xml:space="preserve">mediánový přiznaný nárok </w:t>
      </w:r>
      <w:r w:rsidR="002D6AEA">
        <w:t>v roce 2016</w:t>
      </w:r>
      <w:r w:rsidR="00192ECC">
        <w:t xml:space="preserve"> </w:t>
      </w:r>
      <w:r w:rsidR="00AA3F9A">
        <w:t xml:space="preserve">činil </w:t>
      </w:r>
      <w:r w:rsidR="00192ECC">
        <w:t>33</w:t>
      </w:r>
      <w:r w:rsidR="00B64F75">
        <w:t> </w:t>
      </w:r>
      <w:r w:rsidR="00192ECC">
        <w:t>190</w:t>
      </w:r>
      <w:r w:rsidR="00B64F75">
        <w:t> </w:t>
      </w:r>
      <w:r w:rsidR="00192ECC">
        <w:t>K</w:t>
      </w:r>
      <w:r w:rsidR="004C0E85">
        <w:t>č.</w:t>
      </w:r>
      <w:r w:rsidR="009B10FD">
        <w:t xml:space="preserve"> </w:t>
      </w:r>
      <w:r w:rsidR="00AC355D">
        <w:t>V</w:t>
      </w:r>
      <w:r w:rsidR="0093290A">
        <w:t>ětšinu sporů s výší přiznaného nároku do 20</w:t>
      </w:r>
      <w:r w:rsidR="00284D2D">
        <w:t> </w:t>
      </w:r>
      <w:r w:rsidR="0093290A">
        <w:t>000</w:t>
      </w:r>
      <w:r w:rsidR="00284D2D">
        <w:t> </w:t>
      </w:r>
      <w:r w:rsidR="0093290A">
        <w:t xml:space="preserve">Kč </w:t>
      </w:r>
      <w:r w:rsidR="00B773B8">
        <w:t>tvoří spory z autorského zákona (42,86</w:t>
      </w:r>
      <w:r w:rsidR="00284D2D">
        <w:t> </w:t>
      </w:r>
      <w:r w:rsidR="00B773B8">
        <w:t xml:space="preserve">%) </w:t>
      </w:r>
      <w:r w:rsidR="004C0E85">
        <w:t>a </w:t>
      </w:r>
      <w:r w:rsidR="0093290A">
        <w:t>s</w:t>
      </w:r>
      <w:r w:rsidR="0093290A" w:rsidRPr="0093290A">
        <w:t xml:space="preserve">pory ze směnek, šeků </w:t>
      </w:r>
      <w:r w:rsidR="004C0E85" w:rsidRPr="0093290A">
        <w:t>a</w:t>
      </w:r>
      <w:r w:rsidR="004C0E85">
        <w:t> </w:t>
      </w:r>
      <w:r w:rsidR="0093290A" w:rsidRPr="0093290A">
        <w:t>jiných cenných papírů</w:t>
      </w:r>
      <w:r w:rsidR="00B773B8">
        <w:t xml:space="preserve"> (41,36</w:t>
      </w:r>
      <w:r w:rsidR="00284D2D">
        <w:t> </w:t>
      </w:r>
      <w:r w:rsidR="00B773B8">
        <w:t>%).</w:t>
      </w:r>
    </w:p>
    <w:p w:rsidR="00481D2E" w:rsidRDefault="00646DD9" w:rsidP="00761646">
      <w:pPr>
        <w:pStyle w:val="Nadpis2"/>
      </w:pPr>
      <w:bookmarkStart w:id="186" w:name="_Toc487791256"/>
      <w:r>
        <w:lastRenderedPageBreak/>
        <w:t xml:space="preserve">Civilní odvolací </w:t>
      </w:r>
      <w:r w:rsidR="00481D2E">
        <w:t>agenda</w:t>
      </w:r>
      <w:bookmarkEnd w:id="186"/>
    </w:p>
    <w:p w:rsidR="00D26249" w:rsidRDefault="009A7D1B" w:rsidP="00CE0C5D">
      <w:pPr>
        <w:pStyle w:val="OdstavecASR"/>
      </w:pPr>
      <w:r>
        <w:t>Odvolací civilní agenda je ve výkazech vedena pod označením Co</w:t>
      </w:r>
      <w:r w:rsidR="009A74A5">
        <w:t xml:space="preserve"> a</w:t>
      </w:r>
      <w:r w:rsidR="00284D2D">
        <w:t> </w:t>
      </w:r>
      <w:r w:rsidR="009A74A5">
        <w:t>zahrnuje širokou škálu</w:t>
      </w:r>
      <w:r w:rsidR="00646DD9" w:rsidRPr="00CE0C5D">
        <w:t xml:space="preserve"> </w:t>
      </w:r>
      <w:r w:rsidR="00CE0C5D" w:rsidRPr="00CE0C5D">
        <w:t xml:space="preserve">věcí. Jedná se </w:t>
      </w:r>
      <w:r w:rsidR="004C0E85" w:rsidRPr="00CE0C5D">
        <w:t>o</w:t>
      </w:r>
      <w:r w:rsidR="004C0E85">
        <w:t> </w:t>
      </w:r>
      <w:r w:rsidR="00CE0C5D" w:rsidRPr="00CE0C5D">
        <w:t>všechny druhy civilního řízení</w:t>
      </w:r>
      <w:r w:rsidR="00CE0C5D">
        <w:t>,</w:t>
      </w:r>
      <w:r w:rsidR="00CE0C5D" w:rsidRPr="00CE0C5D">
        <w:t xml:space="preserve"> </w:t>
      </w:r>
      <w:r w:rsidR="004C0E85" w:rsidRPr="00CE0C5D">
        <w:t>v</w:t>
      </w:r>
      <w:r w:rsidR="004C0E85">
        <w:t> </w:t>
      </w:r>
      <w:r w:rsidR="00CE0C5D" w:rsidRPr="00CE0C5D">
        <w:t>nichž bylo podáno odvolání</w:t>
      </w:r>
      <w:r w:rsidR="000B0C60">
        <w:t xml:space="preserve"> proti rozhodnutí soudů prvního stupně</w:t>
      </w:r>
      <w:r w:rsidR="00CE0C5D" w:rsidRPr="00CE0C5D">
        <w:t xml:space="preserve">. </w:t>
      </w:r>
      <w:r w:rsidR="00CE0C5D">
        <w:t xml:space="preserve">Do agendy Co tedy spadají </w:t>
      </w:r>
      <w:r w:rsidR="004C0E85">
        <w:t>i </w:t>
      </w:r>
      <w:r w:rsidR="00CE0C5D">
        <w:t>odvolání ve věcech, které v</w:t>
      </w:r>
      <w:r w:rsidR="00B64F75">
        <w:t> kapitolách </w:t>
      </w:r>
      <w:r w:rsidR="00B64F75">
        <w:fldChar w:fldCharType="begin"/>
      </w:r>
      <w:r w:rsidR="00B64F75">
        <w:instrText xml:space="preserve"> REF _Ref483816591 \r \h </w:instrText>
      </w:r>
      <w:r w:rsidR="00B64F75">
        <w:fldChar w:fldCharType="separate"/>
      </w:r>
      <w:r w:rsidR="00967748">
        <w:t>2.2</w:t>
      </w:r>
      <w:r w:rsidR="00B64F75">
        <w:fldChar w:fldCharType="end"/>
      </w:r>
      <w:r w:rsidR="00B64F75">
        <w:t xml:space="preserve"> a </w:t>
      </w:r>
      <w:r w:rsidR="00B64F75">
        <w:fldChar w:fldCharType="begin"/>
      </w:r>
      <w:r w:rsidR="00B64F75">
        <w:instrText xml:space="preserve"> REF _Ref483816611 \r \h </w:instrText>
      </w:r>
      <w:r w:rsidR="00B64F75">
        <w:fldChar w:fldCharType="separate"/>
      </w:r>
      <w:r w:rsidR="00967748">
        <w:t>2.4</w:t>
      </w:r>
      <w:r w:rsidR="00B64F75">
        <w:fldChar w:fldCharType="end"/>
      </w:r>
      <w:r w:rsidR="00B64F75">
        <w:t xml:space="preserve"> </w:t>
      </w:r>
      <w:r w:rsidR="00CE0C5D">
        <w:t>nejsou zahrnuty. Podkapit</w:t>
      </w:r>
      <w:r w:rsidR="000851E2">
        <w:t>oly, které se zabývají vyřizováním</w:t>
      </w:r>
      <w:r w:rsidR="00CE0C5D">
        <w:t xml:space="preserve"> věcí </w:t>
      </w:r>
      <w:r w:rsidR="004C0E85">
        <w:t>a </w:t>
      </w:r>
      <w:r w:rsidR="00CE0C5D">
        <w:t>DT</w:t>
      </w:r>
      <w:r w:rsidR="00F754BC">
        <w:t>,</w:t>
      </w:r>
      <w:r w:rsidR="00CE0C5D">
        <w:t xml:space="preserve"> zkoumají celý rejstřík</w:t>
      </w:r>
      <w:r w:rsidR="00A5430E">
        <w:t> </w:t>
      </w:r>
      <w:r w:rsidR="00CE0C5D">
        <w:t xml:space="preserve">Co. </w:t>
      </w:r>
      <w:r w:rsidR="004C0E85">
        <w:t>U </w:t>
      </w:r>
      <w:r w:rsidR="00CE0C5D">
        <w:t>délky řízení to není možné</w:t>
      </w:r>
      <w:r w:rsidR="009A74A5">
        <w:t>, protože</w:t>
      </w:r>
      <w:r w:rsidR="00284D2D">
        <w:t xml:space="preserve"> </w:t>
      </w:r>
      <w:r w:rsidR="009A74A5">
        <w:t>d</w:t>
      </w:r>
      <w:r w:rsidR="003F1F5A">
        <w:t xml:space="preserve">o statistických listů jsou zaneseny pouze pravomocně skončené věci v hlavních agendách. </w:t>
      </w:r>
      <w:r w:rsidR="009C6A3A">
        <w:t>Uvedené délky</w:t>
      </w:r>
      <w:r w:rsidR="003F1F5A">
        <w:t xml:space="preserve"> řízení </w:t>
      </w:r>
      <w:r w:rsidR="009C6A3A">
        <w:t>se tedy týkají</w:t>
      </w:r>
      <w:r w:rsidR="003F1F5A">
        <w:t xml:space="preserve"> pouze věcí agendy</w:t>
      </w:r>
      <w:r w:rsidR="00A5430E">
        <w:t> </w:t>
      </w:r>
      <w:r w:rsidR="005326E8">
        <w:t>C</w:t>
      </w:r>
      <w:r w:rsidR="00A5430E">
        <w:t xml:space="preserve"> </w:t>
      </w:r>
      <w:r w:rsidR="00646DD9">
        <w:t>u okresních soudů</w:t>
      </w:r>
      <w:r w:rsidR="003F1F5A">
        <w:t>, v nichž bylo podáno odvolání.</w:t>
      </w:r>
      <w:r w:rsidR="009C6A3A">
        <w:t xml:space="preserve"> Data byla očištěna stejným způsobem jako </w:t>
      </w:r>
      <w:r w:rsidR="00BF69EE">
        <w:t>u</w:t>
      </w:r>
      <w:r w:rsidR="00284D2D">
        <w:t> </w:t>
      </w:r>
      <w:r w:rsidR="009C6A3A">
        <w:t xml:space="preserve">civilní </w:t>
      </w:r>
      <w:r w:rsidR="00BF69EE">
        <w:t xml:space="preserve">agendy </w:t>
      </w:r>
      <w:r w:rsidR="004C0E85">
        <w:t>u </w:t>
      </w:r>
      <w:r w:rsidR="009C6A3A">
        <w:t xml:space="preserve">okresních soudů. </w:t>
      </w:r>
      <w:r w:rsidR="008E24D3">
        <w:t>Data ze statistických listů se týkají pouze odvolání, kter</w:t>
      </w:r>
      <w:r w:rsidR="000851E2">
        <w:t>á</w:t>
      </w:r>
      <w:r w:rsidR="008E24D3">
        <w:t xml:space="preserve"> byla podána v meritu věci.</w:t>
      </w:r>
    </w:p>
    <w:p w:rsidR="005666D1" w:rsidRPr="005666D1" w:rsidRDefault="00D26249" w:rsidP="00D26249">
      <w:pPr>
        <w:pStyle w:val="Nadpis3"/>
        <w:rPr>
          <w:rFonts w:eastAsia="Times New Roman"/>
          <w:sz w:val="28"/>
          <w:szCs w:val="28"/>
        </w:rPr>
      </w:pPr>
      <w:bookmarkStart w:id="187" w:name="_Toc487791257"/>
      <w:r>
        <w:t>Délka řízení</w:t>
      </w:r>
      <w:bookmarkEnd w:id="187"/>
    </w:p>
    <w:p w:rsidR="008E24D3" w:rsidRDefault="005666D1" w:rsidP="005666D1">
      <w:pPr>
        <w:pStyle w:val="OdstavecASR"/>
      </w:pPr>
      <w:r>
        <w:t>Jedná</w:t>
      </w:r>
      <w:r w:rsidR="000851E2">
        <w:t xml:space="preserve"> se </w:t>
      </w:r>
      <w:r w:rsidR="004C0E85">
        <w:t>o </w:t>
      </w:r>
      <w:r>
        <w:t xml:space="preserve">délku řízení </w:t>
      </w:r>
      <w:r w:rsidR="000B0C60">
        <w:t xml:space="preserve">v kalendářních dnech </w:t>
      </w:r>
      <w:r>
        <w:t xml:space="preserve">ode dne nápadu </w:t>
      </w:r>
      <w:r w:rsidR="004C0E85">
        <w:t>u </w:t>
      </w:r>
      <w:r>
        <w:t xml:space="preserve">odvolacího soudu do dne vyřízení věci odvolacím soudem. </w:t>
      </w:r>
      <w:r w:rsidR="008E24D3">
        <w:t xml:space="preserve">Délky řízení jsou </w:t>
      </w:r>
      <w:r w:rsidR="00AC2466">
        <w:t xml:space="preserve">výrazně </w:t>
      </w:r>
      <w:r w:rsidR="008E24D3">
        <w:t xml:space="preserve">nižší než délky řízení prvostupňové agendy </w:t>
      </w:r>
      <w:r w:rsidR="004C0E85">
        <w:t>u </w:t>
      </w:r>
      <w:r w:rsidR="008E24D3">
        <w:t>OS. To je dáno tím, že pro odvolací soud je většinou jednodušší rozhodnout</w:t>
      </w:r>
      <w:r w:rsidR="009A74A5">
        <w:t>,</w:t>
      </w:r>
      <w:r w:rsidR="008E24D3">
        <w:t xml:space="preserve"> </w:t>
      </w:r>
      <w:r w:rsidR="00AC2466">
        <w:t xml:space="preserve">než </w:t>
      </w:r>
      <w:r w:rsidR="00A2685A">
        <w:t xml:space="preserve">je to </w:t>
      </w:r>
      <w:r w:rsidR="00AC2466">
        <w:t>pro soud prvostupňový.</w:t>
      </w:r>
      <w:r w:rsidR="00F83353">
        <w:t xml:space="preserve"> Soud přezkoumává rozhodnutí OS pouze v mezích podaného odvolání</w:t>
      </w:r>
      <w:r w:rsidR="006B548B">
        <w:t xml:space="preserve"> a nezjišťuje až na výjimky skutkový stav</w:t>
      </w:r>
      <w:r w:rsidR="00F83353">
        <w:t>.</w:t>
      </w:r>
    </w:p>
    <w:p w:rsidR="00B207C1" w:rsidRDefault="00B207C1" w:rsidP="00B207C1">
      <w:pPr>
        <w:pStyle w:val="Podtitul"/>
      </w:pPr>
      <w:bookmarkStart w:id="188" w:name="_Toc485734505"/>
      <w:bookmarkStart w:id="189" w:name="_Toc487792776"/>
      <w:r>
        <w:t xml:space="preserve">Graf </w:t>
      </w:r>
      <w:fldSimple w:instr=" SEQ Graf \* ARABIC ">
        <w:r w:rsidR="00967748">
          <w:rPr>
            <w:noProof/>
          </w:rPr>
          <w:t>43</w:t>
        </w:r>
      </w:fldSimple>
      <w:r>
        <w:t xml:space="preserve">: Délka odvolacího civilního řízení </w:t>
      </w:r>
      <w:r w:rsidR="004C0E85">
        <w:t>u </w:t>
      </w:r>
      <w:r>
        <w:t>KS v letech 2010</w:t>
      </w:r>
      <w:r w:rsidR="00BF69EE">
        <w:t>–</w:t>
      </w:r>
      <w:r>
        <w:t>2016</w:t>
      </w:r>
      <w:bookmarkEnd w:id="188"/>
      <w:bookmarkEnd w:id="189"/>
    </w:p>
    <w:p w:rsidR="004C0E85" w:rsidRDefault="00AC2466" w:rsidP="001C3D24">
      <w:pPr>
        <w:pStyle w:val="OdstavecASR"/>
      </w:pPr>
      <w:r>
        <w:rPr>
          <w:noProof/>
          <w:lang w:eastAsia="cs-CZ"/>
        </w:rPr>
        <w:drawing>
          <wp:inline distT="0" distB="0" distL="0" distR="0" wp14:anchorId="47EDE467" wp14:editId="0C602414">
            <wp:extent cx="5115560" cy="3740785"/>
            <wp:effectExtent l="0" t="0" r="0" b="0"/>
            <wp:docPr id="49" name="Obráze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115560" cy="3740785"/>
                    </a:xfrm>
                    <a:prstGeom prst="rect">
                      <a:avLst/>
                    </a:prstGeom>
                    <a:noFill/>
                    <a:ln>
                      <a:noFill/>
                    </a:ln>
                  </pic:spPr>
                </pic:pic>
              </a:graphicData>
            </a:graphic>
          </wp:inline>
        </w:drawing>
      </w:r>
    </w:p>
    <w:p w:rsidR="00BF69EE" w:rsidRDefault="00F83353" w:rsidP="00E67F2D">
      <w:pPr>
        <w:pStyle w:val="OdstavecASR"/>
      </w:pPr>
      <w:r>
        <w:t xml:space="preserve">Od roku 2013 jsou délky řízení velmi stabilní </w:t>
      </w:r>
      <w:r w:rsidR="004C0E85">
        <w:t>a </w:t>
      </w:r>
      <w:r>
        <w:t>poměrně nízké. Odvolání proti věcem z</w:t>
      </w:r>
      <w:r w:rsidR="004B2141">
        <w:t> rejstříků </w:t>
      </w:r>
      <w:r w:rsidR="004C0E85">
        <w:t>C</w:t>
      </w:r>
      <w:r w:rsidR="004B2141">
        <w:t xml:space="preserve"> okresních soudů </w:t>
      </w:r>
      <w:r>
        <w:t xml:space="preserve">lze tedy z hlediska délek řízení označit za stabilní </w:t>
      </w:r>
      <w:r w:rsidR="004C0E85">
        <w:t>a </w:t>
      </w:r>
      <w:r>
        <w:t>celkem bezproblémovou agendu.</w:t>
      </w:r>
      <w:r w:rsidR="009B10FD">
        <w:t xml:space="preserve"> </w:t>
      </w:r>
      <w:r w:rsidR="0034369D">
        <w:t>V tabulce 2</w:t>
      </w:r>
      <w:r w:rsidR="00E37F2E">
        <w:t>9</w:t>
      </w:r>
      <w:r w:rsidR="0034369D">
        <w:t xml:space="preserve"> </w:t>
      </w:r>
      <w:r w:rsidR="00BF69EE">
        <w:t>pak vidíme</w:t>
      </w:r>
      <w:r w:rsidR="0034369D">
        <w:t xml:space="preserve">, že určité problémy </w:t>
      </w:r>
      <w:r w:rsidR="00A2685A">
        <w:t xml:space="preserve">v roce 2016 </w:t>
      </w:r>
      <w:r w:rsidR="0034369D">
        <w:t>opět vykazují</w:t>
      </w:r>
      <w:r w:rsidR="00E40F40">
        <w:t xml:space="preserve"> </w:t>
      </w:r>
      <w:r w:rsidR="0034369D">
        <w:t xml:space="preserve">Severočeský </w:t>
      </w:r>
      <w:r w:rsidR="004C0E85">
        <w:t>a </w:t>
      </w:r>
      <w:r w:rsidR="0034369D">
        <w:t>především Jihomoravský kraj.</w:t>
      </w:r>
    </w:p>
    <w:p w:rsidR="00475802" w:rsidRPr="00284D2D" w:rsidRDefault="00475802" w:rsidP="00266170">
      <w:pPr>
        <w:pStyle w:val="OdstavecASR"/>
      </w:pPr>
    </w:p>
    <w:p w:rsidR="001C3D24" w:rsidRDefault="001C3D24" w:rsidP="001C3D24">
      <w:pPr>
        <w:pStyle w:val="Podtitul"/>
      </w:pPr>
      <w:bookmarkStart w:id="190" w:name="_Toc485734606"/>
      <w:bookmarkStart w:id="191" w:name="_Toc487792843"/>
      <w:r>
        <w:lastRenderedPageBreak/>
        <w:t xml:space="preserve">Tabulka </w:t>
      </w:r>
      <w:fldSimple w:instr=" SEQ Tabulka \* ARABIC ">
        <w:r w:rsidR="00967748">
          <w:rPr>
            <w:noProof/>
          </w:rPr>
          <w:t>29</w:t>
        </w:r>
      </w:fldSimple>
      <w:r>
        <w:t>:</w:t>
      </w:r>
      <w:r w:rsidR="004A17CF">
        <w:t xml:space="preserve"> </w:t>
      </w:r>
      <w:r>
        <w:t xml:space="preserve">KS </w:t>
      </w:r>
      <w:r w:rsidRPr="003C6314">
        <w:t>–</w:t>
      </w:r>
      <w:r>
        <w:t xml:space="preserve"> délky odvolacího civilního řízení dle soudů</w:t>
      </w:r>
      <w:bookmarkEnd w:id="190"/>
      <w:bookmarkEnd w:id="191"/>
    </w:p>
    <w:tbl>
      <w:tblPr>
        <w:tblW w:w="6380" w:type="dxa"/>
        <w:tblInd w:w="55" w:type="dxa"/>
        <w:tblCellMar>
          <w:left w:w="70" w:type="dxa"/>
          <w:right w:w="70" w:type="dxa"/>
        </w:tblCellMar>
        <w:tblLook w:val="04A0" w:firstRow="1" w:lastRow="0" w:firstColumn="1" w:lastColumn="0" w:noHBand="0" w:noVBand="1"/>
      </w:tblPr>
      <w:tblGrid>
        <w:gridCol w:w="2480"/>
        <w:gridCol w:w="1117"/>
        <w:gridCol w:w="1100"/>
        <w:gridCol w:w="1683"/>
      </w:tblGrid>
      <w:tr w:rsidR="00266170" w:rsidRPr="00266170" w:rsidTr="00266170">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rsidR="00266170" w:rsidRPr="00582D25" w:rsidRDefault="00E63A66" w:rsidP="00582D25">
            <w:pPr>
              <w:spacing w:line="240" w:lineRule="auto"/>
              <w:jc w:val="center"/>
              <w:rPr>
                <w:b/>
                <w:color w:val="000000"/>
              </w:rPr>
            </w:pPr>
            <w:r w:rsidRPr="00582D25">
              <w:rPr>
                <w:b/>
                <w:color w:val="000000"/>
              </w:rPr>
              <w:t>S</w:t>
            </w:r>
            <w:r w:rsidR="00266170" w:rsidRPr="00582D25">
              <w:rPr>
                <w:b/>
                <w:color w:val="000000"/>
              </w:rPr>
              <w:t>oud</w:t>
            </w:r>
          </w:p>
        </w:tc>
        <w:tc>
          <w:tcPr>
            <w:tcW w:w="3900" w:type="dxa"/>
            <w:gridSpan w:val="3"/>
            <w:tcBorders>
              <w:top w:val="double" w:sz="6" w:space="0" w:color="auto"/>
              <w:left w:val="nil"/>
              <w:bottom w:val="nil"/>
              <w:right w:val="nil"/>
            </w:tcBorders>
            <w:shd w:val="clear" w:color="auto" w:fill="auto"/>
            <w:noWrap/>
            <w:vAlign w:val="center"/>
            <w:hideMark/>
          </w:tcPr>
          <w:p w:rsidR="00266170" w:rsidRPr="00582D25" w:rsidRDefault="00266170" w:rsidP="00582D25">
            <w:pPr>
              <w:spacing w:line="240" w:lineRule="auto"/>
              <w:jc w:val="center"/>
              <w:rPr>
                <w:b/>
                <w:color w:val="000000"/>
              </w:rPr>
            </w:pPr>
            <w:r w:rsidRPr="00582D25">
              <w:rPr>
                <w:b/>
                <w:color w:val="000000"/>
              </w:rPr>
              <w:t>Délka řízení</w:t>
            </w:r>
          </w:p>
        </w:tc>
      </w:tr>
      <w:tr w:rsidR="00266170" w:rsidRPr="00266170" w:rsidTr="00266170">
        <w:trPr>
          <w:trHeight w:val="330"/>
        </w:trPr>
        <w:tc>
          <w:tcPr>
            <w:tcW w:w="2480" w:type="dxa"/>
            <w:vMerge/>
            <w:tcBorders>
              <w:top w:val="double" w:sz="6" w:space="0" w:color="auto"/>
              <w:left w:val="nil"/>
              <w:bottom w:val="double" w:sz="6" w:space="0" w:color="000000"/>
              <w:right w:val="nil"/>
            </w:tcBorders>
            <w:vAlign w:val="center"/>
            <w:hideMark/>
          </w:tcPr>
          <w:p w:rsidR="00266170" w:rsidRPr="00582D25" w:rsidRDefault="00266170" w:rsidP="00582D25">
            <w:pPr>
              <w:spacing w:line="240" w:lineRule="auto"/>
              <w:jc w:val="left"/>
              <w:rPr>
                <w:b/>
                <w:color w:val="000000"/>
              </w:rPr>
            </w:pPr>
          </w:p>
        </w:tc>
        <w:tc>
          <w:tcPr>
            <w:tcW w:w="1117" w:type="dxa"/>
            <w:tcBorders>
              <w:top w:val="nil"/>
              <w:left w:val="nil"/>
              <w:bottom w:val="double" w:sz="6" w:space="0" w:color="auto"/>
              <w:right w:val="nil"/>
            </w:tcBorders>
            <w:shd w:val="clear" w:color="auto" w:fill="auto"/>
            <w:noWrap/>
            <w:vAlign w:val="center"/>
            <w:hideMark/>
          </w:tcPr>
          <w:p w:rsidR="00266170" w:rsidRPr="00582D25" w:rsidRDefault="00266170" w:rsidP="00582D25">
            <w:pPr>
              <w:spacing w:line="240" w:lineRule="auto"/>
              <w:jc w:val="center"/>
              <w:rPr>
                <w:b/>
                <w:color w:val="000000"/>
              </w:rPr>
            </w:pPr>
            <w:r w:rsidRPr="00582D25">
              <w:rPr>
                <w:b/>
                <w:color w:val="000000"/>
              </w:rPr>
              <w:t>Průměr</w:t>
            </w:r>
          </w:p>
        </w:tc>
        <w:tc>
          <w:tcPr>
            <w:tcW w:w="1100" w:type="dxa"/>
            <w:tcBorders>
              <w:top w:val="nil"/>
              <w:left w:val="nil"/>
              <w:bottom w:val="double" w:sz="6" w:space="0" w:color="auto"/>
              <w:right w:val="nil"/>
            </w:tcBorders>
            <w:shd w:val="clear" w:color="auto" w:fill="auto"/>
            <w:noWrap/>
            <w:vAlign w:val="center"/>
            <w:hideMark/>
          </w:tcPr>
          <w:p w:rsidR="00266170" w:rsidRPr="00582D25" w:rsidRDefault="00266170" w:rsidP="00582D25">
            <w:pPr>
              <w:spacing w:line="240" w:lineRule="auto"/>
              <w:jc w:val="center"/>
              <w:rPr>
                <w:b/>
                <w:color w:val="000000"/>
              </w:rPr>
            </w:pPr>
            <w:r w:rsidRPr="00582D25">
              <w:rPr>
                <w:b/>
                <w:color w:val="000000"/>
              </w:rPr>
              <w:t>Medián</w:t>
            </w:r>
          </w:p>
        </w:tc>
        <w:tc>
          <w:tcPr>
            <w:tcW w:w="1683" w:type="dxa"/>
            <w:tcBorders>
              <w:top w:val="nil"/>
              <w:left w:val="nil"/>
              <w:bottom w:val="double" w:sz="6" w:space="0" w:color="auto"/>
              <w:right w:val="nil"/>
            </w:tcBorders>
            <w:shd w:val="clear" w:color="auto" w:fill="auto"/>
            <w:noWrap/>
            <w:vAlign w:val="center"/>
            <w:hideMark/>
          </w:tcPr>
          <w:p w:rsidR="00266170" w:rsidRPr="00582D25" w:rsidRDefault="00266170" w:rsidP="00582D25">
            <w:pPr>
              <w:spacing w:line="240" w:lineRule="auto"/>
              <w:jc w:val="center"/>
              <w:rPr>
                <w:b/>
                <w:color w:val="000000"/>
              </w:rPr>
            </w:pPr>
            <w:r w:rsidRPr="00582D25">
              <w:rPr>
                <w:b/>
                <w:color w:val="000000"/>
              </w:rPr>
              <w:t>Percentil 90</w:t>
            </w:r>
          </w:p>
        </w:tc>
      </w:tr>
      <w:tr w:rsidR="00266170" w:rsidRPr="00266170" w:rsidTr="00266170">
        <w:trPr>
          <w:trHeight w:val="330"/>
        </w:trPr>
        <w:tc>
          <w:tcPr>
            <w:tcW w:w="2480" w:type="dxa"/>
            <w:tcBorders>
              <w:top w:val="single" w:sz="4" w:space="0" w:color="auto"/>
              <w:left w:val="nil"/>
              <w:bottom w:val="single" w:sz="4" w:space="0" w:color="auto"/>
              <w:right w:val="nil"/>
            </w:tcBorders>
            <w:shd w:val="clear" w:color="auto" w:fill="auto"/>
            <w:noWrap/>
            <w:vAlign w:val="bottom"/>
            <w:hideMark/>
          </w:tcPr>
          <w:p w:rsidR="00266170" w:rsidRPr="00582D25" w:rsidRDefault="00266170" w:rsidP="00582D25">
            <w:pPr>
              <w:spacing w:line="240" w:lineRule="auto"/>
              <w:jc w:val="left"/>
              <w:rPr>
                <w:color w:val="000000"/>
              </w:rPr>
            </w:pPr>
            <w:r w:rsidRPr="00582D25">
              <w:rPr>
                <w:color w:val="000000"/>
              </w:rPr>
              <w:t>MS Praha</w:t>
            </w:r>
          </w:p>
        </w:tc>
        <w:tc>
          <w:tcPr>
            <w:tcW w:w="1117" w:type="dxa"/>
            <w:tcBorders>
              <w:top w:val="single" w:sz="4" w:space="0" w:color="auto"/>
              <w:left w:val="nil"/>
              <w:bottom w:val="single" w:sz="4" w:space="0" w:color="auto"/>
              <w:right w:val="nil"/>
            </w:tcBorders>
            <w:shd w:val="clear" w:color="auto" w:fill="auto"/>
            <w:noWrap/>
            <w:vAlign w:val="bottom"/>
            <w:hideMark/>
          </w:tcPr>
          <w:p w:rsidR="00266170" w:rsidRPr="00582D25" w:rsidRDefault="00266170" w:rsidP="00582D25">
            <w:pPr>
              <w:spacing w:line="240" w:lineRule="auto"/>
              <w:jc w:val="center"/>
              <w:rPr>
                <w:color w:val="000000"/>
              </w:rPr>
            </w:pPr>
            <w:r w:rsidRPr="00582D25">
              <w:rPr>
                <w:color w:val="000000"/>
              </w:rPr>
              <w:t>82</w:t>
            </w:r>
          </w:p>
        </w:tc>
        <w:tc>
          <w:tcPr>
            <w:tcW w:w="1100" w:type="dxa"/>
            <w:tcBorders>
              <w:top w:val="single" w:sz="4" w:space="0" w:color="auto"/>
              <w:left w:val="nil"/>
              <w:bottom w:val="single" w:sz="4" w:space="0" w:color="auto"/>
              <w:right w:val="nil"/>
            </w:tcBorders>
            <w:shd w:val="clear" w:color="auto" w:fill="auto"/>
            <w:noWrap/>
            <w:vAlign w:val="bottom"/>
            <w:hideMark/>
          </w:tcPr>
          <w:p w:rsidR="00266170" w:rsidRPr="00582D25" w:rsidRDefault="00266170" w:rsidP="00582D25">
            <w:pPr>
              <w:spacing w:line="240" w:lineRule="auto"/>
              <w:jc w:val="center"/>
              <w:rPr>
                <w:color w:val="000000"/>
              </w:rPr>
            </w:pPr>
            <w:r w:rsidRPr="00582D25">
              <w:rPr>
                <w:color w:val="000000"/>
              </w:rPr>
              <w:t>60</w:t>
            </w:r>
          </w:p>
        </w:tc>
        <w:tc>
          <w:tcPr>
            <w:tcW w:w="1683" w:type="dxa"/>
            <w:tcBorders>
              <w:top w:val="single" w:sz="4" w:space="0" w:color="auto"/>
              <w:left w:val="nil"/>
              <w:bottom w:val="single" w:sz="4" w:space="0" w:color="auto"/>
              <w:right w:val="nil"/>
            </w:tcBorders>
            <w:shd w:val="clear" w:color="auto" w:fill="auto"/>
            <w:noWrap/>
            <w:vAlign w:val="bottom"/>
            <w:hideMark/>
          </w:tcPr>
          <w:p w:rsidR="00266170" w:rsidRPr="00582D25" w:rsidRDefault="00266170" w:rsidP="00582D25">
            <w:pPr>
              <w:spacing w:line="240" w:lineRule="auto"/>
              <w:jc w:val="center"/>
              <w:rPr>
                <w:color w:val="000000"/>
              </w:rPr>
            </w:pPr>
            <w:r w:rsidRPr="00582D25">
              <w:rPr>
                <w:color w:val="000000"/>
              </w:rPr>
              <w:t>156</w:t>
            </w:r>
          </w:p>
        </w:tc>
      </w:tr>
      <w:tr w:rsidR="00266170" w:rsidRPr="00266170" w:rsidTr="00266170">
        <w:trPr>
          <w:trHeight w:val="315"/>
        </w:trPr>
        <w:tc>
          <w:tcPr>
            <w:tcW w:w="2480" w:type="dxa"/>
            <w:tcBorders>
              <w:top w:val="nil"/>
              <w:left w:val="nil"/>
              <w:bottom w:val="single" w:sz="4" w:space="0" w:color="auto"/>
              <w:right w:val="nil"/>
            </w:tcBorders>
            <w:shd w:val="clear" w:color="auto" w:fill="auto"/>
            <w:noWrap/>
            <w:vAlign w:val="bottom"/>
            <w:hideMark/>
          </w:tcPr>
          <w:p w:rsidR="00266170" w:rsidRPr="00582D25" w:rsidRDefault="00266170" w:rsidP="00582D25">
            <w:pPr>
              <w:spacing w:line="240" w:lineRule="auto"/>
              <w:jc w:val="left"/>
              <w:rPr>
                <w:color w:val="000000"/>
              </w:rPr>
            </w:pPr>
            <w:r w:rsidRPr="00582D25">
              <w:rPr>
                <w:color w:val="000000"/>
              </w:rPr>
              <w:t>KS Praha</w:t>
            </w:r>
          </w:p>
        </w:tc>
        <w:tc>
          <w:tcPr>
            <w:tcW w:w="1117" w:type="dxa"/>
            <w:tcBorders>
              <w:top w:val="nil"/>
              <w:left w:val="nil"/>
              <w:bottom w:val="single" w:sz="4" w:space="0" w:color="auto"/>
              <w:right w:val="nil"/>
            </w:tcBorders>
            <w:shd w:val="clear" w:color="auto" w:fill="auto"/>
            <w:noWrap/>
            <w:vAlign w:val="bottom"/>
            <w:hideMark/>
          </w:tcPr>
          <w:p w:rsidR="00266170" w:rsidRPr="00582D25" w:rsidRDefault="00266170" w:rsidP="00582D25">
            <w:pPr>
              <w:spacing w:line="240" w:lineRule="auto"/>
              <w:jc w:val="center"/>
              <w:rPr>
                <w:color w:val="000000"/>
              </w:rPr>
            </w:pPr>
            <w:r w:rsidRPr="00582D25">
              <w:rPr>
                <w:color w:val="000000"/>
              </w:rPr>
              <w:t>72</w:t>
            </w:r>
          </w:p>
        </w:tc>
        <w:tc>
          <w:tcPr>
            <w:tcW w:w="1100" w:type="dxa"/>
            <w:tcBorders>
              <w:top w:val="nil"/>
              <w:left w:val="nil"/>
              <w:bottom w:val="single" w:sz="4" w:space="0" w:color="auto"/>
              <w:right w:val="nil"/>
            </w:tcBorders>
            <w:shd w:val="clear" w:color="auto" w:fill="auto"/>
            <w:noWrap/>
            <w:vAlign w:val="bottom"/>
            <w:hideMark/>
          </w:tcPr>
          <w:p w:rsidR="00266170" w:rsidRPr="00582D25" w:rsidRDefault="00266170" w:rsidP="00582D25">
            <w:pPr>
              <w:spacing w:line="240" w:lineRule="auto"/>
              <w:jc w:val="center"/>
              <w:rPr>
                <w:color w:val="000000"/>
              </w:rPr>
            </w:pPr>
            <w:r w:rsidRPr="00582D25">
              <w:rPr>
                <w:color w:val="000000"/>
              </w:rPr>
              <w:t>48</w:t>
            </w:r>
          </w:p>
        </w:tc>
        <w:tc>
          <w:tcPr>
            <w:tcW w:w="1683" w:type="dxa"/>
            <w:tcBorders>
              <w:top w:val="nil"/>
              <w:left w:val="nil"/>
              <w:bottom w:val="single" w:sz="4" w:space="0" w:color="auto"/>
              <w:right w:val="nil"/>
            </w:tcBorders>
            <w:shd w:val="clear" w:color="auto" w:fill="auto"/>
            <w:noWrap/>
            <w:vAlign w:val="bottom"/>
            <w:hideMark/>
          </w:tcPr>
          <w:p w:rsidR="00266170" w:rsidRPr="00582D25" w:rsidRDefault="00266170" w:rsidP="00582D25">
            <w:pPr>
              <w:spacing w:line="240" w:lineRule="auto"/>
              <w:jc w:val="center"/>
              <w:rPr>
                <w:color w:val="000000"/>
              </w:rPr>
            </w:pPr>
            <w:r w:rsidRPr="00582D25">
              <w:rPr>
                <w:color w:val="000000"/>
              </w:rPr>
              <w:t>128</w:t>
            </w:r>
          </w:p>
        </w:tc>
      </w:tr>
      <w:tr w:rsidR="00266170" w:rsidRPr="00266170" w:rsidTr="00266170">
        <w:trPr>
          <w:trHeight w:val="315"/>
        </w:trPr>
        <w:tc>
          <w:tcPr>
            <w:tcW w:w="2480" w:type="dxa"/>
            <w:tcBorders>
              <w:top w:val="nil"/>
              <w:left w:val="nil"/>
              <w:bottom w:val="single" w:sz="4" w:space="0" w:color="auto"/>
              <w:right w:val="nil"/>
            </w:tcBorders>
            <w:shd w:val="clear" w:color="auto" w:fill="auto"/>
            <w:noWrap/>
            <w:vAlign w:val="bottom"/>
            <w:hideMark/>
          </w:tcPr>
          <w:p w:rsidR="00266170" w:rsidRPr="00582D25" w:rsidRDefault="00266170" w:rsidP="00582D25">
            <w:pPr>
              <w:spacing w:line="240" w:lineRule="auto"/>
              <w:jc w:val="left"/>
              <w:rPr>
                <w:color w:val="000000"/>
              </w:rPr>
            </w:pPr>
            <w:r w:rsidRPr="00582D25">
              <w:rPr>
                <w:color w:val="000000"/>
              </w:rPr>
              <w:t>KS Č. Budějovice</w:t>
            </w:r>
          </w:p>
        </w:tc>
        <w:tc>
          <w:tcPr>
            <w:tcW w:w="1117" w:type="dxa"/>
            <w:tcBorders>
              <w:top w:val="nil"/>
              <w:left w:val="nil"/>
              <w:bottom w:val="single" w:sz="4" w:space="0" w:color="auto"/>
              <w:right w:val="nil"/>
            </w:tcBorders>
            <w:shd w:val="clear" w:color="auto" w:fill="auto"/>
            <w:noWrap/>
            <w:vAlign w:val="bottom"/>
            <w:hideMark/>
          </w:tcPr>
          <w:p w:rsidR="00266170" w:rsidRPr="00582D25" w:rsidRDefault="00266170" w:rsidP="00582D25">
            <w:pPr>
              <w:spacing w:line="240" w:lineRule="auto"/>
              <w:jc w:val="center"/>
              <w:rPr>
                <w:color w:val="000000"/>
              </w:rPr>
            </w:pPr>
            <w:r w:rsidRPr="00582D25">
              <w:rPr>
                <w:color w:val="000000"/>
              </w:rPr>
              <w:t>53</w:t>
            </w:r>
          </w:p>
        </w:tc>
        <w:tc>
          <w:tcPr>
            <w:tcW w:w="1100" w:type="dxa"/>
            <w:tcBorders>
              <w:top w:val="nil"/>
              <w:left w:val="nil"/>
              <w:bottom w:val="single" w:sz="4" w:space="0" w:color="auto"/>
              <w:right w:val="nil"/>
            </w:tcBorders>
            <w:shd w:val="clear" w:color="auto" w:fill="auto"/>
            <w:noWrap/>
            <w:vAlign w:val="bottom"/>
            <w:hideMark/>
          </w:tcPr>
          <w:p w:rsidR="00266170" w:rsidRPr="00582D25" w:rsidRDefault="00266170" w:rsidP="00582D25">
            <w:pPr>
              <w:spacing w:line="240" w:lineRule="auto"/>
              <w:jc w:val="center"/>
              <w:rPr>
                <w:color w:val="000000"/>
              </w:rPr>
            </w:pPr>
            <w:r w:rsidRPr="00582D25">
              <w:rPr>
                <w:color w:val="000000"/>
              </w:rPr>
              <w:t>41</w:t>
            </w:r>
          </w:p>
        </w:tc>
        <w:tc>
          <w:tcPr>
            <w:tcW w:w="1683" w:type="dxa"/>
            <w:tcBorders>
              <w:top w:val="nil"/>
              <w:left w:val="nil"/>
              <w:bottom w:val="single" w:sz="4" w:space="0" w:color="auto"/>
              <w:right w:val="nil"/>
            </w:tcBorders>
            <w:shd w:val="clear" w:color="auto" w:fill="auto"/>
            <w:noWrap/>
            <w:vAlign w:val="bottom"/>
            <w:hideMark/>
          </w:tcPr>
          <w:p w:rsidR="00266170" w:rsidRPr="00582D25" w:rsidRDefault="00266170" w:rsidP="00582D25">
            <w:pPr>
              <w:spacing w:line="240" w:lineRule="auto"/>
              <w:jc w:val="center"/>
              <w:rPr>
                <w:color w:val="000000"/>
              </w:rPr>
            </w:pPr>
            <w:r w:rsidRPr="00582D25">
              <w:rPr>
                <w:color w:val="000000"/>
              </w:rPr>
              <w:t>101</w:t>
            </w:r>
          </w:p>
        </w:tc>
      </w:tr>
      <w:tr w:rsidR="00266170" w:rsidRPr="00266170" w:rsidTr="00266170">
        <w:trPr>
          <w:trHeight w:val="315"/>
        </w:trPr>
        <w:tc>
          <w:tcPr>
            <w:tcW w:w="2480" w:type="dxa"/>
            <w:tcBorders>
              <w:top w:val="nil"/>
              <w:left w:val="nil"/>
              <w:bottom w:val="single" w:sz="4" w:space="0" w:color="auto"/>
              <w:right w:val="nil"/>
            </w:tcBorders>
            <w:shd w:val="clear" w:color="auto" w:fill="auto"/>
            <w:noWrap/>
            <w:vAlign w:val="bottom"/>
            <w:hideMark/>
          </w:tcPr>
          <w:p w:rsidR="00266170" w:rsidRPr="00582D25" w:rsidRDefault="00266170" w:rsidP="00582D25">
            <w:pPr>
              <w:spacing w:line="240" w:lineRule="auto"/>
              <w:jc w:val="left"/>
              <w:rPr>
                <w:color w:val="000000"/>
              </w:rPr>
            </w:pPr>
            <w:r w:rsidRPr="00582D25">
              <w:rPr>
                <w:color w:val="000000"/>
              </w:rPr>
              <w:t>KS Plzeň</w:t>
            </w:r>
          </w:p>
        </w:tc>
        <w:tc>
          <w:tcPr>
            <w:tcW w:w="1117" w:type="dxa"/>
            <w:tcBorders>
              <w:top w:val="nil"/>
              <w:left w:val="nil"/>
              <w:bottom w:val="single" w:sz="4" w:space="0" w:color="auto"/>
              <w:right w:val="nil"/>
            </w:tcBorders>
            <w:shd w:val="clear" w:color="auto" w:fill="auto"/>
            <w:noWrap/>
            <w:vAlign w:val="bottom"/>
            <w:hideMark/>
          </w:tcPr>
          <w:p w:rsidR="00266170" w:rsidRPr="00582D25" w:rsidRDefault="00266170" w:rsidP="00582D25">
            <w:pPr>
              <w:spacing w:line="240" w:lineRule="auto"/>
              <w:jc w:val="center"/>
              <w:rPr>
                <w:color w:val="000000"/>
              </w:rPr>
            </w:pPr>
            <w:r w:rsidRPr="00582D25">
              <w:rPr>
                <w:color w:val="000000"/>
              </w:rPr>
              <w:t>77</w:t>
            </w:r>
          </w:p>
        </w:tc>
        <w:tc>
          <w:tcPr>
            <w:tcW w:w="1100" w:type="dxa"/>
            <w:tcBorders>
              <w:top w:val="nil"/>
              <w:left w:val="nil"/>
              <w:bottom w:val="single" w:sz="4" w:space="0" w:color="auto"/>
              <w:right w:val="nil"/>
            </w:tcBorders>
            <w:shd w:val="clear" w:color="auto" w:fill="auto"/>
            <w:noWrap/>
            <w:vAlign w:val="bottom"/>
            <w:hideMark/>
          </w:tcPr>
          <w:p w:rsidR="00266170" w:rsidRPr="00582D25" w:rsidRDefault="00266170" w:rsidP="00582D25">
            <w:pPr>
              <w:spacing w:line="240" w:lineRule="auto"/>
              <w:jc w:val="center"/>
              <w:rPr>
                <w:color w:val="000000"/>
              </w:rPr>
            </w:pPr>
            <w:r w:rsidRPr="00582D25">
              <w:rPr>
                <w:color w:val="000000"/>
              </w:rPr>
              <w:t>43</w:t>
            </w:r>
          </w:p>
        </w:tc>
        <w:tc>
          <w:tcPr>
            <w:tcW w:w="1683" w:type="dxa"/>
            <w:tcBorders>
              <w:top w:val="nil"/>
              <w:left w:val="nil"/>
              <w:bottom w:val="single" w:sz="4" w:space="0" w:color="auto"/>
              <w:right w:val="nil"/>
            </w:tcBorders>
            <w:shd w:val="clear" w:color="auto" w:fill="auto"/>
            <w:noWrap/>
            <w:vAlign w:val="bottom"/>
            <w:hideMark/>
          </w:tcPr>
          <w:p w:rsidR="00266170" w:rsidRPr="00582D25" w:rsidRDefault="00266170" w:rsidP="00582D25">
            <w:pPr>
              <w:spacing w:line="240" w:lineRule="auto"/>
              <w:jc w:val="center"/>
              <w:rPr>
                <w:color w:val="000000"/>
              </w:rPr>
            </w:pPr>
            <w:r w:rsidRPr="00582D25">
              <w:rPr>
                <w:color w:val="000000"/>
              </w:rPr>
              <w:t>161</w:t>
            </w:r>
          </w:p>
        </w:tc>
      </w:tr>
      <w:tr w:rsidR="00266170" w:rsidRPr="00266170" w:rsidTr="00266170">
        <w:trPr>
          <w:trHeight w:val="315"/>
        </w:trPr>
        <w:tc>
          <w:tcPr>
            <w:tcW w:w="2480" w:type="dxa"/>
            <w:tcBorders>
              <w:top w:val="nil"/>
              <w:left w:val="nil"/>
              <w:bottom w:val="single" w:sz="4" w:space="0" w:color="auto"/>
              <w:right w:val="nil"/>
            </w:tcBorders>
            <w:shd w:val="clear" w:color="auto" w:fill="auto"/>
            <w:noWrap/>
            <w:vAlign w:val="bottom"/>
            <w:hideMark/>
          </w:tcPr>
          <w:p w:rsidR="00266170" w:rsidRPr="00582D25" w:rsidRDefault="00266170" w:rsidP="00582D25">
            <w:pPr>
              <w:spacing w:line="240" w:lineRule="auto"/>
              <w:jc w:val="left"/>
              <w:rPr>
                <w:color w:val="000000"/>
              </w:rPr>
            </w:pPr>
            <w:r w:rsidRPr="00582D25">
              <w:rPr>
                <w:color w:val="000000"/>
              </w:rPr>
              <w:t>KS Ústí n. Labem</w:t>
            </w:r>
          </w:p>
        </w:tc>
        <w:tc>
          <w:tcPr>
            <w:tcW w:w="1117" w:type="dxa"/>
            <w:tcBorders>
              <w:top w:val="nil"/>
              <w:left w:val="nil"/>
              <w:bottom w:val="single" w:sz="4" w:space="0" w:color="auto"/>
              <w:right w:val="nil"/>
            </w:tcBorders>
            <w:shd w:val="clear" w:color="auto" w:fill="auto"/>
            <w:noWrap/>
            <w:vAlign w:val="bottom"/>
            <w:hideMark/>
          </w:tcPr>
          <w:p w:rsidR="00266170" w:rsidRPr="00582D25" w:rsidRDefault="00266170" w:rsidP="00582D25">
            <w:pPr>
              <w:spacing w:line="240" w:lineRule="auto"/>
              <w:jc w:val="center"/>
              <w:rPr>
                <w:color w:val="000000"/>
              </w:rPr>
            </w:pPr>
            <w:r w:rsidRPr="00582D25">
              <w:rPr>
                <w:color w:val="000000"/>
              </w:rPr>
              <w:t>158</w:t>
            </w:r>
          </w:p>
        </w:tc>
        <w:tc>
          <w:tcPr>
            <w:tcW w:w="1100" w:type="dxa"/>
            <w:tcBorders>
              <w:top w:val="nil"/>
              <w:left w:val="nil"/>
              <w:bottom w:val="single" w:sz="4" w:space="0" w:color="auto"/>
              <w:right w:val="nil"/>
            </w:tcBorders>
            <w:shd w:val="clear" w:color="auto" w:fill="auto"/>
            <w:noWrap/>
            <w:vAlign w:val="bottom"/>
            <w:hideMark/>
          </w:tcPr>
          <w:p w:rsidR="00266170" w:rsidRPr="00582D25" w:rsidRDefault="00266170" w:rsidP="00582D25">
            <w:pPr>
              <w:spacing w:line="240" w:lineRule="auto"/>
              <w:jc w:val="center"/>
              <w:rPr>
                <w:color w:val="000000"/>
              </w:rPr>
            </w:pPr>
            <w:r w:rsidRPr="00582D25">
              <w:rPr>
                <w:color w:val="000000"/>
              </w:rPr>
              <w:t>114</w:t>
            </w:r>
          </w:p>
        </w:tc>
        <w:tc>
          <w:tcPr>
            <w:tcW w:w="1683" w:type="dxa"/>
            <w:tcBorders>
              <w:top w:val="nil"/>
              <w:left w:val="nil"/>
              <w:bottom w:val="single" w:sz="4" w:space="0" w:color="auto"/>
              <w:right w:val="nil"/>
            </w:tcBorders>
            <w:shd w:val="clear" w:color="auto" w:fill="auto"/>
            <w:noWrap/>
            <w:vAlign w:val="bottom"/>
            <w:hideMark/>
          </w:tcPr>
          <w:p w:rsidR="00266170" w:rsidRPr="00582D25" w:rsidRDefault="00266170" w:rsidP="00582D25">
            <w:pPr>
              <w:spacing w:line="240" w:lineRule="auto"/>
              <w:jc w:val="center"/>
              <w:rPr>
                <w:color w:val="000000"/>
              </w:rPr>
            </w:pPr>
            <w:r w:rsidRPr="00582D25">
              <w:rPr>
                <w:color w:val="000000"/>
              </w:rPr>
              <w:t>352</w:t>
            </w:r>
          </w:p>
        </w:tc>
      </w:tr>
      <w:tr w:rsidR="00266170" w:rsidRPr="00266170" w:rsidTr="00266170">
        <w:trPr>
          <w:trHeight w:val="315"/>
        </w:trPr>
        <w:tc>
          <w:tcPr>
            <w:tcW w:w="2480" w:type="dxa"/>
            <w:tcBorders>
              <w:top w:val="nil"/>
              <w:left w:val="nil"/>
              <w:bottom w:val="single" w:sz="4" w:space="0" w:color="auto"/>
              <w:right w:val="nil"/>
            </w:tcBorders>
            <w:shd w:val="clear" w:color="auto" w:fill="auto"/>
            <w:noWrap/>
            <w:vAlign w:val="bottom"/>
            <w:hideMark/>
          </w:tcPr>
          <w:p w:rsidR="00266170" w:rsidRPr="00582D25" w:rsidRDefault="00266170" w:rsidP="00582D25">
            <w:pPr>
              <w:spacing w:line="240" w:lineRule="auto"/>
              <w:jc w:val="left"/>
              <w:rPr>
                <w:color w:val="000000"/>
              </w:rPr>
            </w:pPr>
            <w:r w:rsidRPr="00582D25">
              <w:rPr>
                <w:color w:val="000000"/>
              </w:rPr>
              <w:t>KS Hr. Králové</w:t>
            </w:r>
          </w:p>
        </w:tc>
        <w:tc>
          <w:tcPr>
            <w:tcW w:w="1117" w:type="dxa"/>
            <w:tcBorders>
              <w:top w:val="nil"/>
              <w:left w:val="nil"/>
              <w:bottom w:val="single" w:sz="4" w:space="0" w:color="auto"/>
              <w:right w:val="nil"/>
            </w:tcBorders>
            <w:shd w:val="clear" w:color="auto" w:fill="auto"/>
            <w:noWrap/>
            <w:vAlign w:val="bottom"/>
            <w:hideMark/>
          </w:tcPr>
          <w:p w:rsidR="00266170" w:rsidRPr="00582D25" w:rsidRDefault="00266170" w:rsidP="00582D25">
            <w:pPr>
              <w:spacing w:line="240" w:lineRule="auto"/>
              <w:jc w:val="center"/>
              <w:rPr>
                <w:color w:val="000000"/>
              </w:rPr>
            </w:pPr>
            <w:r w:rsidRPr="00582D25">
              <w:rPr>
                <w:color w:val="000000"/>
              </w:rPr>
              <w:t>105</w:t>
            </w:r>
          </w:p>
        </w:tc>
        <w:tc>
          <w:tcPr>
            <w:tcW w:w="1100" w:type="dxa"/>
            <w:tcBorders>
              <w:top w:val="nil"/>
              <w:left w:val="nil"/>
              <w:bottom w:val="single" w:sz="4" w:space="0" w:color="auto"/>
              <w:right w:val="nil"/>
            </w:tcBorders>
            <w:shd w:val="clear" w:color="auto" w:fill="auto"/>
            <w:noWrap/>
            <w:vAlign w:val="bottom"/>
            <w:hideMark/>
          </w:tcPr>
          <w:p w:rsidR="00266170" w:rsidRPr="00582D25" w:rsidRDefault="00266170" w:rsidP="00582D25">
            <w:pPr>
              <w:spacing w:line="240" w:lineRule="auto"/>
              <w:jc w:val="center"/>
              <w:rPr>
                <w:color w:val="000000"/>
              </w:rPr>
            </w:pPr>
            <w:r w:rsidRPr="00582D25">
              <w:rPr>
                <w:color w:val="000000"/>
              </w:rPr>
              <w:t>64</w:t>
            </w:r>
          </w:p>
        </w:tc>
        <w:tc>
          <w:tcPr>
            <w:tcW w:w="1683" w:type="dxa"/>
            <w:tcBorders>
              <w:top w:val="nil"/>
              <w:left w:val="nil"/>
              <w:bottom w:val="single" w:sz="4" w:space="0" w:color="auto"/>
              <w:right w:val="nil"/>
            </w:tcBorders>
            <w:shd w:val="clear" w:color="auto" w:fill="auto"/>
            <w:noWrap/>
            <w:vAlign w:val="bottom"/>
            <w:hideMark/>
          </w:tcPr>
          <w:p w:rsidR="00266170" w:rsidRPr="00582D25" w:rsidRDefault="00266170" w:rsidP="00582D25">
            <w:pPr>
              <w:spacing w:line="240" w:lineRule="auto"/>
              <w:jc w:val="center"/>
              <w:rPr>
                <w:color w:val="000000"/>
              </w:rPr>
            </w:pPr>
            <w:r w:rsidRPr="00582D25">
              <w:rPr>
                <w:color w:val="000000"/>
              </w:rPr>
              <w:t>176</w:t>
            </w:r>
          </w:p>
        </w:tc>
      </w:tr>
      <w:tr w:rsidR="00266170" w:rsidRPr="00266170" w:rsidTr="00266170">
        <w:trPr>
          <w:trHeight w:val="315"/>
        </w:trPr>
        <w:tc>
          <w:tcPr>
            <w:tcW w:w="2480" w:type="dxa"/>
            <w:tcBorders>
              <w:top w:val="nil"/>
              <w:left w:val="nil"/>
              <w:bottom w:val="single" w:sz="4" w:space="0" w:color="auto"/>
              <w:right w:val="nil"/>
            </w:tcBorders>
            <w:shd w:val="clear" w:color="auto" w:fill="auto"/>
            <w:noWrap/>
            <w:vAlign w:val="bottom"/>
            <w:hideMark/>
          </w:tcPr>
          <w:p w:rsidR="00266170" w:rsidRPr="00582D25" w:rsidRDefault="00266170" w:rsidP="00582D25">
            <w:pPr>
              <w:spacing w:line="240" w:lineRule="auto"/>
              <w:jc w:val="left"/>
              <w:rPr>
                <w:color w:val="000000"/>
              </w:rPr>
            </w:pPr>
            <w:r w:rsidRPr="00582D25">
              <w:rPr>
                <w:color w:val="000000"/>
              </w:rPr>
              <w:t>KS Brno</w:t>
            </w:r>
          </w:p>
        </w:tc>
        <w:tc>
          <w:tcPr>
            <w:tcW w:w="1117" w:type="dxa"/>
            <w:tcBorders>
              <w:top w:val="nil"/>
              <w:left w:val="nil"/>
              <w:bottom w:val="single" w:sz="4" w:space="0" w:color="auto"/>
              <w:right w:val="nil"/>
            </w:tcBorders>
            <w:shd w:val="clear" w:color="auto" w:fill="auto"/>
            <w:noWrap/>
            <w:vAlign w:val="bottom"/>
            <w:hideMark/>
          </w:tcPr>
          <w:p w:rsidR="00266170" w:rsidRPr="00582D25" w:rsidRDefault="00266170" w:rsidP="00582D25">
            <w:pPr>
              <w:spacing w:line="240" w:lineRule="auto"/>
              <w:jc w:val="center"/>
              <w:rPr>
                <w:color w:val="000000"/>
              </w:rPr>
            </w:pPr>
            <w:r w:rsidRPr="00582D25">
              <w:rPr>
                <w:color w:val="000000"/>
              </w:rPr>
              <w:t>281</w:t>
            </w:r>
          </w:p>
        </w:tc>
        <w:tc>
          <w:tcPr>
            <w:tcW w:w="1100" w:type="dxa"/>
            <w:tcBorders>
              <w:top w:val="nil"/>
              <w:left w:val="nil"/>
              <w:bottom w:val="single" w:sz="4" w:space="0" w:color="auto"/>
              <w:right w:val="nil"/>
            </w:tcBorders>
            <w:shd w:val="clear" w:color="auto" w:fill="auto"/>
            <w:noWrap/>
            <w:vAlign w:val="bottom"/>
            <w:hideMark/>
          </w:tcPr>
          <w:p w:rsidR="00266170" w:rsidRPr="00582D25" w:rsidRDefault="00266170" w:rsidP="00582D25">
            <w:pPr>
              <w:spacing w:line="240" w:lineRule="auto"/>
              <w:jc w:val="center"/>
              <w:rPr>
                <w:color w:val="000000"/>
              </w:rPr>
            </w:pPr>
            <w:r w:rsidRPr="00582D25">
              <w:rPr>
                <w:color w:val="000000"/>
              </w:rPr>
              <w:t>220</w:t>
            </w:r>
          </w:p>
        </w:tc>
        <w:tc>
          <w:tcPr>
            <w:tcW w:w="1683" w:type="dxa"/>
            <w:tcBorders>
              <w:top w:val="nil"/>
              <w:left w:val="nil"/>
              <w:bottom w:val="single" w:sz="4" w:space="0" w:color="auto"/>
              <w:right w:val="nil"/>
            </w:tcBorders>
            <w:shd w:val="clear" w:color="auto" w:fill="auto"/>
            <w:noWrap/>
            <w:vAlign w:val="bottom"/>
            <w:hideMark/>
          </w:tcPr>
          <w:p w:rsidR="00266170" w:rsidRPr="00582D25" w:rsidRDefault="00266170" w:rsidP="00582D25">
            <w:pPr>
              <w:spacing w:line="240" w:lineRule="auto"/>
              <w:jc w:val="center"/>
              <w:rPr>
                <w:color w:val="000000"/>
              </w:rPr>
            </w:pPr>
            <w:r w:rsidRPr="00582D25">
              <w:rPr>
                <w:color w:val="000000"/>
              </w:rPr>
              <w:t>565</w:t>
            </w:r>
          </w:p>
        </w:tc>
      </w:tr>
      <w:tr w:rsidR="00266170" w:rsidRPr="00266170" w:rsidTr="00266170">
        <w:trPr>
          <w:trHeight w:val="330"/>
        </w:trPr>
        <w:tc>
          <w:tcPr>
            <w:tcW w:w="2480" w:type="dxa"/>
            <w:tcBorders>
              <w:top w:val="nil"/>
              <w:left w:val="nil"/>
              <w:bottom w:val="double" w:sz="6" w:space="0" w:color="auto"/>
              <w:right w:val="nil"/>
            </w:tcBorders>
            <w:shd w:val="clear" w:color="auto" w:fill="auto"/>
            <w:noWrap/>
            <w:vAlign w:val="bottom"/>
            <w:hideMark/>
          </w:tcPr>
          <w:p w:rsidR="00266170" w:rsidRPr="00582D25" w:rsidRDefault="00266170" w:rsidP="00582D25">
            <w:pPr>
              <w:spacing w:line="240" w:lineRule="auto"/>
              <w:jc w:val="left"/>
              <w:rPr>
                <w:color w:val="000000"/>
              </w:rPr>
            </w:pPr>
            <w:r w:rsidRPr="00582D25">
              <w:rPr>
                <w:color w:val="000000"/>
              </w:rPr>
              <w:t>KS Ostrava</w:t>
            </w:r>
          </w:p>
        </w:tc>
        <w:tc>
          <w:tcPr>
            <w:tcW w:w="1117" w:type="dxa"/>
            <w:tcBorders>
              <w:top w:val="nil"/>
              <w:left w:val="nil"/>
              <w:bottom w:val="double" w:sz="6" w:space="0" w:color="auto"/>
              <w:right w:val="nil"/>
            </w:tcBorders>
            <w:shd w:val="clear" w:color="auto" w:fill="auto"/>
            <w:noWrap/>
            <w:vAlign w:val="bottom"/>
            <w:hideMark/>
          </w:tcPr>
          <w:p w:rsidR="00266170" w:rsidRPr="00582D25" w:rsidRDefault="00266170" w:rsidP="00582D25">
            <w:pPr>
              <w:spacing w:line="240" w:lineRule="auto"/>
              <w:jc w:val="center"/>
              <w:rPr>
                <w:color w:val="000000"/>
              </w:rPr>
            </w:pPr>
            <w:r w:rsidRPr="00582D25">
              <w:rPr>
                <w:color w:val="000000"/>
              </w:rPr>
              <w:t>85</w:t>
            </w:r>
          </w:p>
        </w:tc>
        <w:tc>
          <w:tcPr>
            <w:tcW w:w="1100" w:type="dxa"/>
            <w:tcBorders>
              <w:top w:val="nil"/>
              <w:left w:val="nil"/>
              <w:bottom w:val="double" w:sz="6" w:space="0" w:color="auto"/>
              <w:right w:val="nil"/>
            </w:tcBorders>
            <w:shd w:val="clear" w:color="auto" w:fill="auto"/>
            <w:noWrap/>
            <w:vAlign w:val="bottom"/>
            <w:hideMark/>
          </w:tcPr>
          <w:p w:rsidR="00266170" w:rsidRPr="00582D25" w:rsidRDefault="00266170" w:rsidP="00582D25">
            <w:pPr>
              <w:spacing w:line="240" w:lineRule="auto"/>
              <w:jc w:val="center"/>
              <w:rPr>
                <w:color w:val="000000"/>
              </w:rPr>
            </w:pPr>
            <w:r w:rsidRPr="00582D25">
              <w:rPr>
                <w:color w:val="000000"/>
              </w:rPr>
              <w:t>56</w:t>
            </w:r>
          </w:p>
        </w:tc>
        <w:tc>
          <w:tcPr>
            <w:tcW w:w="1683" w:type="dxa"/>
            <w:tcBorders>
              <w:top w:val="nil"/>
              <w:left w:val="nil"/>
              <w:bottom w:val="double" w:sz="6" w:space="0" w:color="auto"/>
              <w:right w:val="nil"/>
            </w:tcBorders>
            <w:shd w:val="clear" w:color="auto" w:fill="auto"/>
            <w:noWrap/>
            <w:vAlign w:val="bottom"/>
            <w:hideMark/>
          </w:tcPr>
          <w:p w:rsidR="00266170" w:rsidRPr="00582D25" w:rsidRDefault="00266170" w:rsidP="00582D25">
            <w:pPr>
              <w:spacing w:line="240" w:lineRule="auto"/>
              <w:jc w:val="center"/>
              <w:rPr>
                <w:color w:val="000000"/>
              </w:rPr>
            </w:pPr>
            <w:r w:rsidRPr="00582D25">
              <w:rPr>
                <w:color w:val="000000"/>
              </w:rPr>
              <w:t>181</w:t>
            </w:r>
          </w:p>
        </w:tc>
      </w:tr>
      <w:tr w:rsidR="00266170" w:rsidRPr="00266170" w:rsidTr="00266170">
        <w:trPr>
          <w:trHeight w:val="345"/>
        </w:trPr>
        <w:tc>
          <w:tcPr>
            <w:tcW w:w="2480" w:type="dxa"/>
            <w:tcBorders>
              <w:top w:val="nil"/>
              <w:left w:val="nil"/>
              <w:bottom w:val="double" w:sz="6" w:space="0" w:color="auto"/>
              <w:right w:val="nil"/>
            </w:tcBorders>
            <w:shd w:val="clear" w:color="auto" w:fill="auto"/>
            <w:noWrap/>
            <w:vAlign w:val="bottom"/>
            <w:hideMark/>
          </w:tcPr>
          <w:p w:rsidR="00266170" w:rsidRPr="00582D25" w:rsidRDefault="00266170" w:rsidP="00582D25">
            <w:pPr>
              <w:spacing w:line="240" w:lineRule="auto"/>
              <w:jc w:val="left"/>
              <w:rPr>
                <w:b/>
                <w:color w:val="000000"/>
              </w:rPr>
            </w:pPr>
            <w:r w:rsidRPr="00582D25">
              <w:rPr>
                <w:b/>
                <w:color w:val="000000"/>
              </w:rPr>
              <w:t>Celkem ČR</w:t>
            </w:r>
          </w:p>
        </w:tc>
        <w:tc>
          <w:tcPr>
            <w:tcW w:w="1117" w:type="dxa"/>
            <w:tcBorders>
              <w:top w:val="nil"/>
              <w:left w:val="nil"/>
              <w:bottom w:val="double" w:sz="6" w:space="0" w:color="auto"/>
              <w:right w:val="nil"/>
            </w:tcBorders>
            <w:shd w:val="clear" w:color="auto" w:fill="auto"/>
            <w:noWrap/>
            <w:vAlign w:val="bottom"/>
            <w:hideMark/>
          </w:tcPr>
          <w:p w:rsidR="00266170" w:rsidRPr="00582D25" w:rsidRDefault="00266170" w:rsidP="00582D25">
            <w:pPr>
              <w:spacing w:line="240" w:lineRule="auto"/>
              <w:jc w:val="center"/>
              <w:rPr>
                <w:b/>
                <w:color w:val="000000"/>
              </w:rPr>
            </w:pPr>
            <w:r w:rsidRPr="00582D25">
              <w:rPr>
                <w:b/>
                <w:color w:val="000000"/>
              </w:rPr>
              <w:t>174</w:t>
            </w:r>
          </w:p>
        </w:tc>
        <w:tc>
          <w:tcPr>
            <w:tcW w:w="1100" w:type="dxa"/>
            <w:tcBorders>
              <w:top w:val="nil"/>
              <w:left w:val="nil"/>
              <w:bottom w:val="double" w:sz="6" w:space="0" w:color="auto"/>
              <w:right w:val="nil"/>
            </w:tcBorders>
            <w:shd w:val="clear" w:color="auto" w:fill="auto"/>
            <w:noWrap/>
            <w:vAlign w:val="bottom"/>
            <w:hideMark/>
          </w:tcPr>
          <w:p w:rsidR="00266170" w:rsidRPr="00582D25" w:rsidRDefault="00266170" w:rsidP="00582D25">
            <w:pPr>
              <w:spacing w:line="240" w:lineRule="auto"/>
              <w:jc w:val="center"/>
              <w:rPr>
                <w:b/>
                <w:color w:val="000000"/>
              </w:rPr>
            </w:pPr>
            <w:r w:rsidRPr="00582D25">
              <w:rPr>
                <w:b/>
                <w:color w:val="000000"/>
              </w:rPr>
              <w:t>69</w:t>
            </w:r>
          </w:p>
        </w:tc>
        <w:tc>
          <w:tcPr>
            <w:tcW w:w="1683" w:type="dxa"/>
            <w:tcBorders>
              <w:top w:val="nil"/>
              <w:left w:val="nil"/>
              <w:bottom w:val="double" w:sz="6" w:space="0" w:color="auto"/>
              <w:right w:val="nil"/>
            </w:tcBorders>
            <w:shd w:val="clear" w:color="auto" w:fill="auto"/>
            <w:noWrap/>
            <w:vAlign w:val="bottom"/>
            <w:hideMark/>
          </w:tcPr>
          <w:p w:rsidR="00266170" w:rsidRPr="00582D25" w:rsidRDefault="00266170" w:rsidP="00582D25">
            <w:pPr>
              <w:spacing w:line="240" w:lineRule="auto"/>
              <w:jc w:val="center"/>
              <w:rPr>
                <w:b/>
                <w:color w:val="000000"/>
              </w:rPr>
            </w:pPr>
            <w:r w:rsidRPr="00582D25">
              <w:rPr>
                <w:b/>
                <w:color w:val="000000"/>
              </w:rPr>
              <w:t>287</w:t>
            </w:r>
          </w:p>
        </w:tc>
      </w:tr>
    </w:tbl>
    <w:p w:rsidR="00D2266A" w:rsidRDefault="00D2266A" w:rsidP="00582D25">
      <w:pPr>
        <w:spacing w:line="240" w:lineRule="auto"/>
        <w:jc w:val="left"/>
      </w:pPr>
    </w:p>
    <w:p w:rsidR="001F2301" w:rsidRDefault="001F2301" w:rsidP="001F2301">
      <w:pPr>
        <w:pStyle w:val="Nadpis3"/>
      </w:pPr>
      <w:bookmarkStart w:id="192" w:name="_Toc487791258"/>
      <w:r>
        <w:t>Vyřizování věcí</w:t>
      </w:r>
      <w:bookmarkEnd w:id="192"/>
    </w:p>
    <w:p w:rsidR="004C0E85" w:rsidRDefault="00CC737D" w:rsidP="00053AD9">
      <w:pPr>
        <w:pStyle w:val="OdstavecASR"/>
      </w:pPr>
      <w:r>
        <w:t>Jak již bylo uvedeno dříve, data</w:t>
      </w:r>
      <w:r w:rsidR="005326E8">
        <w:t xml:space="preserve"> o </w:t>
      </w:r>
      <w:r>
        <w:t xml:space="preserve">vyřizování věcí zahrnují více agend než údaje </w:t>
      </w:r>
      <w:r w:rsidR="004C0E85">
        <w:t>o </w:t>
      </w:r>
      <w:r>
        <w:t>délce řízení.</w:t>
      </w:r>
    </w:p>
    <w:p w:rsidR="001F2301" w:rsidRDefault="001F2301" w:rsidP="001F2301">
      <w:pPr>
        <w:pStyle w:val="Podtitul"/>
      </w:pPr>
      <w:bookmarkStart w:id="193" w:name="_Toc485734506"/>
      <w:bookmarkStart w:id="194" w:name="_Toc487792777"/>
      <w:r>
        <w:t xml:space="preserve">Graf </w:t>
      </w:r>
      <w:fldSimple w:instr=" SEQ Graf \* ARABIC ">
        <w:r w:rsidR="00967748">
          <w:rPr>
            <w:noProof/>
          </w:rPr>
          <w:t>44</w:t>
        </w:r>
      </w:fldSimple>
      <w:r>
        <w:t xml:space="preserve">: </w:t>
      </w:r>
      <w:r w:rsidRPr="003C6314">
        <w:t xml:space="preserve">KS – </w:t>
      </w:r>
      <w:r>
        <w:t>vyřizování</w:t>
      </w:r>
      <w:r w:rsidRPr="003C6314">
        <w:t xml:space="preserve"> </w:t>
      </w:r>
      <w:r>
        <w:t>odvolacích civilních věcí</w:t>
      </w:r>
      <w:r w:rsidRPr="003C6314">
        <w:t xml:space="preserve"> v letech 2008</w:t>
      </w:r>
      <w:r w:rsidR="00BF69EE">
        <w:t>–</w:t>
      </w:r>
      <w:r w:rsidRPr="003C6314">
        <w:t>2016</w:t>
      </w:r>
      <w:bookmarkEnd w:id="193"/>
      <w:bookmarkEnd w:id="194"/>
    </w:p>
    <w:p w:rsidR="004C0E85" w:rsidRDefault="001F2301" w:rsidP="005666D1">
      <w:pPr>
        <w:pStyle w:val="OdstavecASR"/>
      </w:pPr>
      <w:r>
        <w:rPr>
          <w:noProof/>
          <w:lang w:eastAsia="cs-CZ"/>
        </w:rPr>
        <w:drawing>
          <wp:inline distT="0" distB="0" distL="0" distR="0" wp14:anchorId="5F54D2E1" wp14:editId="542AE3BE">
            <wp:extent cx="5115560" cy="3740785"/>
            <wp:effectExtent l="0" t="0" r="8890" b="0"/>
            <wp:docPr id="47" name="Obráze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115560" cy="3740785"/>
                    </a:xfrm>
                    <a:prstGeom prst="rect">
                      <a:avLst/>
                    </a:prstGeom>
                    <a:noFill/>
                    <a:ln>
                      <a:noFill/>
                    </a:ln>
                  </pic:spPr>
                </pic:pic>
              </a:graphicData>
            </a:graphic>
          </wp:inline>
        </w:drawing>
      </w:r>
    </w:p>
    <w:p w:rsidR="004C0E85" w:rsidRDefault="00F36E4B" w:rsidP="005666D1">
      <w:pPr>
        <w:pStyle w:val="OdstavecASR"/>
      </w:pPr>
      <w:r>
        <w:t xml:space="preserve">V časové řadě </w:t>
      </w:r>
      <w:r w:rsidR="00BF69EE">
        <w:t>registrujeme</w:t>
      </w:r>
      <w:r>
        <w:t xml:space="preserve"> nárůst v počtu napadlých </w:t>
      </w:r>
      <w:r w:rsidR="004C0E85">
        <w:t>a </w:t>
      </w:r>
      <w:r>
        <w:t>vyřízených věcí v roce 2012. Následoval postupný pokles na hodnoty před rokem 2012.</w:t>
      </w:r>
      <w:r w:rsidR="00834644">
        <w:t xml:space="preserve"> Logicky se nabízí</w:t>
      </w:r>
      <w:r w:rsidR="009A74A5">
        <w:t xml:space="preserve"> hypotéza</w:t>
      </w:r>
      <w:r w:rsidR="00834644">
        <w:t>, že vývoj nápadu v agendě Co by</w:t>
      </w:r>
      <w:r w:rsidR="00284D2D">
        <w:t xml:space="preserve"> </w:t>
      </w:r>
      <w:r w:rsidR="00BF69EE">
        <w:t>měl za předpokladu konstantní míry odvolání</w:t>
      </w:r>
      <w:r w:rsidR="00834644">
        <w:t xml:space="preserve"> do značné míry kopírovat vývoj prvostupňových vyřízených civilních věcí </w:t>
      </w:r>
      <w:r w:rsidR="004C0E85">
        <w:t>u </w:t>
      </w:r>
      <w:r w:rsidR="00834644">
        <w:t xml:space="preserve">okresních soudů. </w:t>
      </w:r>
      <w:r w:rsidR="009A74A5">
        <w:t xml:space="preserve">Tento předpoklad </w:t>
      </w:r>
      <w:r w:rsidR="00834644">
        <w:t xml:space="preserve">ale </w:t>
      </w:r>
      <w:r w:rsidR="009A74A5">
        <w:t xml:space="preserve">pro data </w:t>
      </w:r>
      <w:r w:rsidR="00834644">
        <w:t xml:space="preserve">v této zprávě příliš neplatí. Lze to vysvětlit již dříve </w:t>
      </w:r>
      <w:r w:rsidR="00284D2D">
        <w:t>popsan</w:t>
      </w:r>
      <w:r w:rsidR="009A74A5">
        <w:t xml:space="preserve">ou skutečností, že </w:t>
      </w:r>
      <w:r w:rsidR="00834644">
        <w:t>do rejstříku</w:t>
      </w:r>
      <w:r w:rsidR="00284D2D">
        <w:t> </w:t>
      </w:r>
      <w:r w:rsidR="00834644">
        <w:t>Co nespadají jen odvolání v</w:t>
      </w:r>
      <w:r w:rsidR="00B64F75">
        <w:t> rejstříku </w:t>
      </w:r>
      <w:r w:rsidR="004C0E85">
        <w:t>C </w:t>
      </w:r>
      <w:r w:rsidR="00834644">
        <w:t>(který je zkoumán v</w:t>
      </w:r>
      <w:r w:rsidR="00870608">
        <w:t> </w:t>
      </w:r>
      <w:r w:rsidR="00834644">
        <w:t>kapitole</w:t>
      </w:r>
      <w:r w:rsidR="00870608">
        <w:t> </w:t>
      </w:r>
      <w:r w:rsidR="00B64F75">
        <w:fldChar w:fldCharType="begin"/>
      </w:r>
      <w:r w:rsidR="00B64F75">
        <w:instrText xml:space="preserve"> REF _Ref483816664 \r \h </w:instrText>
      </w:r>
      <w:r w:rsidR="00B64F75">
        <w:fldChar w:fldCharType="separate"/>
      </w:r>
      <w:r w:rsidR="00967748">
        <w:t>2.2</w:t>
      </w:r>
      <w:r w:rsidR="00B64F75">
        <w:fldChar w:fldCharType="end"/>
      </w:r>
      <w:r w:rsidR="00834644">
        <w:t>)</w:t>
      </w:r>
      <w:r w:rsidR="00265D26">
        <w:t>,</w:t>
      </w:r>
      <w:r w:rsidR="00834644">
        <w:t xml:space="preserve"> ale </w:t>
      </w:r>
      <w:r w:rsidR="004C0E85">
        <w:t>i </w:t>
      </w:r>
      <w:r w:rsidR="00834644">
        <w:t xml:space="preserve">odvolání ve všech ostatních věcech, které jsou vyřizovány na civilním úseku okresních soudů. Důležitým zjištěním </w:t>
      </w:r>
      <w:r w:rsidR="00834644">
        <w:lastRenderedPageBreak/>
        <w:t xml:space="preserve">je to, že počet vyřízených věcí je v posledních letech </w:t>
      </w:r>
      <w:r w:rsidR="00F1492E">
        <w:t xml:space="preserve">vyšší </w:t>
      </w:r>
      <w:r w:rsidR="00834644">
        <w:t>než počet příchozích. Počet nevyřízených věcí tedy pomalu, ale jistě klesá.</w:t>
      </w:r>
    </w:p>
    <w:p w:rsidR="001B68E7" w:rsidRDefault="001B68E7" w:rsidP="001B68E7">
      <w:pPr>
        <w:pStyle w:val="Podtitul"/>
      </w:pPr>
      <w:bookmarkStart w:id="195" w:name="_Toc485734607"/>
      <w:bookmarkStart w:id="196" w:name="_Toc487792844"/>
      <w:r>
        <w:t xml:space="preserve">Tabulka </w:t>
      </w:r>
      <w:fldSimple w:instr=" SEQ Tabulka \* ARABIC ">
        <w:r w:rsidR="00967748">
          <w:rPr>
            <w:noProof/>
          </w:rPr>
          <w:t>30</w:t>
        </w:r>
      </w:fldSimple>
      <w:r>
        <w:t>: KS – vyřizování odvolacích civilních věcí dle soudů</w:t>
      </w:r>
      <w:bookmarkEnd w:id="195"/>
      <w:bookmarkEnd w:id="196"/>
    </w:p>
    <w:tbl>
      <w:tblPr>
        <w:tblW w:w="7520" w:type="dxa"/>
        <w:tblInd w:w="55" w:type="dxa"/>
        <w:tblCellMar>
          <w:left w:w="70" w:type="dxa"/>
          <w:right w:w="70" w:type="dxa"/>
        </w:tblCellMar>
        <w:tblLook w:val="04A0" w:firstRow="1" w:lastRow="0" w:firstColumn="1" w:lastColumn="0" w:noHBand="0" w:noVBand="1"/>
      </w:tblPr>
      <w:tblGrid>
        <w:gridCol w:w="2480"/>
        <w:gridCol w:w="2174"/>
        <w:gridCol w:w="1283"/>
        <w:gridCol w:w="1583"/>
      </w:tblGrid>
      <w:tr w:rsidR="001B68E7" w:rsidRPr="001B68E7" w:rsidTr="001B68E7">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rsidR="001B68E7" w:rsidRPr="00582D25" w:rsidRDefault="00E63A66" w:rsidP="00582D25">
            <w:pPr>
              <w:spacing w:line="240" w:lineRule="auto"/>
              <w:jc w:val="center"/>
              <w:rPr>
                <w:b/>
                <w:color w:val="000000"/>
              </w:rPr>
            </w:pPr>
            <w:r w:rsidRPr="00582D25">
              <w:rPr>
                <w:b/>
                <w:color w:val="000000"/>
              </w:rPr>
              <w:t>S</w:t>
            </w:r>
            <w:r w:rsidR="001B68E7" w:rsidRPr="00582D25">
              <w:rPr>
                <w:b/>
                <w:color w:val="000000"/>
              </w:rPr>
              <w:t>oud</w:t>
            </w:r>
          </w:p>
        </w:tc>
        <w:tc>
          <w:tcPr>
            <w:tcW w:w="5040" w:type="dxa"/>
            <w:gridSpan w:val="3"/>
            <w:tcBorders>
              <w:top w:val="double" w:sz="6" w:space="0" w:color="auto"/>
              <w:left w:val="nil"/>
              <w:bottom w:val="nil"/>
              <w:right w:val="nil"/>
            </w:tcBorders>
            <w:shd w:val="clear" w:color="auto" w:fill="auto"/>
            <w:noWrap/>
            <w:vAlign w:val="center"/>
            <w:hideMark/>
          </w:tcPr>
          <w:p w:rsidR="001B68E7" w:rsidRPr="00582D25" w:rsidRDefault="001B68E7" w:rsidP="00582D25">
            <w:pPr>
              <w:spacing w:line="240" w:lineRule="auto"/>
              <w:jc w:val="center"/>
              <w:rPr>
                <w:b/>
                <w:color w:val="000000"/>
              </w:rPr>
            </w:pPr>
            <w:r w:rsidRPr="00582D25">
              <w:rPr>
                <w:b/>
                <w:color w:val="000000"/>
              </w:rPr>
              <w:t>Počet věcí</w:t>
            </w:r>
          </w:p>
        </w:tc>
      </w:tr>
      <w:tr w:rsidR="001B68E7" w:rsidRPr="001B68E7" w:rsidTr="001B68E7">
        <w:trPr>
          <w:trHeight w:val="330"/>
        </w:trPr>
        <w:tc>
          <w:tcPr>
            <w:tcW w:w="2480" w:type="dxa"/>
            <w:vMerge/>
            <w:tcBorders>
              <w:top w:val="double" w:sz="6" w:space="0" w:color="auto"/>
              <w:left w:val="nil"/>
              <w:bottom w:val="double" w:sz="6" w:space="0" w:color="000000"/>
              <w:right w:val="nil"/>
            </w:tcBorders>
            <w:vAlign w:val="center"/>
            <w:hideMark/>
          </w:tcPr>
          <w:p w:rsidR="001B68E7" w:rsidRPr="00582D25" w:rsidRDefault="001B68E7" w:rsidP="00582D25">
            <w:pPr>
              <w:spacing w:line="240" w:lineRule="auto"/>
              <w:jc w:val="left"/>
              <w:rPr>
                <w:b/>
                <w:color w:val="000000"/>
              </w:rPr>
            </w:pPr>
          </w:p>
        </w:tc>
        <w:tc>
          <w:tcPr>
            <w:tcW w:w="2174" w:type="dxa"/>
            <w:tcBorders>
              <w:top w:val="nil"/>
              <w:left w:val="nil"/>
              <w:bottom w:val="double" w:sz="6" w:space="0" w:color="auto"/>
              <w:right w:val="nil"/>
            </w:tcBorders>
            <w:shd w:val="clear" w:color="auto" w:fill="auto"/>
            <w:noWrap/>
            <w:vAlign w:val="center"/>
            <w:hideMark/>
          </w:tcPr>
          <w:p w:rsidR="001B68E7" w:rsidRPr="00582D25" w:rsidRDefault="001B68E7" w:rsidP="00582D25">
            <w:pPr>
              <w:spacing w:line="240" w:lineRule="auto"/>
              <w:jc w:val="center"/>
              <w:rPr>
                <w:b/>
                <w:color w:val="000000"/>
              </w:rPr>
            </w:pPr>
            <w:r w:rsidRPr="00582D25">
              <w:rPr>
                <w:b/>
                <w:color w:val="000000"/>
              </w:rPr>
              <w:t>Nápad + obživa</w:t>
            </w:r>
          </w:p>
        </w:tc>
        <w:tc>
          <w:tcPr>
            <w:tcW w:w="1283" w:type="dxa"/>
            <w:tcBorders>
              <w:top w:val="nil"/>
              <w:left w:val="nil"/>
              <w:bottom w:val="double" w:sz="6" w:space="0" w:color="auto"/>
              <w:right w:val="nil"/>
            </w:tcBorders>
            <w:shd w:val="clear" w:color="auto" w:fill="auto"/>
            <w:noWrap/>
            <w:vAlign w:val="center"/>
            <w:hideMark/>
          </w:tcPr>
          <w:p w:rsidR="001B68E7" w:rsidRPr="00582D25" w:rsidRDefault="001B68E7" w:rsidP="00582D25">
            <w:pPr>
              <w:spacing w:line="240" w:lineRule="auto"/>
              <w:jc w:val="center"/>
              <w:rPr>
                <w:b/>
                <w:color w:val="000000"/>
              </w:rPr>
            </w:pPr>
            <w:r w:rsidRPr="00582D25">
              <w:rPr>
                <w:b/>
                <w:color w:val="000000"/>
              </w:rPr>
              <w:t>Vyřízeno</w:t>
            </w:r>
          </w:p>
        </w:tc>
        <w:tc>
          <w:tcPr>
            <w:tcW w:w="1583" w:type="dxa"/>
            <w:tcBorders>
              <w:top w:val="nil"/>
              <w:left w:val="nil"/>
              <w:bottom w:val="double" w:sz="6" w:space="0" w:color="auto"/>
              <w:right w:val="nil"/>
            </w:tcBorders>
            <w:shd w:val="clear" w:color="auto" w:fill="auto"/>
            <w:noWrap/>
            <w:vAlign w:val="center"/>
            <w:hideMark/>
          </w:tcPr>
          <w:p w:rsidR="001B68E7" w:rsidRPr="00582D25" w:rsidRDefault="001B68E7" w:rsidP="00582D25">
            <w:pPr>
              <w:spacing w:line="240" w:lineRule="auto"/>
              <w:jc w:val="center"/>
              <w:rPr>
                <w:b/>
                <w:color w:val="000000"/>
              </w:rPr>
            </w:pPr>
            <w:r w:rsidRPr="00582D25">
              <w:rPr>
                <w:b/>
                <w:color w:val="000000"/>
              </w:rPr>
              <w:t>Nevyřízeno</w:t>
            </w:r>
          </w:p>
        </w:tc>
      </w:tr>
      <w:tr w:rsidR="001B68E7" w:rsidRPr="001B68E7" w:rsidTr="001B68E7">
        <w:trPr>
          <w:trHeight w:val="330"/>
        </w:trPr>
        <w:tc>
          <w:tcPr>
            <w:tcW w:w="2480" w:type="dxa"/>
            <w:tcBorders>
              <w:top w:val="single" w:sz="4" w:space="0" w:color="auto"/>
              <w:left w:val="nil"/>
              <w:bottom w:val="single" w:sz="4" w:space="0" w:color="auto"/>
              <w:right w:val="nil"/>
            </w:tcBorders>
            <w:shd w:val="clear" w:color="auto" w:fill="auto"/>
            <w:noWrap/>
            <w:vAlign w:val="bottom"/>
            <w:hideMark/>
          </w:tcPr>
          <w:p w:rsidR="001B68E7" w:rsidRPr="00582D25" w:rsidRDefault="001B68E7" w:rsidP="00582D25">
            <w:pPr>
              <w:spacing w:line="240" w:lineRule="auto"/>
              <w:jc w:val="left"/>
              <w:rPr>
                <w:color w:val="000000"/>
              </w:rPr>
            </w:pPr>
            <w:r w:rsidRPr="00582D25">
              <w:rPr>
                <w:color w:val="000000"/>
              </w:rPr>
              <w:t>MS Praha</w:t>
            </w:r>
          </w:p>
        </w:tc>
        <w:tc>
          <w:tcPr>
            <w:tcW w:w="2174" w:type="dxa"/>
            <w:tcBorders>
              <w:top w:val="single" w:sz="4" w:space="0" w:color="auto"/>
              <w:left w:val="nil"/>
              <w:bottom w:val="single" w:sz="4" w:space="0" w:color="auto"/>
              <w:right w:val="nil"/>
            </w:tcBorders>
            <w:shd w:val="clear" w:color="auto" w:fill="auto"/>
            <w:noWrap/>
            <w:vAlign w:val="bottom"/>
            <w:hideMark/>
          </w:tcPr>
          <w:p w:rsidR="001B68E7" w:rsidRPr="00582D25" w:rsidRDefault="001B68E7" w:rsidP="00582D25">
            <w:pPr>
              <w:spacing w:line="240" w:lineRule="auto"/>
              <w:jc w:val="center"/>
              <w:rPr>
                <w:color w:val="000000"/>
              </w:rPr>
            </w:pPr>
            <w:r w:rsidRPr="00582D25">
              <w:rPr>
                <w:color w:val="000000"/>
              </w:rPr>
              <w:t>15</w:t>
            </w:r>
            <w:r w:rsidR="00284D2D">
              <w:rPr>
                <w:color w:val="000000"/>
              </w:rPr>
              <w:t xml:space="preserve"> </w:t>
            </w:r>
            <w:r w:rsidRPr="00582D25">
              <w:rPr>
                <w:color w:val="000000"/>
              </w:rPr>
              <w:t>716</w:t>
            </w:r>
          </w:p>
        </w:tc>
        <w:tc>
          <w:tcPr>
            <w:tcW w:w="1283" w:type="dxa"/>
            <w:tcBorders>
              <w:top w:val="single" w:sz="4" w:space="0" w:color="auto"/>
              <w:left w:val="nil"/>
              <w:bottom w:val="single" w:sz="4" w:space="0" w:color="auto"/>
              <w:right w:val="nil"/>
            </w:tcBorders>
            <w:shd w:val="clear" w:color="auto" w:fill="auto"/>
            <w:noWrap/>
            <w:vAlign w:val="bottom"/>
            <w:hideMark/>
          </w:tcPr>
          <w:p w:rsidR="001B68E7" w:rsidRPr="00582D25" w:rsidRDefault="001B68E7" w:rsidP="00582D25">
            <w:pPr>
              <w:spacing w:line="240" w:lineRule="auto"/>
              <w:jc w:val="center"/>
              <w:rPr>
                <w:color w:val="000000"/>
              </w:rPr>
            </w:pPr>
            <w:r w:rsidRPr="00582D25">
              <w:rPr>
                <w:color w:val="000000"/>
              </w:rPr>
              <w:t>16</w:t>
            </w:r>
            <w:r w:rsidR="00284D2D">
              <w:rPr>
                <w:color w:val="000000"/>
              </w:rPr>
              <w:t xml:space="preserve"> </w:t>
            </w:r>
            <w:r w:rsidRPr="00582D25">
              <w:rPr>
                <w:color w:val="000000"/>
              </w:rPr>
              <w:t>068</w:t>
            </w:r>
          </w:p>
        </w:tc>
        <w:tc>
          <w:tcPr>
            <w:tcW w:w="1583" w:type="dxa"/>
            <w:tcBorders>
              <w:top w:val="single" w:sz="4" w:space="0" w:color="auto"/>
              <w:left w:val="nil"/>
              <w:bottom w:val="single" w:sz="4" w:space="0" w:color="auto"/>
              <w:right w:val="nil"/>
            </w:tcBorders>
            <w:shd w:val="clear" w:color="auto" w:fill="auto"/>
            <w:noWrap/>
            <w:vAlign w:val="bottom"/>
            <w:hideMark/>
          </w:tcPr>
          <w:p w:rsidR="001B68E7" w:rsidRPr="00582D25" w:rsidRDefault="001B68E7" w:rsidP="00582D25">
            <w:pPr>
              <w:spacing w:line="240" w:lineRule="auto"/>
              <w:jc w:val="center"/>
              <w:rPr>
                <w:color w:val="000000"/>
              </w:rPr>
            </w:pPr>
            <w:r w:rsidRPr="00582D25">
              <w:rPr>
                <w:color w:val="000000"/>
              </w:rPr>
              <w:t>2</w:t>
            </w:r>
            <w:r w:rsidR="00284D2D">
              <w:rPr>
                <w:color w:val="000000"/>
              </w:rPr>
              <w:t xml:space="preserve"> </w:t>
            </w:r>
            <w:r w:rsidRPr="00582D25">
              <w:rPr>
                <w:color w:val="000000"/>
              </w:rPr>
              <w:t>101</w:t>
            </w:r>
          </w:p>
        </w:tc>
      </w:tr>
      <w:tr w:rsidR="001B68E7" w:rsidRPr="001B68E7" w:rsidTr="001B68E7">
        <w:trPr>
          <w:trHeight w:val="315"/>
        </w:trPr>
        <w:tc>
          <w:tcPr>
            <w:tcW w:w="2480" w:type="dxa"/>
            <w:tcBorders>
              <w:top w:val="nil"/>
              <w:left w:val="nil"/>
              <w:bottom w:val="single" w:sz="4" w:space="0" w:color="auto"/>
              <w:right w:val="nil"/>
            </w:tcBorders>
            <w:shd w:val="clear" w:color="auto" w:fill="auto"/>
            <w:noWrap/>
            <w:vAlign w:val="bottom"/>
            <w:hideMark/>
          </w:tcPr>
          <w:p w:rsidR="001B68E7" w:rsidRPr="00582D25" w:rsidRDefault="001B68E7" w:rsidP="00582D25">
            <w:pPr>
              <w:spacing w:line="240" w:lineRule="auto"/>
              <w:jc w:val="left"/>
              <w:rPr>
                <w:color w:val="000000"/>
              </w:rPr>
            </w:pPr>
            <w:r w:rsidRPr="00582D25">
              <w:rPr>
                <w:color w:val="000000"/>
              </w:rPr>
              <w:t>KS Praha</w:t>
            </w:r>
          </w:p>
        </w:tc>
        <w:tc>
          <w:tcPr>
            <w:tcW w:w="2174" w:type="dxa"/>
            <w:tcBorders>
              <w:top w:val="nil"/>
              <w:left w:val="nil"/>
              <w:bottom w:val="single" w:sz="4" w:space="0" w:color="auto"/>
              <w:right w:val="nil"/>
            </w:tcBorders>
            <w:shd w:val="clear" w:color="auto" w:fill="auto"/>
            <w:noWrap/>
            <w:vAlign w:val="bottom"/>
            <w:hideMark/>
          </w:tcPr>
          <w:p w:rsidR="001B68E7" w:rsidRPr="00582D25" w:rsidRDefault="001B68E7" w:rsidP="00582D25">
            <w:pPr>
              <w:spacing w:line="240" w:lineRule="auto"/>
              <w:jc w:val="center"/>
              <w:rPr>
                <w:color w:val="000000"/>
              </w:rPr>
            </w:pPr>
            <w:r w:rsidRPr="00582D25">
              <w:rPr>
                <w:color w:val="000000"/>
              </w:rPr>
              <w:t>9</w:t>
            </w:r>
            <w:r w:rsidR="00284D2D">
              <w:rPr>
                <w:color w:val="000000"/>
              </w:rPr>
              <w:t xml:space="preserve"> </w:t>
            </w:r>
            <w:r w:rsidRPr="00582D25">
              <w:rPr>
                <w:color w:val="000000"/>
              </w:rPr>
              <w:t>831</w:t>
            </w:r>
          </w:p>
        </w:tc>
        <w:tc>
          <w:tcPr>
            <w:tcW w:w="1283" w:type="dxa"/>
            <w:tcBorders>
              <w:top w:val="nil"/>
              <w:left w:val="nil"/>
              <w:bottom w:val="single" w:sz="4" w:space="0" w:color="auto"/>
              <w:right w:val="nil"/>
            </w:tcBorders>
            <w:shd w:val="clear" w:color="auto" w:fill="auto"/>
            <w:noWrap/>
            <w:vAlign w:val="bottom"/>
            <w:hideMark/>
          </w:tcPr>
          <w:p w:rsidR="001B68E7" w:rsidRPr="00582D25" w:rsidRDefault="001B68E7" w:rsidP="00582D25">
            <w:pPr>
              <w:spacing w:line="240" w:lineRule="auto"/>
              <w:jc w:val="center"/>
              <w:rPr>
                <w:color w:val="000000"/>
              </w:rPr>
            </w:pPr>
            <w:r w:rsidRPr="00582D25">
              <w:rPr>
                <w:color w:val="000000"/>
              </w:rPr>
              <w:t>9</w:t>
            </w:r>
            <w:r w:rsidR="00284D2D">
              <w:rPr>
                <w:color w:val="000000"/>
              </w:rPr>
              <w:t xml:space="preserve"> </w:t>
            </w:r>
            <w:r w:rsidRPr="00582D25">
              <w:rPr>
                <w:color w:val="000000"/>
              </w:rPr>
              <w:t>830</w:t>
            </w:r>
          </w:p>
        </w:tc>
        <w:tc>
          <w:tcPr>
            <w:tcW w:w="1583" w:type="dxa"/>
            <w:tcBorders>
              <w:top w:val="nil"/>
              <w:left w:val="nil"/>
              <w:bottom w:val="single" w:sz="4" w:space="0" w:color="auto"/>
              <w:right w:val="nil"/>
            </w:tcBorders>
            <w:shd w:val="clear" w:color="auto" w:fill="auto"/>
            <w:noWrap/>
            <w:vAlign w:val="bottom"/>
            <w:hideMark/>
          </w:tcPr>
          <w:p w:rsidR="001B68E7" w:rsidRPr="00582D25" w:rsidRDefault="001B68E7" w:rsidP="00582D25">
            <w:pPr>
              <w:spacing w:line="240" w:lineRule="auto"/>
              <w:jc w:val="center"/>
              <w:rPr>
                <w:color w:val="000000"/>
              </w:rPr>
            </w:pPr>
            <w:r w:rsidRPr="00582D25">
              <w:rPr>
                <w:color w:val="000000"/>
              </w:rPr>
              <w:t>582</w:t>
            </w:r>
          </w:p>
        </w:tc>
      </w:tr>
      <w:tr w:rsidR="001B68E7" w:rsidRPr="001B68E7" w:rsidTr="001B68E7">
        <w:trPr>
          <w:trHeight w:val="315"/>
        </w:trPr>
        <w:tc>
          <w:tcPr>
            <w:tcW w:w="2480" w:type="dxa"/>
            <w:tcBorders>
              <w:top w:val="nil"/>
              <w:left w:val="nil"/>
              <w:bottom w:val="single" w:sz="4" w:space="0" w:color="auto"/>
              <w:right w:val="nil"/>
            </w:tcBorders>
            <w:shd w:val="clear" w:color="auto" w:fill="auto"/>
            <w:noWrap/>
            <w:vAlign w:val="bottom"/>
            <w:hideMark/>
          </w:tcPr>
          <w:p w:rsidR="001B68E7" w:rsidRPr="00582D25" w:rsidRDefault="001B68E7" w:rsidP="00582D25">
            <w:pPr>
              <w:spacing w:line="240" w:lineRule="auto"/>
              <w:jc w:val="left"/>
              <w:rPr>
                <w:color w:val="000000"/>
              </w:rPr>
            </w:pPr>
            <w:r w:rsidRPr="00582D25">
              <w:rPr>
                <w:color w:val="000000"/>
              </w:rPr>
              <w:t>KS Č. Budějovice</w:t>
            </w:r>
          </w:p>
        </w:tc>
        <w:tc>
          <w:tcPr>
            <w:tcW w:w="2174" w:type="dxa"/>
            <w:tcBorders>
              <w:top w:val="nil"/>
              <w:left w:val="nil"/>
              <w:bottom w:val="single" w:sz="4" w:space="0" w:color="auto"/>
              <w:right w:val="nil"/>
            </w:tcBorders>
            <w:shd w:val="clear" w:color="auto" w:fill="auto"/>
            <w:noWrap/>
            <w:vAlign w:val="bottom"/>
            <w:hideMark/>
          </w:tcPr>
          <w:p w:rsidR="001B68E7" w:rsidRPr="00582D25" w:rsidRDefault="001B68E7" w:rsidP="00582D25">
            <w:pPr>
              <w:spacing w:line="240" w:lineRule="auto"/>
              <w:jc w:val="center"/>
              <w:rPr>
                <w:color w:val="000000"/>
              </w:rPr>
            </w:pPr>
            <w:r w:rsidRPr="00582D25">
              <w:rPr>
                <w:color w:val="000000"/>
              </w:rPr>
              <w:t>3</w:t>
            </w:r>
            <w:r w:rsidR="00284D2D">
              <w:rPr>
                <w:color w:val="000000"/>
              </w:rPr>
              <w:t xml:space="preserve"> </w:t>
            </w:r>
            <w:r w:rsidRPr="00582D25">
              <w:rPr>
                <w:color w:val="000000"/>
              </w:rPr>
              <w:t>246</w:t>
            </w:r>
          </w:p>
        </w:tc>
        <w:tc>
          <w:tcPr>
            <w:tcW w:w="1283" w:type="dxa"/>
            <w:tcBorders>
              <w:top w:val="nil"/>
              <w:left w:val="nil"/>
              <w:bottom w:val="single" w:sz="4" w:space="0" w:color="auto"/>
              <w:right w:val="nil"/>
            </w:tcBorders>
            <w:shd w:val="clear" w:color="auto" w:fill="auto"/>
            <w:noWrap/>
            <w:vAlign w:val="bottom"/>
            <w:hideMark/>
          </w:tcPr>
          <w:p w:rsidR="001B68E7" w:rsidRPr="00582D25" w:rsidRDefault="001B68E7" w:rsidP="00582D25">
            <w:pPr>
              <w:spacing w:line="240" w:lineRule="auto"/>
              <w:jc w:val="center"/>
              <w:rPr>
                <w:color w:val="000000"/>
              </w:rPr>
            </w:pPr>
            <w:r w:rsidRPr="00582D25">
              <w:rPr>
                <w:color w:val="000000"/>
              </w:rPr>
              <w:t>3</w:t>
            </w:r>
            <w:r w:rsidR="00284D2D">
              <w:rPr>
                <w:color w:val="000000"/>
              </w:rPr>
              <w:t xml:space="preserve"> </w:t>
            </w:r>
            <w:r w:rsidRPr="00582D25">
              <w:rPr>
                <w:color w:val="000000"/>
              </w:rPr>
              <w:t>211</w:t>
            </w:r>
          </w:p>
        </w:tc>
        <w:tc>
          <w:tcPr>
            <w:tcW w:w="1583" w:type="dxa"/>
            <w:tcBorders>
              <w:top w:val="nil"/>
              <w:left w:val="nil"/>
              <w:bottom w:val="single" w:sz="4" w:space="0" w:color="auto"/>
              <w:right w:val="nil"/>
            </w:tcBorders>
            <w:shd w:val="clear" w:color="auto" w:fill="auto"/>
            <w:noWrap/>
            <w:vAlign w:val="bottom"/>
            <w:hideMark/>
          </w:tcPr>
          <w:p w:rsidR="001B68E7" w:rsidRPr="00582D25" w:rsidRDefault="001B68E7" w:rsidP="00582D25">
            <w:pPr>
              <w:spacing w:line="240" w:lineRule="auto"/>
              <w:jc w:val="center"/>
              <w:rPr>
                <w:color w:val="000000"/>
              </w:rPr>
            </w:pPr>
            <w:r w:rsidRPr="00582D25">
              <w:rPr>
                <w:color w:val="000000"/>
              </w:rPr>
              <w:t>299</w:t>
            </w:r>
          </w:p>
        </w:tc>
      </w:tr>
      <w:tr w:rsidR="001B68E7" w:rsidRPr="001B68E7" w:rsidTr="001B68E7">
        <w:trPr>
          <w:trHeight w:val="315"/>
        </w:trPr>
        <w:tc>
          <w:tcPr>
            <w:tcW w:w="2480" w:type="dxa"/>
            <w:tcBorders>
              <w:top w:val="nil"/>
              <w:left w:val="nil"/>
              <w:bottom w:val="single" w:sz="4" w:space="0" w:color="auto"/>
              <w:right w:val="nil"/>
            </w:tcBorders>
            <w:shd w:val="clear" w:color="auto" w:fill="auto"/>
            <w:noWrap/>
            <w:vAlign w:val="bottom"/>
            <w:hideMark/>
          </w:tcPr>
          <w:p w:rsidR="001B68E7" w:rsidRPr="00582D25" w:rsidRDefault="001B68E7" w:rsidP="00582D25">
            <w:pPr>
              <w:spacing w:line="240" w:lineRule="auto"/>
              <w:jc w:val="left"/>
              <w:rPr>
                <w:color w:val="000000"/>
              </w:rPr>
            </w:pPr>
            <w:r w:rsidRPr="00582D25">
              <w:rPr>
                <w:color w:val="000000"/>
              </w:rPr>
              <w:t>KS Plzeň</w:t>
            </w:r>
          </w:p>
        </w:tc>
        <w:tc>
          <w:tcPr>
            <w:tcW w:w="2174" w:type="dxa"/>
            <w:tcBorders>
              <w:top w:val="nil"/>
              <w:left w:val="nil"/>
              <w:bottom w:val="single" w:sz="4" w:space="0" w:color="auto"/>
              <w:right w:val="nil"/>
            </w:tcBorders>
            <w:shd w:val="clear" w:color="auto" w:fill="auto"/>
            <w:noWrap/>
            <w:vAlign w:val="bottom"/>
            <w:hideMark/>
          </w:tcPr>
          <w:p w:rsidR="001B68E7" w:rsidRPr="00582D25" w:rsidRDefault="001B68E7" w:rsidP="00582D25">
            <w:pPr>
              <w:spacing w:line="240" w:lineRule="auto"/>
              <w:jc w:val="center"/>
              <w:rPr>
                <w:color w:val="000000"/>
              </w:rPr>
            </w:pPr>
            <w:r w:rsidRPr="00582D25">
              <w:rPr>
                <w:color w:val="000000"/>
              </w:rPr>
              <w:t>6</w:t>
            </w:r>
            <w:r w:rsidR="00284D2D">
              <w:rPr>
                <w:color w:val="000000"/>
              </w:rPr>
              <w:t xml:space="preserve"> </w:t>
            </w:r>
            <w:r w:rsidRPr="00582D25">
              <w:rPr>
                <w:color w:val="000000"/>
              </w:rPr>
              <w:t>371</w:t>
            </w:r>
          </w:p>
        </w:tc>
        <w:tc>
          <w:tcPr>
            <w:tcW w:w="1283" w:type="dxa"/>
            <w:tcBorders>
              <w:top w:val="nil"/>
              <w:left w:val="nil"/>
              <w:bottom w:val="single" w:sz="4" w:space="0" w:color="auto"/>
              <w:right w:val="nil"/>
            </w:tcBorders>
            <w:shd w:val="clear" w:color="auto" w:fill="auto"/>
            <w:noWrap/>
            <w:vAlign w:val="bottom"/>
            <w:hideMark/>
          </w:tcPr>
          <w:p w:rsidR="001B68E7" w:rsidRPr="00582D25" w:rsidRDefault="001B68E7" w:rsidP="00582D25">
            <w:pPr>
              <w:spacing w:line="240" w:lineRule="auto"/>
              <w:jc w:val="center"/>
              <w:rPr>
                <w:color w:val="000000"/>
              </w:rPr>
            </w:pPr>
            <w:r w:rsidRPr="00582D25">
              <w:rPr>
                <w:color w:val="000000"/>
              </w:rPr>
              <w:t>6</w:t>
            </w:r>
            <w:r w:rsidR="00284D2D">
              <w:rPr>
                <w:color w:val="000000"/>
              </w:rPr>
              <w:t xml:space="preserve"> </w:t>
            </w:r>
            <w:r w:rsidRPr="00582D25">
              <w:rPr>
                <w:color w:val="000000"/>
              </w:rPr>
              <w:t>088</w:t>
            </w:r>
          </w:p>
        </w:tc>
        <w:tc>
          <w:tcPr>
            <w:tcW w:w="1583" w:type="dxa"/>
            <w:tcBorders>
              <w:top w:val="nil"/>
              <w:left w:val="nil"/>
              <w:bottom w:val="single" w:sz="4" w:space="0" w:color="auto"/>
              <w:right w:val="nil"/>
            </w:tcBorders>
            <w:shd w:val="clear" w:color="auto" w:fill="auto"/>
            <w:noWrap/>
            <w:vAlign w:val="bottom"/>
            <w:hideMark/>
          </w:tcPr>
          <w:p w:rsidR="001B68E7" w:rsidRPr="00582D25" w:rsidRDefault="001B68E7" w:rsidP="00582D25">
            <w:pPr>
              <w:spacing w:line="240" w:lineRule="auto"/>
              <w:jc w:val="center"/>
              <w:rPr>
                <w:color w:val="000000"/>
              </w:rPr>
            </w:pPr>
            <w:r w:rsidRPr="00582D25">
              <w:rPr>
                <w:color w:val="000000"/>
              </w:rPr>
              <w:t>841</w:t>
            </w:r>
          </w:p>
        </w:tc>
      </w:tr>
      <w:tr w:rsidR="001B68E7" w:rsidRPr="001B68E7" w:rsidTr="001B68E7">
        <w:trPr>
          <w:trHeight w:val="315"/>
        </w:trPr>
        <w:tc>
          <w:tcPr>
            <w:tcW w:w="2480" w:type="dxa"/>
            <w:tcBorders>
              <w:top w:val="nil"/>
              <w:left w:val="nil"/>
              <w:bottom w:val="single" w:sz="4" w:space="0" w:color="auto"/>
              <w:right w:val="nil"/>
            </w:tcBorders>
            <w:shd w:val="clear" w:color="auto" w:fill="auto"/>
            <w:noWrap/>
            <w:vAlign w:val="bottom"/>
            <w:hideMark/>
          </w:tcPr>
          <w:p w:rsidR="001B68E7" w:rsidRPr="00582D25" w:rsidRDefault="001B68E7" w:rsidP="00582D25">
            <w:pPr>
              <w:spacing w:line="240" w:lineRule="auto"/>
              <w:jc w:val="left"/>
              <w:rPr>
                <w:color w:val="000000"/>
              </w:rPr>
            </w:pPr>
            <w:r w:rsidRPr="00582D25">
              <w:rPr>
                <w:color w:val="000000"/>
              </w:rPr>
              <w:t>KS Ústí n. Labem</w:t>
            </w:r>
          </w:p>
        </w:tc>
        <w:tc>
          <w:tcPr>
            <w:tcW w:w="2174" w:type="dxa"/>
            <w:tcBorders>
              <w:top w:val="nil"/>
              <w:left w:val="nil"/>
              <w:bottom w:val="single" w:sz="4" w:space="0" w:color="auto"/>
              <w:right w:val="nil"/>
            </w:tcBorders>
            <w:shd w:val="clear" w:color="auto" w:fill="auto"/>
            <w:noWrap/>
            <w:vAlign w:val="bottom"/>
            <w:hideMark/>
          </w:tcPr>
          <w:p w:rsidR="001B68E7" w:rsidRPr="00582D25" w:rsidRDefault="001B68E7" w:rsidP="00582D25">
            <w:pPr>
              <w:spacing w:line="240" w:lineRule="auto"/>
              <w:jc w:val="center"/>
              <w:rPr>
                <w:color w:val="000000"/>
              </w:rPr>
            </w:pPr>
            <w:r w:rsidRPr="00582D25">
              <w:rPr>
                <w:color w:val="000000"/>
              </w:rPr>
              <w:t>12</w:t>
            </w:r>
            <w:r w:rsidR="00284D2D">
              <w:rPr>
                <w:color w:val="000000"/>
              </w:rPr>
              <w:t xml:space="preserve"> </w:t>
            </w:r>
            <w:r w:rsidRPr="00582D25">
              <w:rPr>
                <w:color w:val="000000"/>
              </w:rPr>
              <w:t>246</w:t>
            </w:r>
          </w:p>
        </w:tc>
        <w:tc>
          <w:tcPr>
            <w:tcW w:w="1283" w:type="dxa"/>
            <w:tcBorders>
              <w:top w:val="nil"/>
              <w:left w:val="nil"/>
              <w:bottom w:val="single" w:sz="4" w:space="0" w:color="auto"/>
              <w:right w:val="nil"/>
            </w:tcBorders>
            <w:shd w:val="clear" w:color="auto" w:fill="auto"/>
            <w:noWrap/>
            <w:vAlign w:val="bottom"/>
            <w:hideMark/>
          </w:tcPr>
          <w:p w:rsidR="001B68E7" w:rsidRPr="00582D25" w:rsidRDefault="001B68E7" w:rsidP="00582D25">
            <w:pPr>
              <w:spacing w:line="240" w:lineRule="auto"/>
              <w:jc w:val="center"/>
              <w:rPr>
                <w:color w:val="000000"/>
              </w:rPr>
            </w:pPr>
            <w:r w:rsidRPr="00582D25">
              <w:rPr>
                <w:color w:val="000000"/>
              </w:rPr>
              <w:t>12</w:t>
            </w:r>
            <w:r w:rsidR="00284D2D">
              <w:rPr>
                <w:color w:val="000000"/>
              </w:rPr>
              <w:t xml:space="preserve"> </w:t>
            </w:r>
            <w:r w:rsidRPr="00582D25">
              <w:rPr>
                <w:color w:val="000000"/>
              </w:rPr>
              <w:t>366</w:t>
            </w:r>
          </w:p>
        </w:tc>
        <w:tc>
          <w:tcPr>
            <w:tcW w:w="1583" w:type="dxa"/>
            <w:tcBorders>
              <w:top w:val="nil"/>
              <w:left w:val="nil"/>
              <w:bottom w:val="single" w:sz="4" w:space="0" w:color="auto"/>
              <w:right w:val="nil"/>
            </w:tcBorders>
            <w:shd w:val="clear" w:color="auto" w:fill="auto"/>
            <w:noWrap/>
            <w:vAlign w:val="bottom"/>
            <w:hideMark/>
          </w:tcPr>
          <w:p w:rsidR="001B68E7" w:rsidRPr="00582D25" w:rsidRDefault="001B68E7" w:rsidP="00582D25">
            <w:pPr>
              <w:spacing w:line="240" w:lineRule="auto"/>
              <w:jc w:val="center"/>
              <w:rPr>
                <w:color w:val="000000"/>
              </w:rPr>
            </w:pPr>
            <w:r w:rsidRPr="00582D25">
              <w:rPr>
                <w:color w:val="000000"/>
              </w:rPr>
              <w:t>2</w:t>
            </w:r>
            <w:r w:rsidR="00284D2D">
              <w:rPr>
                <w:color w:val="000000"/>
              </w:rPr>
              <w:t xml:space="preserve"> </w:t>
            </w:r>
            <w:r w:rsidRPr="00582D25">
              <w:rPr>
                <w:color w:val="000000"/>
              </w:rPr>
              <w:t>399</w:t>
            </w:r>
          </w:p>
        </w:tc>
      </w:tr>
      <w:tr w:rsidR="001B68E7" w:rsidRPr="001B68E7" w:rsidTr="001B68E7">
        <w:trPr>
          <w:trHeight w:val="315"/>
        </w:trPr>
        <w:tc>
          <w:tcPr>
            <w:tcW w:w="2480" w:type="dxa"/>
            <w:tcBorders>
              <w:top w:val="nil"/>
              <w:left w:val="nil"/>
              <w:bottom w:val="single" w:sz="4" w:space="0" w:color="auto"/>
              <w:right w:val="nil"/>
            </w:tcBorders>
            <w:shd w:val="clear" w:color="auto" w:fill="auto"/>
            <w:noWrap/>
            <w:vAlign w:val="bottom"/>
            <w:hideMark/>
          </w:tcPr>
          <w:p w:rsidR="001B68E7" w:rsidRPr="00582D25" w:rsidRDefault="001B68E7" w:rsidP="00582D25">
            <w:pPr>
              <w:spacing w:line="240" w:lineRule="auto"/>
              <w:jc w:val="left"/>
              <w:rPr>
                <w:color w:val="000000"/>
              </w:rPr>
            </w:pPr>
            <w:r w:rsidRPr="00582D25">
              <w:rPr>
                <w:color w:val="000000"/>
              </w:rPr>
              <w:t>KS Hr. Králové</w:t>
            </w:r>
          </w:p>
        </w:tc>
        <w:tc>
          <w:tcPr>
            <w:tcW w:w="2174" w:type="dxa"/>
            <w:tcBorders>
              <w:top w:val="nil"/>
              <w:left w:val="nil"/>
              <w:bottom w:val="single" w:sz="4" w:space="0" w:color="auto"/>
              <w:right w:val="nil"/>
            </w:tcBorders>
            <w:shd w:val="clear" w:color="auto" w:fill="auto"/>
            <w:noWrap/>
            <w:vAlign w:val="bottom"/>
            <w:hideMark/>
          </w:tcPr>
          <w:p w:rsidR="001B68E7" w:rsidRPr="00582D25" w:rsidRDefault="001B68E7" w:rsidP="00582D25">
            <w:pPr>
              <w:spacing w:line="240" w:lineRule="auto"/>
              <w:jc w:val="center"/>
              <w:rPr>
                <w:color w:val="000000"/>
              </w:rPr>
            </w:pPr>
            <w:r w:rsidRPr="00582D25">
              <w:rPr>
                <w:color w:val="000000"/>
              </w:rPr>
              <w:t>5</w:t>
            </w:r>
            <w:r w:rsidR="00284D2D">
              <w:rPr>
                <w:color w:val="000000"/>
              </w:rPr>
              <w:t xml:space="preserve"> </w:t>
            </w:r>
            <w:r w:rsidRPr="00582D25">
              <w:rPr>
                <w:color w:val="000000"/>
              </w:rPr>
              <w:t>350</w:t>
            </w:r>
          </w:p>
        </w:tc>
        <w:tc>
          <w:tcPr>
            <w:tcW w:w="1283" w:type="dxa"/>
            <w:tcBorders>
              <w:top w:val="nil"/>
              <w:left w:val="nil"/>
              <w:bottom w:val="single" w:sz="4" w:space="0" w:color="auto"/>
              <w:right w:val="nil"/>
            </w:tcBorders>
            <w:shd w:val="clear" w:color="auto" w:fill="auto"/>
            <w:noWrap/>
            <w:vAlign w:val="bottom"/>
            <w:hideMark/>
          </w:tcPr>
          <w:p w:rsidR="001B68E7" w:rsidRPr="00582D25" w:rsidRDefault="001B68E7" w:rsidP="00582D25">
            <w:pPr>
              <w:spacing w:line="240" w:lineRule="auto"/>
              <w:jc w:val="center"/>
              <w:rPr>
                <w:color w:val="000000"/>
              </w:rPr>
            </w:pPr>
            <w:r w:rsidRPr="00582D25">
              <w:rPr>
                <w:color w:val="000000"/>
              </w:rPr>
              <w:t>5</w:t>
            </w:r>
            <w:r w:rsidR="00284D2D">
              <w:rPr>
                <w:color w:val="000000"/>
              </w:rPr>
              <w:t xml:space="preserve"> </w:t>
            </w:r>
            <w:r w:rsidRPr="00582D25">
              <w:rPr>
                <w:color w:val="000000"/>
              </w:rPr>
              <w:t>489</w:t>
            </w:r>
          </w:p>
        </w:tc>
        <w:tc>
          <w:tcPr>
            <w:tcW w:w="1583" w:type="dxa"/>
            <w:tcBorders>
              <w:top w:val="nil"/>
              <w:left w:val="nil"/>
              <w:bottom w:val="single" w:sz="4" w:space="0" w:color="auto"/>
              <w:right w:val="nil"/>
            </w:tcBorders>
            <w:shd w:val="clear" w:color="auto" w:fill="auto"/>
            <w:noWrap/>
            <w:vAlign w:val="bottom"/>
            <w:hideMark/>
          </w:tcPr>
          <w:p w:rsidR="001B68E7" w:rsidRPr="00582D25" w:rsidRDefault="001B68E7" w:rsidP="00582D25">
            <w:pPr>
              <w:spacing w:line="240" w:lineRule="auto"/>
              <w:jc w:val="center"/>
              <w:rPr>
                <w:color w:val="000000"/>
              </w:rPr>
            </w:pPr>
            <w:r w:rsidRPr="00582D25">
              <w:rPr>
                <w:color w:val="000000"/>
              </w:rPr>
              <w:t>574</w:t>
            </w:r>
          </w:p>
        </w:tc>
      </w:tr>
      <w:tr w:rsidR="001B68E7" w:rsidRPr="001B68E7" w:rsidTr="001B68E7">
        <w:trPr>
          <w:trHeight w:val="315"/>
        </w:trPr>
        <w:tc>
          <w:tcPr>
            <w:tcW w:w="2480" w:type="dxa"/>
            <w:tcBorders>
              <w:top w:val="nil"/>
              <w:left w:val="nil"/>
              <w:bottom w:val="single" w:sz="4" w:space="0" w:color="auto"/>
              <w:right w:val="nil"/>
            </w:tcBorders>
            <w:shd w:val="clear" w:color="auto" w:fill="auto"/>
            <w:noWrap/>
            <w:vAlign w:val="bottom"/>
            <w:hideMark/>
          </w:tcPr>
          <w:p w:rsidR="001B68E7" w:rsidRPr="00582D25" w:rsidRDefault="001B68E7" w:rsidP="00582D25">
            <w:pPr>
              <w:spacing w:line="240" w:lineRule="auto"/>
              <w:jc w:val="left"/>
              <w:rPr>
                <w:color w:val="000000"/>
              </w:rPr>
            </w:pPr>
            <w:r w:rsidRPr="00582D25">
              <w:rPr>
                <w:color w:val="000000"/>
              </w:rPr>
              <w:t>KS Brno</w:t>
            </w:r>
          </w:p>
        </w:tc>
        <w:tc>
          <w:tcPr>
            <w:tcW w:w="2174" w:type="dxa"/>
            <w:tcBorders>
              <w:top w:val="nil"/>
              <w:left w:val="nil"/>
              <w:bottom w:val="single" w:sz="4" w:space="0" w:color="auto"/>
              <w:right w:val="nil"/>
            </w:tcBorders>
            <w:shd w:val="clear" w:color="auto" w:fill="auto"/>
            <w:noWrap/>
            <w:vAlign w:val="bottom"/>
            <w:hideMark/>
          </w:tcPr>
          <w:p w:rsidR="001B68E7" w:rsidRPr="00582D25" w:rsidRDefault="001B68E7" w:rsidP="00582D25">
            <w:pPr>
              <w:spacing w:line="240" w:lineRule="auto"/>
              <w:jc w:val="center"/>
              <w:rPr>
                <w:color w:val="000000"/>
              </w:rPr>
            </w:pPr>
            <w:r w:rsidRPr="00582D25">
              <w:rPr>
                <w:color w:val="000000"/>
              </w:rPr>
              <w:t>10</w:t>
            </w:r>
            <w:r w:rsidR="00284D2D">
              <w:rPr>
                <w:color w:val="000000"/>
              </w:rPr>
              <w:t xml:space="preserve"> </w:t>
            </w:r>
            <w:r w:rsidRPr="00582D25">
              <w:rPr>
                <w:color w:val="000000"/>
              </w:rPr>
              <w:t>218</w:t>
            </w:r>
          </w:p>
        </w:tc>
        <w:tc>
          <w:tcPr>
            <w:tcW w:w="1283" w:type="dxa"/>
            <w:tcBorders>
              <w:top w:val="nil"/>
              <w:left w:val="nil"/>
              <w:bottom w:val="single" w:sz="4" w:space="0" w:color="auto"/>
              <w:right w:val="nil"/>
            </w:tcBorders>
            <w:shd w:val="clear" w:color="auto" w:fill="auto"/>
            <w:noWrap/>
            <w:vAlign w:val="bottom"/>
            <w:hideMark/>
          </w:tcPr>
          <w:p w:rsidR="001B68E7" w:rsidRPr="00582D25" w:rsidRDefault="001B68E7" w:rsidP="00582D25">
            <w:pPr>
              <w:spacing w:line="240" w:lineRule="auto"/>
              <w:jc w:val="center"/>
              <w:rPr>
                <w:color w:val="000000"/>
              </w:rPr>
            </w:pPr>
            <w:r w:rsidRPr="00582D25">
              <w:rPr>
                <w:color w:val="000000"/>
              </w:rPr>
              <w:t>10</w:t>
            </w:r>
            <w:r w:rsidR="00284D2D">
              <w:rPr>
                <w:color w:val="000000"/>
              </w:rPr>
              <w:t xml:space="preserve"> </w:t>
            </w:r>
            <w:r w:rsidRPr="00582D25">
              <w:rPr>
                <w:color w:val="000000"/>
              </w:rPr>
              <w:t>967</w:t>
            </w:r>
          </w:p>
        </w:tc>
        <w:tc>
          <w:tcPr>
            <w:tcW w:w="1583" w:type="dxa"/>
            <w:tcBorders>
              <w:top w:val="nil"/>
              <w:left w:val="nil"/>
              <w:bottom w:val="single" w:sz="4" w:space="0" w:color="auto"/>
              <w:right w:val="nil"/>
            </w:tcBorders>
            <w:shd w:val="clear" w:color="auto" w:fill="auto"/>
            <w:noWrap/>
            <w:vAlign w:val="bottom"/>
            <w:hideMark/>
          </w:tcPr>
          <w:p w:rsidR="001B68E7" w:rsidRPr="00582D25" w:rsidRDefault="001B68E7" w:rsidP="00582D25">
            <w:pPr>
              <w:spacing w:line="240" w:lineRule="auto"/>
              <w:jc w:val="center"/>
              <w:rPr>
                <w:color w:val="000000"/>
              </w:rPr>
            </w:pPr>
            <w:r w:rsidRPr="00582D25">
              <w:rPr>
                <w:color w:val="000000"/>
              </w:rPr>
              <w:t>4</w:t>
            </w:r>
            <w:r w:rsidR="00284D2D">
              <w:rPr>
                <w:color w:val="000000"/>
              </w:rPr>
              <w:t xml:space="preserve"> </w:t>
            </w:r>
            <w:r w:rsidRPr="00582D25">
              <w:rPr>
                <w:color w:val="000000"/>
              </w:rPr>
              <w:t>519</w:t>
            </w:r>
          </w:p>
        </w:tc>
      </w:tr>
      <w:tr w:rsidR="001B68E7" w:rsidRPr="001B68E7" w:rsidTr="001B68E7">
        <w:trPr>
          <w:trHeight w:val="330"/>
        </w:trPr>
        <w:tc>
          <w:tcPr>
            <w:tcW w:w="2480" w:type="dxa"/>
            <w:tcBorders>
              <w:top w:val="nil"/>
              <w:left w:val="nil"/>
              <w:bottom w:val="double" w:sz="6" w:space="0" w:color="auto"/>
              <w:right w:val="nil"/>
            </w:tcBorders>
            <w:shd w:val="clear" w:color="auto" w:fill="auto"/>
            <w:noWrap/>
            <w:vAlign w:val="bottom"/>
            <w:hideMark/>
          </w:tcPr>
          <w:p w:rsidR="001B68E7" w:rsidRPr="00582D25" w:rsidRDefault="001B68E7" w:rsidP="00582D25">
            <w:pPr>
              <w:spacing w:line="240" w:lineRule="auto"/>
              <w:jc w:val="left"/>
              <w:rPr>
                <w:color w:val="000000"/>
              </w:rPr>
            </w:pPr>
            <w:r w:rsidRPr="00582D25">
              <w:rPr>
                <w:color w:val="000000"/>
              </w:rPr>
              <w:t>KS Ostrava</w:t>
            </w:r>
          </w:p>
        </w:tc>
        <w:tc>
          <w:tcPr>
            <w:tcW w:w="2174" w:type="dxa"/>
            <w:tcBorders>
              <w:top w:val="nil"/>
              <w:left w:val="nil"/>
              <w:bottom w:val="double" w:sz="6" w:space="0" w:color="auto"/>
              <w:right w:val="nil"/>
            </w:tcBorders>
            <w:shd w:val="clear" w:color="auto" w:fill="auto"/>
            <w:noWrap/>
            <w:vAlign w:val="bottom"/>
            <w:hideMark/>
          </w:tcPr>
          <w:p w:rsidR="001B68E7" w:rsidRPr="00582D25" w:rsidRDefault="001B68E7" w:rsidP="00582D25">
            <w:pPr>
              <w:spacing w:line="240" w:lineRule="auto"/>
              <w:jc w:val="center"/>
              <w:rPr>
                <w:color w:val="000000"/>
              </w:rPr>
            </w:pPr>
            <w:r w:rsidRPr="00582D25">
              <w:rPr>
                <w:color w:val="000000"/>
              </w:rPr>
              <w:t>9</w:t>
            </w:r>
            <w:r w:rsidR="00284D2D">
              <w:rPr>
                <w:color w:val="000000"/>
              </w:rPr>
              <w:t xml:space="preserve"> </w:t>
            </w:r>
            <w:r w:rsidRPr="00582D25">
              <w:rPr>
                <w:color w:val="000000"/>
              </w:rPr>
              <w:t>583</w:t>
            </w:r>
          </w:p>
        </w:tc>
        <w:tc>
          <w:tcPr>
            <w:tcW w:w="1283" w:type="dxa"/>
            <w:tcBorders>
              <w:top w:val="nil"/>
              <w:left w:val="nil"/>
              <w:bottom w:val="double" w:sz="6" w:space="0" w:color="auto"/>
              <w:right w:val="nil"/>
            </w:tcBorders>
            <w:shd w:val="clear" w:color="auto" w:fill="auto"/>
            <w:noWrap/>
            <w:vAlign w:val="bottom"/>
            <w:hideMark/>
          </w:tcPr>
          <w:p w:rsidR="001B68E7" w:rsidRPr="00582D25" w:rsidRDefault="001B68E7" w:rsidP="00582D25">
            <w:pPr>
              <w:spacing w:line="240" w:lineRule="auto"/>
              <w:jc w:val="center"/>
              <w:rPr>
                <w:color w:val="000000"/>
              </w:rPr>
            </w:pPr>
            <w:r w:rsidRPr="00582D25">
              <w:rPr>
                <w:color w:val="000000"/>
              </w:rPr>
              <w:t>9</w:t>
            </w:r>
            <w:r w:rsidR="00284D2D">
              <w:rPr>
                <w:color w:val="000000"/>
              </w:rPr>
              <w:t xml:space="preserve"> </w:t>
            </w:r>
            <w:r w:rsidRPr="00582D25">
              <w:rPr>
                <w:color w:val="000000"/>
              </w:rPr>
              <w:t>768</w:t>
            </w:r>
          </w:p>
        </w:tc>
        <w:tc>
          <w:tcPr>
            <w:tcW w:w="1583" w:type="dxa"/>
            <w:tcBorders>
              <w:top w:val="nil"/>
              <w:left w:val="nil"/>
              <w:bottom w:val="double" w:sz="6" w:space="0" w:color="auto"/>
              <w:right w:val="nil"/>
            </w:tcBorders>
            <w:shd w:val="clear" w:color="auto" w:fill="auto"/>
            <w:noWrap/>
            <w:vAlign w:val="bottom"/>
            <w:hideMark/>
          </w:tcPr>
          <w:p w:rsidR="001B68E7" w:rsidRPr="00582D25" w:rsidRDefault="001B68E7" w:rsidP="00582D25">
            <w:pPr>
              <w:spacing w:line="240" w:lineRule="auto"/>
              <w:jc w:val="center"/>
              <w:rPr>
                <w:color w:val="000000"/>
              </w:rPr>
            </w:pPr>
            <w:r w:rsidRPr="00582D25">
              <w:rPr>
                <w:color w:val="000000"/>
              </w:rPr>
              <w:t>1</w:t>
            </w:r>
            <w:r w:rsidR="00284D2D">
              <w:rPr>
                <w:color w:val="000000"/>
              </w:rPr>
              <w:t xml:space="preserve"> </w:t>
            </w:r>
            <w:r w:rsidRPr="00582D25">
              <w:rPr>
                <w:color w:val="000000"/>
              </w:rPr>
              <w:t>260</w:t>
            </w:r>
          </w:p>
        </w:tc>
      </w:tr>
      <w:tr w:rsidR="001B68E7" w:rsidRPr="001B68E7" w:rsidTr="001B68E7">
        <w:trPr>
          <w:trHeight w:val="345"/>
        </w:trPr>
        <w:tc>
          <w:tcPr>
            <w:tcW w:w="2480" w:type="dxa"/>
            <w:tcBorders>
              <w:top w:val="nil"/>
              <w:left w:val="nil"/>
              <w:bottom w:val="double" w:sz="6" w:space="0" w:color="auto"/>
              <w:right w:val="nil"/>
            </w:tcBorders>
            <w:shd w:val="clear" w:color="auto" w:fill="auto"/>
            <w:noWrap/>
            <w:vAlign w:val="bottom"/>
            <w:hideMark/>
          </w:tcPr>
          <w:p w:rsidR="001B68E7" w:rsidRPr="00582D25" w:rsidRDefault="001B68E7" w:rsidP="00582D25">
            <w:pPr>
              <w:spacing w:line="240" w:lineRule="auto"/>
              <w:jc w:val="left"/>
              <w:rPr>
                <w:b/>
                <w:color w:val="000000"/>
              </w:rPr>
            </w:pPr>
            <w:r w:rsidRPr="00582D25">
              <w:rPr>
                <w:b/>
                <w:color w:val="000000"/>
              </w:rPr>
              <w:t>Celkem ČR</w:t>
            </w:r>
          </w:p>
        </w:tc>
        <w:tc>
          <w:tcPr>
            <w:tcW w:w="2174" w:type="dxa"/>
            <w:tcBorders>
              <w:top w:val="nil"/>
              <w:left w:val="nil"/>
              <w:bottom w:val="double" w:sz="6" w:space="0" w:color="auto"/>
              <w:right w:val="nil"/>
            </w:tcBorders>
            <w:shd w:val="clear" w:color="auto" w:fill="auto"/>
            <w:noWrap/>
            <w:vAlign w:val="bottom"/>
            <w:hideMark/>
          </w:tcPr>
          <w:p w:rsidR="001B68E7" w:rsidRPr="00582D25" w:rsidRDefault="001B68E7" w:rsidP="00582D25">
            <w:pPr>
              <w:spacing w:line="240" w:lineRule="auto"/>
              <w:jc w:val="center"/>
              <w:rPr>
                <w:b/>
                <w:color w:val="000000"/>
              </w:rPr>
            </w:pPr>
            <w:r w:rsidRPr="00582D25">
              <w:rPr>
                <w:b/>
                <w:color w:val="000000"/>
              </w:rPr>
              <w:t>72</w:t>
            </w:r>
            <w:r w:rsidR="00284D2D">
              <w:rPr>
                <w:b/>
                <w:color w:val="000000"/>
              </w:rPr>
              <w:t xml:space="preserve"> </w:t>
            </w:r>
            <w:r w:rsidRPr="00582D25">
              <w:rPr>
                <w:b/>
                <w:color w:val="000000"/>
              </w:rPr>
              <w:t>561</w:t>
            </w:r>
          </w:p>
        </w:tc>
        <w:tc>
          <w:tcPr>
            <w:tcW w:w="1283" w:type="dxa"/>
            <w:tcBorders>
              <w:top w:val="nil"/>
              <w:left w:val="nil"/>
              <w:bottom w:val="double" w:sz="6" w:space="0" w:color="auto"/>
              <w:right w:val="nil"/>
            </w:tcBorders>
            <w:shd w:val="clear" w:color="auto" w:fill="auto"/>
            <w:noWrap/>
            <w:vAlign w:val="bottom"/>
            <w:hideMark/>
          </w:tcPr>
          <w:p w:rsidR="001B68E7" w:rsidRPr="00582D25" w:rsidRDefault="001B68E7" w:rsidP="00582D25">
            <w:pPr>
              <w:spacing w:line="240" w:lineRule="auto"/>
              <w:jc w:val="center"/>
              <w:rPr>
                <w:b/>
                <w:color w:val="000000"/>
              </w:rPr>
            </w:pPr>
            <w:r w:rsidRPr="00582D25">
              <w:rPr>
                <w:b/>
                <w:color w:val="000000"/>
              </w:rPr>
              <w:t>73</w:t>
            </w:r>
            <w:r w:rsidR="00284D2D">
              <w:rPr>
                <w:b/>
                <w:color w:val="000000"/>
              </w:rPr>
              <w:t xml:space="preserve"> </w:t>
            </w:r>
            <w:r w:rsidRPr="00582D25">
              <w:rPr>
                <w:b/>
                <w:color w:val="000000"/>
              </w:rPr>
              <w:t>787</w:t>
            </w:r>
          </w:p>
        </w:tc>
        <w:tc>
          <w:tcPr>
            <w:tcW w:w="1583" w:type="dxa"/>
            <w:tcBorders>
              <w:top w:val="nil"/>
              <w:left w:val="nil"/>
              <w:bottom w:val="double" w:sz="6" w:space="0" w:color="auto"/>
              <w:right w:val="nil"/>
            </w:tcBorders>
            <w:shd w:val="clear" w:color="auto" w:fill="auto"/>
            <w:noWrap/>
            <w:vAlign w:val="bottom"/>
            <w:hideMark/>
          </w:tcPr>
          <w:p w:rsidR="001B68E7" w:rsidRPr="00582D25" w:rsidRDefault="001B68E7" w:rsidP="00582D25">
            <w:pPr>
              <w:spacing w:line="240" w:lineRule="auto"/>
              <w:jc w:val="center"/>
              <w:rPr>
                <w:b/>
                <w:color w:val="000000"/>
              </w:rPr>
            </w:pPr>
            <w:r w:rsidRPr="00582D25">
              <w:rPr>
                <w:b/>
                <w:color w:val="000000"/>
              </w:rPr>
              <w:t>12</w:t>
            </w:r>
            <w:r w:rsidR="00284D2D">
              <w:rPr>
                <w:b/>
                <w:color w:val="000000"/>
              </w:rPr>
              <w:t xml:space="preserve"> </w:t>
            </w:r>
            <w:r w:rsidRPr="00582D25">
              <w:rPr>
                <w:b/>
                <w:color w:val="000000"/>
              </w:rPr>
              <w:t>575</w:t>
            </w:r>
          </w:p>
        </w:tc>
      </w:tr>
    </w:tbl>
    <w:p w:rsidR="0061006B" w:rsidRDefault="0061006B" w:rsidP="0061006B">
      <w:pPr>
        <w:pStyle w:val="Nadpis3"/>
      </w:pPr>
      <w:bookmarkStart w:id="197" w:name="_Toc487791259"/>
      <w:r>
        <w:t>Disposition time</w:t>
      </w:r>
      <w:bookmarkEnd w:id="197"/>
    </w:p>
    <w:p w:rsidR="004C0E85" w:rsidRDefault="00834644" w:rsidP="00053AD9">
      <w:pPr>
        <w:pStyle w:val="OdstavecASR"/>
      </w:pPr>
      <w:r>
        <w:t xml:space="preserve">Z poklesu v počtu nevyřízených věcí plyne </w:t>
      </w:r>
      <w:r w:rsidR="004C0E85">
        <w:t>i </w:t>
      </w:r>
      <w:r>
        <w:t xml:space="preserve">pokles DT v letech 2015 </w:t>
      </w:r>
      <w:r w:rsidR="004C0E85">
        <w:t>a </w:t>
      </w:r>
      <w:r>
        <w:t>2016. Počet nevyřízených věcí tedy klesl rychleji než počet věcí vyřízených.</w:t>
      </w:r>
    </w:p>
    <w:p w:rsidR="00F04814" w:rsidRDefault="0061006B" w:rsidP="00371280">
      <w:pPr>
        <w:pStyle w:val="Podtitul"/>
      </w:pPr>
      <w:bookmarkStart w:id="198" w:name="_Toc485734507"/>
      <w:bookmarkStart w:id="199" w:name="_Toc487792778"/>
      <w:r>
        <w:t xml:space="preserve">Graf </w:t>
      </w:r>
      <w:fldSimple w:instr=" SEQ Graf \* ARABIC ">
        <w:r w:rsidR="00967748">
          <w:rPr>
            <w:noProof/>
          </w:rPr>
          <w:t>45</w:t>
        </w:r>
      </w:fldSimple>
      <w:r>
        <w:t xml:space="preserve">: </w:t>
      </w:r>
      <w:r w:rsidR="001647B7">
        <w:t xml:space="preserve">KS – DT </w:t>
      </w:r>
      <w:r w:rsidR="008D7223">
        <w:t>odvolacího</w:t>
      </w:r>
      <w:r w:rsidR="001647B7">
        <w:t xml:space="preserve"> civilního řízení v letech 2008</w:t>
      </w:r>
      <w:r w:rsidR="00F04814">
        <w:t>–</w:t>
      </w:r>
      <w:r w:rsidR="001647B7">
        <w:t>2016</w:t>
      </w:r>
      <w:bookmarkEnd w:id="198"/>
      <w:bookmarkEnd w:id="199"/>
    </w:p>
    <w:p w:rsidR="004C0E85" w:rsidRDefault="0061006B" w:rsidP="005666D1">
      <w:pPr>
        <w:pStyle w:val="OdstavecASR"/>
      </w:pPr>
      <w:r>
        <w:rPr>
          <w:noProof/>
          <w:lang w:eastAsia="cs-CZ"/>
        </w:rPr>
        <w:drawing>
          <wp:inline distT="0" distB="0" distL="0" distR="0" wp14:anchorId="0C6FE058" wp14:editId="3AFE4E29">
            <wp:extent cx="5115560" cy="3740785"/>
            <wp:effectExtent l="0" t="0" r="0" b="0"/>
            <wp:docPr id="48" name="Obráze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115560" cy="3740785"/>
                    </a:xfrm>
                    <a:prstGeom prst="rect">
                      <a:avLst/>
                    </a:prstGeom>
                    <a:noFill/>
                    <a:ln>
                      <a:noFill/>
                    </a:ln>
                  </pic:spPr>
                </pic:pic>
              </a:graphicData>
            </a:graphic>
          </wp:inline>
        </w:drawing>
      </w:r>
    </w:p>
    <w:p w:rsidR="00834644" w:rsidRPr="00284D2D" w:rsidRDefault="00834644" w:rsidP="00582D25">
      <w:pPr>
        <w:spacing w:line="240" w:lineRule="auto"/>
        <w:jc w:val="left"/>
        <w:rPr>
          <w:b/>
          <w:color w:val="000000"/>
          <w:spacing w:val="15"/>
        </w:rPr>
      </w:pPr>
      <w:r>
        <w:br w:type="page"/>
      </w:r>
    </w:p>
    <w:p w:rsidR="00202B42" w:rsidRDefault="00202B42" w:rsidP="00202B42">
      <w:pPr>
        <w:pStyle w:val="Podtitul"/>
      </w:pPr>
      <w:bookmarkStart w:id="200" w:name="_Toc485734608"/>
      <w:bookmarkStart w:id="201" w:name="_Toc487792845"/>
      <w:r>
        <w:lastRenderedPageBreak/>
        <w:t xml:space="preserve">Tabulka </w:t>
      </w:r>
      <w:fldSimple w:instr=" SEQ Tabulka \* ARABIC ">
        <w:r w:rsidR="00967748">
          <w:rPr>
            <w:noProof/>
          </w:rPr>
          <w:t>31</w:t>
        </w:r>
      </w:fldSimple>
      <w:r>
        <w:t xml:space="preserve">: </w:t>
      </w:r>
      <w:r w:rsidR="009E030B">
        <w:t>KS – DT v civilním odvolacím řízení dle soudů</w:t>
      </w:r>
      <w:bookmarkEnd w:id="200"/>
      <w:bookmarkEnd w:id="201"/>
    </w:p>
    <w:tbl>
      <w:tblPr>
        <w:tblW w:w="4880" w:type="dxa"/>
        <w:tblInd w:w="55" w:type="dxa"/>
        <w:tblCellMar>
          <w:left w:w="70" w:type="dxa"/>
          <w:right w:w="70" w:type="dxa"/>
        </w:tblCellMar>
        <w:tblLook w:val="04A0" w:firstRow="1" w:lastRow="0" w:firstColumn="1" w:lastColumn="0" w:noHBand="0" w:noVBand="1"/>
      </w:tblPr>
      <w:tblGrid>
        <w:gridCol w:w="2780"/>
        <w:gridCol w:w="2100"/>
      </w:tblGrid>
      <w:tr w:rsidR="00202B42" w:rsidRPr="00202B42" w:rsidTr="00202B42">
        <w:trPr>
          <w:trHeight w:val="345"/>
        </w:trPr>
        <w:tc>
          <w:tcPr>
            <w:tcW w:w="2780" w:type="dxa"/>
            <w:tcBorders>
              <w:top w:val="double" w:sz="6" w:space="0" w:color="auto"/>
              <w:left w:val="nil"/>
              <w:bottom w:val="double" w:sz="6" w:space="0" w:color="auto"/>
              <w:right w:val="nil"/>
            </w:tcBorders>
            <w:shd w:val="clear" w:color="auto" w:fill="auto"/>
            <w:noWrap/>
            <w:vAlign w:val="center"/>
            <w:hideMark/>
          </w:tcPr>
          <w:p w:rsidR="00202B42" w:rsidRPr="00582D25" w:rsidRDefault="00E63A66" w:rsidP="00582D25">
            <w:pPr>
              <w:spacing w:line="240" w:lineRule="auto"/>
              <w:jc w:val="center"/>
              <w:rPr>
                <w:b/>
                <w:color w:val="000000"/>
              </w:rPr>
            </w:pPr>
            <w:r w:rsidRPr="00582D25">
              <w:rPr>
                <w:b/>
                <w:color w:val="000000"/>
              </w:rPr>
              <w:t>S</w:t>
            </w:r>
            <w:r w:rsidR="00202B42" w:rsidRPr="00582D25">
              <w:rPr>
                <w:b/>
                <w:color w:val="000000"/>
              </w:rPr>
              <w:t>oud</w:t>
            </w:r>
          </w:p>
        </w:tc>
        <w:tc>
          <w:tcPr>
            <w:tcW w:w="2100" w:type="dxa"/>
            <w:tcBorders>
              <w:top w:val="double" w:sz="6" w:space="0" w:color="auto"/>
              <w:left w:val="nil"/>
              <w:bottom w:val="double" w:sz="6" w:space="0" w:color="auto"/>
              <w:right w:val="nil"/>
            </w:tcBorders>
            <w:shd w:val="clear" w:color="auto" w:fill="auto"/>
            <w:noWrap/>
            <w:vAlign w:val="center"/>
            <w:hideMark/>
          </w:tcPr>
          <w:p w:rsidR="00202B42" w:rsidRPr="00582D25" w:rsidRDefault="00202B42" w:rsidP="00582D25">
            <w:pPr>
              <w:spacing w:line="240" w:lineRule="auto"/>
              <w:jc w:val="center"/>
              <w:rPr>
                <w:b/>
                <w:color w:val="000000"/>
              </w:rPr>
            </w:pPr>
            <w:r w:rsidRPr="00582D25">
              <w:rPr>
                <w:b/>
                <w:color w:val="000000"/>
              </w:rPr>
              <w:t>Disposition time</w:t>
            </w:r>
          </w:p>
        </w:tc>
      </w:tr>
      <w:tr w:rsidR="00202B42" w:rsidRPr="00202B42" w:rsidTr="00202B42">
        <w:trPr>
          <w:trHeight w:val="330"/>
        </w:trPr>
        <w:tc>
          <w:tcPr>
            <w:tcW w:w="2780" w:type="dxa"/>
            <w:tcBorders>
              <w:top w:val="nil"/>
              <w:left w:val="nil"/>
              <w:bottom w:val="single" w:sz="4" w:space="0" w:color="auto"/>
              <w:right w:val="nil"/>
            </w:tcBorders>
            <w:shd w:val="clear" w:color="auto" w:fill="auto"/>
            <w:noWrap/>
            <w:vAlign w:val="bottom"/>
            <w:hideMark/>
          </w:tcPr>
          <w:p w:rsidR="00202B42" w:rsidRPr="00582D25" w:rsidRDefault="00202B42" w:rsidP="00582D25">
            <w:pPr>
              <w:spacing w:line="240" w:lineRule="auto"/>
              <w:jc w:val="left"/>
              <w:rPr>
                <w:color w:val="000000"/>
              </w:rPr>
            </w:pPr>
            <w:r w:rsidRPr="00582D25">
              <w:rPr>
                <w:color w:val="000000"/>
              </w:rPr>
              <w:t>MS Praha</w:t>
            </w:r>
          </w:p>
        </w:tc>
        <w:tc>
          <w:tcPr>
            <w:tcW w:w="2100" w:type="dxa"/>
            <w:tcBorders>
              <w:top w:val="nil"/>
              <w:left w:val="nil"/>
              <w:bottom w:val="single" w:sz="4" w:space="0" w:color="auto"/>
              <w:right w:val="nil"/>
            </w:tcBorders>
            <w:shd w:val="clear" w:color="auto" w:fill="auto"/>
            <w:noWrap/>
            <w:vAlign w:val="bottom"/>
            <w:hideMark/>
          </w:tcPr>
          <w:p w:rsidR="00202B42" w:rsidRPr="00582D25" w:rsidRDefault="00202B42" w:rsidP="00582D25">
            <w:pPr>
              <w:spacing w:line="240" w:lineRule="auto"/>
              <w:jc w:val="center"/>
              <w:rPr>
                <w:color w:val="000000"/>
              </w:rPr>
            </w:pPr>
            <w:r w:rsidRPr="00582D25">
              <w:rPr>
                <w:color w:val="000000"/>
              </w:rPr>
              <w:t>48</w:t>
            </w:r>
          </w:p>
        </w:tc>
      </w:tr>
      <w:tr w:rsidR="00202B42" w:rsidRPr="00202B42" w:rsidTr="00202B42">
        <w:trPr>
          <w:trHeight w:val="315"/>
        </w:trPr>
        <w:tc>
          <w:tcPr>
            <w:tcW w:w="2780" w:type="dxa"/>
            <w:tcBorders>
              <w:top w:val="nil"/>
              <w:left w:val="nil"/>
              <w:bottom w:val="single" w:sz="4" w:space="0" w:color="auto"/>
              <w:right w:val="nil"/>
            </w:tcBorders>
            <w:shd w:val="clear" w:color="auto" w:fill="auto"/>
            <w:noWrap/>
            <w:vAlign w:val="bottom"/>
            <w:hideMark/>
          </w:tcPr>
          <w:p w:rsidR="00202B42" w:rsidRPr="00582D25" w:rsidRDefault="00202B42" w:rsidP="00582D25">
            <w:pPr>
              <w:spacing w:line="240" w:lineRule="auto"/>
              <w:jc w:val="left"/>
              <w:rPr>
                <w:color w:val="000000"/>
              </w:rPr>
            </w:pPr>
            <w:r w:rsidRPr="00582D25">
              <w:rPr>
                <w:color w:val="000000"/>
              </w:rPr>
              <w:t>KS Praha</w:t>
            </w:r>
          </w:p>
        </w:tc>
        <w:tc>
          <w:tcPr>
            <w:tcW w:w="2100" w:type="dxa"/>
            <w:tcBorders>
              <w:top w:val="nil"/>
              <w:left w:val="nil"/>
              <w:bottom w:val="single" w:sz="4" w:space="0" w:color="auto"/>
              <w:right w:val="nil"/>
            </w:tcBorders>
            <w:shd w:val="clear" w:color="auto" w:fill="auto"/>
            <w:noWrap/>
            <w:vAlign w:val="bottom"/>
            <w:hideMark/>
          </w:tcPr>
          <w:p w:rsidR="00202B42" w:rsidRPr="00582D25" w:rsidRDefault="00202B42" w:rsidP="00582D25">
            <w:pPr>
              <w:spacing w:line="240" w:lineRule="auto"/>
              <w:jc w:val="center"/>
              <w:rPr>
                <w:color w:val="000000"/>
              </w:rPr>
            </w:pPr>
            <w:r w:rsidRPr="00582D25">
              <w:rPr>
                <w:color w:val="000000"/>
              </w:rPr>
              <w:t>22</w:t>
            </w:r>
          </w:p>
        </w:tc>
      </w:tr>
      <w:tr w:rsidR="00202B42" w:rsidRPr="00202B42" w:rsidTr="00202B42">
        <w:trPr>
          <w:trHeight w:val="315"/>
        </w:trPr>
        <w:tc>
          <w:tcPr>
            <w:tcW w:w="2780" w:type="dxa"/>
            <w:tcBorders>
              <w:top w:val="nil"/>
              <w:left w:val="nil"/>
              <w:bottom w:val="single" w:sz="4" w:space="0" w:color="auto"/>
              <w:right w:val="nil"/>
            </w:tcBorders>
            <w:shd w:val="clear" w:color="auto" w:fill="auto"/>
            <w:noWrap/>
            <w:vAlign w:val="bottom"/>
            <w:hideMark/>
          </w:tcPr>
          <w:p w:rsidR="00202B42" w:rsidRPr="00582D25" w:rsidRDefault="00202B42" w:rsidP="00582D25">
            <w:pPr>
              <w:spacing w:line="240" w:lineRule="auto"/>
              <w:jc w:val="left"/>
              <w:rPr>
                <w:color w:val="000000"/>
              </w:rPr>
            </w:pPr>
            <w:r w:rsidRPr="00582D25">
              <w:rPr>
                <w:color w:val="000000"/>
              </w:rPr>
              <w:t>KS Č. Budějovice</w:t>
            </w:r>
          </w:p>
        </w:tc>
        <w:tc>
          <w:tcPr>
            <w:tcW w:w="2100" w:type="dxa"/>
            <w:tcBorders>
              <w:top w:val="nil"/>
              <w:left w:val="nil"/>
              <w:bottom w:val="single" w:sz="4" w:space="0" w:color="auto"/>
              <w:right w:val="nil"/>
            </w:tcBorders>
            <w:shd w:val="clear" w:color="auto" w:fill="auto"/>
            <w:noWrap/>
            <w:vAlign w:val="bottom"/>
            <w:hideMark/>
          </w:tcPr>
          <w:p w:rsidR="00202B42" w:rsidRPr="00582D25" w:rsidRDefault="00202B42" w:rsidP="00582D25">
            <w:pPr>
              <w:spacing w:line="240" w:lineRule="auto"/>
              <w:jc w:val="center"/>
              <w:rPr>
                <w:color w:val="000000"/>
              </w:rPr>
            </w:pPr>
            <w:r w:rsidRPr="00582D25">
              <w:rPr>
                <w:color w:val="000000"/>
              </w:rPr>
              <w:t>34</w:t>
            </w:r>
          </w:p>
        </w:tc>
      </w:tr>
      <w:tr w:rsidR="00202B42" w:rsidRPr="00202B42" w:rsidTr="00202B42">
        <w:trPr>
          <w:trHeight w:val="315"/>
        </w:trPr>
        <w:tc>
          <w:tcPr>
            <w:tcW w:w="2780" w:type="dxa"/>
            <w:tcBorders>
              <w:top w:val="nil"/>
              <w:left w:val="nil"/>
              <w:bottom w:val="single" w:sz="4" w:space="0" w:color="auto"/>
              <w:right w:val="nil"/>
            </w:tcBorders>
            <w:shd w:val="clear" w:color="auto" w:fill="auto"/>
            <w:noWrap/>
            <w:vAlign w:val="bottom"/>
            <w:hideMark/>
          </w:tcPr>
          <w:p w:rsidR="00202B42" w:rsidRPr="00582D25" w:rsidRDefault="00202B42" w:rsidP="00582D25">
            <w:pPr>
              <w:spacing w:line="240" w:lineRule="auto"/>
              <w:jc w:val="left"/>
              <w:rPr>
                <w:color w:val="000000"/>
              </w:rPr>
            </w:pPr>
            <w:r w:rsidRPr="00582D25">
              <w:rPr>
                <w:color w:val="000000"/>
              </w:rPr>
              <w:t>KS Plzeň</w:t>
            </w:r>
          </w:p>
        </w:tc>
        <w:tc>
          <w:tcPr>
            <w:tcW w:w="2100" w:type="dxa"/>
            <w:tcBorders>
              <w:top w:val="nil"/>
              <w:left w:val="nil"/>
              <w:bottom w:val="single" w:sz="4" w:space="0" w:color="auto"/>
              <w:right w:val="nil"/>
            </w:tcBorders>
            <w:shd w:val="clear" w:color="auto" w:fill="auto"/>
            <w:noWrap/>
            <w:vAlign w:val="bottom"/>
            <w:hideMark/>
          </w:tcPr>
          <w:p w:rsidR="00202B42" w:rsidRPr="00582D25" w:rsidRDefault="00202B42" w:rsidP="00582D25">
            <w:pPr>
              <w:spacing w:line="240" w:lineRule="auto"/>
              <w:jc w:val="center"/>
              <w:rPr>
                <w:color w:val="000000"/>
              </w:rPr>
            </w:pPr>
            <w:r w:rsidRPr="00582D25">
              <w:rPr>
                <w:color w:val="000000"/>
              </w:rPr>
              <w:t>50</w:t>
            </w:r>
          </w:p>
        </w:tc>
      </w:tr>
      <w:tr w:rsidR="00202B42" w:rsidRPr="00202B42" w:rsidTr="00202B42">
        <w:trPr>
          <w:trHeight w:val="315"/>
        </w:trPr>
        <w:tc>
          <w:tcPr>
            <w:tcW w:w="2780" w:type="dxa"/>
            <w:tcBorders>
              <w:top w:val="nil"/>
              <w:left w:val="nil"/>
              <w:bottom w:val="single" w:sz="4" w:space="0" w:color="auto"/>
              <w:right w:val="nil"/>
            </w:tcBorders>
            <w:shd w:val="clear" w:color="auto" w:fill="auto"/>
            <w:noWrap/>
            <w:vAlign w:val="bottom"/>
            <w:hideMark/>
          </w:tcPr>
          <w:p w:rsidR="00202B42" w:rsidRPr="00582D25" w:rsidRDefault="00202B42" w:rsidP="00582D25">
            <w:pPr>
              <w:spacing w:line="240" w:lineRule="auto"/>
              <w:jc w:val="left"/>
              <w:rPr>
                <w:color w:val="000000"/>
              </w:rPr>
            </w:pPr>
            <w:r w:rsidRPr="00582D25">
              <w:rPr>
                <w:color w:val="000000"/>
              </w:rPr>
              <w:t>KS Ústí n. Labem</w:t>
            </w:r>
          </w:p>
        </w:tc>
        <w:tc>
          <w:tcPr>
            <w:tcW w:w="2100" w:type="dxa"/>
            <w:tcBorders>
              <w:top w:val="nil"/>
              <w:left w:val="nil"/>
              <w:bottom w:val="single" w:sz="4" w:space="0" w:color="auto"/>
              <w:right w:val="nil"/>
            </w:tcBorders>
            <w:shd w:val="clear" w:color="auto" w:fill="auto"/>
            <w:noWrap/>
            <w:vAlign w:val="bottom"/>
            <w:hideMark/>
          </w:tcPr>
          <w:p w:rsidR="00202B42" w:rsidRPr="00582D25" w:rsidRDefault="00202B42" w:rsidP="00582D25">
            <w:pPr>
              <w:spacing w:line="240" w:lineRule="auto"/>
              <w:jc w:val="center"/>
              <w:rPr>
                <w:color w:val="000000"/>
              </w:rPr>
            </w:pPr>
            <w:r w:rsidRPr="00582D25">
              <w:rPr>
                <w:color w:val="000000"/>
              </w:rPr>
              <w:t>71</w:t>
            </w:r>
          </w:p>
        </w:tc>
      </w:tr>
      <w:tr w:rsidR="00202B42" w:rsidRPr="00202B42" w:rsidTr="00202B42">
        <w:trPr>
          <w:trHeight w:val="315"/>
        </w:trPr>
        <w:tc>
          <w:tcPr>
            <w:tcW w:w="2780" w:type="dxa"/>
            <w:tcBorders>
              <w:top w:val="nil"/>
              <w:left w:val="nil"/>
              <w:bottom w:val="single" w:sz="4" w:space="0" w:color="auto"/>
              <w:right w:val="nil"/>
            </w:tcBorders>
            <w:shd w:val="clear" w:color="auto" w:fill="auto"/>
            <w:noWrap/>
            <w:vAlign w:val="bottom"/>
            <w:hideMark/>
          </w:tcPr>
          <w:p w:rsidR="00202B42" w:rsidRPr="00582D25" w:rsidRDefault="00202B42" w:rsidP="00582D25">
            <w:pPr>
              <w:spacing w:line="240" w:lineRule="auto"/>
              <w:jc w:val="left"/>
              <w:rPr>
                <w:color w:val="000000"/>
              </w:rPr>
            </w:pPr>
            <w:r w:rsidRPr="00582D25">
              <w:rPr>
                <w:color w:val="000000"/>
              </w:rPr>
              <w:t>KS Hr. Králové</w:t>
            </w:r>
          </w:p>
        </w:tc>
        <w:tc>
          <w:tcPr>
            <w:tcW w:w="2100" w:type="dxa"/>
            <w:tcBorders>
              <w:top w:val="nil"/>
              <w:left w:val="nil"/>
              <w:bottom w:val="single" w:sz="4" w:space="0" w:color="auto"/>
              <w:right w:val="nil"/>
            </w:tcBorders>
            <w:shd w:val="clear" w:color="auto" w:fill="auto"/>
            <w:noWrap/>
            <w:vAlign w:val="bottom"/>
            <w:hideMark/>
          </w:tcPr>
          <w:p w:rsidR="00202B42" w:rsidRPr="00582D25" w:rsidRDefault="00202B42" w:rsidP="00582D25">
            <w:pPr>
              <w:spacing w:line="240" w:lineRule="auto"/>
              <w:jc w:val="center"/>
              <w:rPr>
                <w:color w:val="000000"/>
              </w:rPr>
            </w:pPr>
            <w:r w:rsidRPr="00582D25">
              <w:rPr>
                <w:color w:val="000000"/>
              </w:rPr>
              <w:t>38</w:t>
            </w:r>
          </w:p>
        </w:tc>
      </w:tr>
      <w:tr w:rsidR="00202B42" w:rsidRPr="00202B42" w:rsidTr="00202B42">
        <w:trPr>
          <w:trHeight w:val="315"/>
        </w:trPr>
        <w:tc>
          <w:tcPr>
            <w:tcW w:w="2780" w:type="dxa"/>
            <w:tcBorders>
              <w:top w:val="nil"/>
              <w:left w:val="nil"/>
              <w:bottom w:val="single" w:sz="4" w:space="0" w:color="auto"/>
              <w:right w:val="nil"/>
            </w:tcBorders>
            <w:shd w:val="clear" w:color="auto" w:fill="auto"/>
            <w:noWrap/>
            <w:vAlign w:val="bottom"/>
            <w:hideMark/>
          </w:tcPr>
          <w:p w:rsidR="00202B42" w:rsidRPr="00582D25" w:rsidRDefault="00202B42" w:rsidP="00582D25">
            <w:pPr>
              <w:spacing w:line="240" w:lineRule="auto"/>
              <w:jc w:val="left"/>
              <w:rPr>
                <w:color w:val="000000"/>
              </w:rPr>
            </w:pPr>
            <w:r w:rsidRPr="00582D25">
              <w:rPr>
                <w:color w:val="000000"/>
              </w:rPr>
              <w:t>KS Brno</w:t>
            </w:r>
          </w:p>
        </w:tc>
        <w:tc>
          <w:tcPr>
            <w:tcW w:w="2100" w:type="dxa"/>
            <w:tcBorders>
              <w:top w:val="nil"/>
              <w:left w:val="nil"/>
              <w:bottom w:val="single" w:sz="4" w:space="0" w:color="auto"/>
              <w:right w:val="nil"/>
            </w:tcBorders>
            <w:shd w:val="clear" w:color="auto" w:fill="auto"/>
            <w:noWrap/>
            <w:vAlign w:val="bottom"/>
            <w:hideMark/>
          </w:tcPr>
          <w:p w:rsidR="00202B42" w:rsidRPr="00582D25" w:rsidRDefault="00202B42" w:rsidP="00582D25">
            <w:pPr>
              <w:spacing w:line="240" w:lineRule="auto"/>
              <w:jc w:val="center"/>
              <w:rPr>
                <w:color w:val="000000"/>
              </w:rPr>
            </w:pPr>
            <w:r w:rsidRPr="00582D25">
              <w:rPr>
                <w:color w:val="000000"/>
              </w:rPr>
              <w:t>150</w:t>
            </w:r>
          </w:p>
        </w:tc>
      </w:tr>
      <w:tr w:rsidR="00202B42" w:rsidRPr="00202B42" w:rsidTr="00202B42">
        <w:trPr>
          <w:trHeight w:val="330"/>
        </w:trPr>
        <w:tc>
          <w:tcPr>
            <w:tcW w:w="2780" w:type="dxa"/>
            <w:tcBorders>
              <w:top w:val="nil"/>
              <w:left w:val="nil"/>
              <w:bottom w:val="double" w:sz="6" w:space="0" w:color="auto"/>
              <w:right w:val="nil"/>
            </w:tcBorders>
            <w:shd w:val="clear" w:color="auto" w:fill="auto"/>
            <w:noWrap/>
            <w:vAlign w:val="bottom"/>
            <w:hideMark/>
          </w:tcPr>
          <w:p w:rsidR="00202B42" w:rsidRPr="00582D25" w:rsidRDefault="00202B42" w:rsidP="00582D25">
            <w:pPr>
              <w:spacing w:line="240" w:lineRule="auto"/>
              <w:jc w:val="left"/>
              <w:rPr>
                <w:color w:val="000000"/>
              </w:rPr>
            </w:pPr>
            <w:r w:rsidRPr="00582D25">
              <w:rPr>
                <w:color w:val="000000"/>
              </w:rPr>
              <w:t>KS Ostrava</w:t>
            </w:r>
          </w:p>
        </w:tc>
        <w:tc>
          <w:tcPr>
            <w:tcW w:w="2100" w:type="dxa"/>
            <w:tcBorders>
              <w:top w:val="nil"/>
              <w:left w:val="nil"/>
              <w:bottom w:val="double" w:sz="6" w:space="0" w:color="auto"/>
              <w:right w:val="nil"/>
            </w:tcBorders>
            <w:shd w:val="clear" w:color="auto" w:fill="auto"/>
            <w:noWrap/>
            <w:vAlign w:val="bottom"/>
            <w:hideMark/>
          </w:tcPr>
          <w:p w:rsidR="00202B42" w:rsidRPr="00582D25" w:rsidRDefault="00202B42" w:rsidP="00582D25">
            <w:pPr>
              <w:spacing w:line="240" w:lineRule="auto"/>
              <w:jc w:val="center"/>
              <w:rPr>
                <w:color w:val="000000"/>
              </w:rPr>
            </w:pPr>
            <w:r w:rsidRPr="00582D25">
              <w:rPr>
                <w:color w:val="000000"/>
              </w:rPr>
              <w:t>47</w:t>
            </w:r>
          </w:p>
        </w:tc>
      </w:tr>
      <w:tr w:rsidR="00202B42" w:rsidRPr="00202B42" w:rsidTr="00202B42">
        <w:trPr>
          <w:trHeight w:val="345"/>
        </w:trPr>
        <w:tc>
          <w:tcPr>
            <w:tcW w:w="2780" w:type="dxa"/>
            <w:tcBorders>
              <w:top w:val="nil"/>
              <w:left w:val="nil"/>
              <w:bottom w:val="double" w:sz="6" w:space="0" w:color="auto"/>
              <w:right w:val="nil"/>
            </w:tcBorders>
            <w:shd w:val="clear" w:color="auto" w:fill="auto"/>
            <w:noWrap/>
            <w:vAlign w:val="bottom"/>
            <w:hideMark/>
          </w:tcPr>
          <w:p w:rsidR="00202B42" w:rsidRPr="00582D25" w:rsidRDefault="00202B42" w:rsidP="00582D25">
            <w:pPr>
              <w:spacing w:line="240" w:lineRule="auto"/>
              <w:jc w:val="left"/>
              <w:rPr>
                <w:b/>
                <w:color w:val="000000"/>
              </w:rPr>
            </w:pPr>
            <w:r w:rsidRPr="00582D25">
              <w:rPr>
                <w:b/>
                <w:color w:val="000000"/>
              </w:rPr>
              <w:t>Celkem ČR</w:t>
            </w:r>
          </w:p>
        </w:tc>
        <w:tc>
          <w:tcPr>
            <w:tcW w:w="2100" w:type="dxa"/>
            <w:tcBorders>
              <w:top w:val="nil"/>
              <w:left w:val="nil"/>
              <w:bottom w:val="double" w:sz="6" w:space="0" w:color="auto"/>
              <w:right w:val="nil"/>
            </w:tcBorders>
            <w:shd w:val="clear" w:color="auto" w:fill="auto"/>
            <w:noWrap/>
            <w:vAlign w:val="bottom"/>
            <w:hideMark/>
          </w:tcPr>
          <w:p w:rsidR="00202B42" w:rsidRPr="00582D25" w:rsidRDefault="00202B42" w:rsidP="00582D25">
            <w:pPr>
              <w:spacing w:line="240" w:lineRule="auto"/>
              <w:jc w:val="center"/>
              <w:rPr>
                <w:b/>
                <w:color w:val="000000"/>
              </w:rPr>
            </w:pPr>
            <w:r w:rsidRPr="00582D25">
              <w:rPr>
                <w:b/>
                <w:color w:val="000000"/>
              </w:rPr>
              <w:t>62</w:t>
            </w:r>
          </w:p>
        </w:tc>
      </w:tr>
    </w:tbl>
    <w:p w:rsidR="002D0A9E" w:rsidRDefault="002D0A9E" w:rsidP="005666D1">
      <w:pPr>
        <w:pStyle w:val="OdstavecASR"/>
      </w:pPr>
    </w:p>
    <w:p w:rsidR="004C0E85" w:rsidRDefault="002D0A9E" w:rsidP="005666D1">
      <w:pPr>
        <w:pStyle w:val="OdstavecASR"/>
      </w:pPr>
      <w:r>
        <w:t xml:space="preserve">Stejně jako </w:t>
      </w:r>
      <w:r w:rsidR="004C0E85">
        <w:t>u </w:t>
      </w:r>
      <w:r>
        <w:t>délek řízení</w:t>
      </w:r>
      <w:r w:rsidR="00F04814" w:rsidRPr="00F04814">
        <w:t xml:space="preserve"> </w:t>
      </w:r>
      <w:r w:rsidR="00F04814">
        <w:t xml:space="preserve">mají největší problémy s vyřizováním této agendy </w:t>
      </w:r>
      <w:r>
        <w:t xml:space="preserve">KS Brno </w:t>
      </w:r>
      <w:r w:rsidR="004C0E85">
        <w:t>a </w:t>
      </w:r>
      <w:r>
        <w:t xml:space="preserve">KS Ústí nad Labem. </w:t>
      </w:r>
      <w:r w:rsidR="00D91FAA">
        <w:t>Můžeme tak</w:t>
      </w:r>
      <w:r>
        <w:t xml:space="preserve"> dojít k závěru, že stejně jako v ostatních agendách</w:t>
      </w:r>
      <w:r w:rsidR="00F04814" w:rsidRPr="00F04814">
        <w:t xml:space="preserve"> </w:t>
      </w:r>
      <w:r w:rsidR="00F04814">
        <w:t xml:space="preserve">existují </w:t>
      </w:r>
      <w:r>
        <w:t xml:space="preserve">v odvolací civilní agendě </w:t>
      </w:r>
      <w:r w:rsidR="004C0E85">
        <w:t>u </w:t>
      </w:r>
      <w:r>
        <w:t xml:space="preserve">krajských soudů velké rozdíly mezi soudy. Délky řízení </w:t>
      </w:r>
      <w:r w:rsidR="004C0E85" w:rsidDel="009B10FD">
        <w:t>i</w:t>
      </w:r>
      <w:r w:rsidR="004C0E85">
        <w:t> </w:t>
      </w:r>
      <w:r>
        <w:t xml:space="preserve">DT jsou v průměru nízké </w:t>
      </w:r>
      <w:r w:rsidR="004C0E85">
        <w:t>a </w:t>
      </w:r>
      <w:r>
        <w:t>agenda je z tohoto hlediska poměrně bezproblémová.</w:t>
      </w:r>
    </w:p>
    <w:p w:rsidR="004C0E85" w:rsidRDefault="004C0E85" w:rsidP="005666D1">
      <w:pPr>
        <w:pStyle w:val="OdstavecASR"/>
      </w:pPr>
    </w:p>
    <w:p w:rsidR="00481D2E" w:rsidRDefault="00481D2E" w:rsidP="005666D1">
      <w:pPr>
        <w:pStyle w:val="OdstavecASR"/>
        <w:rPr>
          <w:rFonts w:eastAsia="Times New Roman"/>
          <w:sz w:val="28"/>
          <w:szCs w:val="28"/>
        </w:rPr>
      </w:pPr>
      <w:r>
        <w:br w:type="page"/>
      </w:r>
    </w:p>
    <w:p w:rsidR="00B41B59" w:rsidRDefault="00B41B59" w:rsidP="00761646">
      <w:pPr>
        <w:pStyle w:val="Nadpis2"/>
      </w:pPr>
      <w:bookmarkStart w:id="202" w:name="_Toc487791260"/>
      <w:r>
        <w:lastRenderedPageBreak/>
        <w:t>Prvostupňová trestní agenda</w:t>
      </w:r>
      <w:bookmarkEnd w:id="202"/>
    </w:p>
    <w:p w:rsidR="004C0E85" w:rsidRDefault="00F05703" w:rsidP="00B41B59">
      <w:pPr>
        <w:pStyle w:val="OdstavecASR"/>
      </w:pPr>
      <w:r>
        <w:t>Situace v prvostupňové trestní agendě je z hlediska statistického sledování jednoduchá. Je zkoumána hlavní trestní agenda – rejstříky</w:t>
      </w:r>
      <w:r w:rsidR="00A5430E">
        <w:t xml:space="preserve"> T </w:t>
      </w:r>
      <w:r w:rsidR="004C0E85">
        <w:t>a </w:t>
      </w:r>
      <w:r>
        <w:t>Tm. K žádným významným změnám ve vedení statistik v trestní agendě nedošlo</w:t>
      </w:r>
      <w:r w:rsidR="00A044B9">
        <w:t xml:space="preserve"> a</w:t>
      </w:r>
      <w:r w:rsidR="00D21DA4">
        <w:t> </w:t>
      </w:r>
      <w:r w:rsidR="00A044B9">
        <w:t xml:space="preserve">nemusíme se tedy </w:t>
      </w:r>
      <w:r w:rsidR="00152FFA">
        <w:t>obávat zkreslení v časových řadách.</w:t>
      </w:r>
      <w:r w:rsidR="009B10FD">
        <w:t xml:space="preserve"> </w:t>
      </w:r>
      <w:r w:rsidR="00D66C75">
        <w:t>Na rozdíl od OS t</w:t>
      </w:r>
      <w:r w:rsidR="00152FFA">
        <w:t>aké není nutné</w:t>
      </w:r>
      <w:r>
        <w:t xml:space="preserve"> očišťovat data </w:t>
      </w:r>
      <w:r w:rsidR="004C0E85">
        <w:t>o </w:t>
      </w:r>
      <w:r>
        <w:t>věci vyřízené trestním příkazem. KS</w:t>
      </w:r>
      <w:r w:rsidR="00284D2D">
        <w:t xml:space="preserve"> </w:t>
      </w:r>
      <w:r w:rsidR="00D66C75">
        <w:t>totiž</w:t>
      </w:r>
      <w:r>
        <w:t xml:space="preserve"> vyřizují výrazně složitější agendu</w:t>
      </w:r>
      <w:r w:rsidR="000560C2">
        <w:t>,</w:t>
      </w:r>
      <w:r>
        <w:t xml:space="preserve"> </w:t>
      </w:r>
      <w:r w:rsidR="004C0E85">
        <w:t>a </w:t>
      </w:r>
      <w:r>
        <w:t xml:space="preserve">věci proto trestním příkazem </w:t>
      </w:r>
      <w:r w:rsidR="00892C62">
        <w:t xml:space="preserve">téměř </w:t>
      </w:r>
      <w:r w:rsidR="00D66C75">
        <w:t>nerozhodují</w:t>
      </w:r>
      <w:r>
        <w:t xml:space="preserve">. </w:t>
      </w:r>
      <w:r w:rsidR="00D66C75">
        <w:t>Podle trestního řádu</w:t>
      </w:r>
      <w:r w:rsidR="00284D2D">
        <w:t xml:space="preserve"> </w:t>
      </w:r>
      <w:r w:rsidR="00D66C75">
        <w:t>koná k</w:t>
      </w:r>
      <w:r w:rsidR="006238D3" w:rsidRPr="006238D3">
        <w:t xml:space="preserve">rajský soud </w:t>
      </w:r>
      <w:r w:rsidR="004C0E85" w:rsidRPr="006238D3">
        <w:t>v</w:t>
      </w:r>
      <w:r w:rsidR="004C0E85">
        <w:t> </w:t>
      </w:r>
      <w:r w:rsidR="006238D3" w:rsidRPr="006238D3">
        <w:t xml:space="preserve">prvním stupni řízení </w:t>
      </w:r>
      <w:r w:rsidR="004C0E85" w:rsidRPr="006238D3">
        <w:t>o</w:t>
      </w:r>
      <w:r w:rsidR="004C0E85">
        <w:t> </w:t>
      </w:r>
      <w:r w:rsidR="006238D3" w:rsidRPr="006238D3">
        <w:t xml:space="preserve">trestných činech, pokud </w:t>
      </w:r>
      <w:r w:rsidR="00D91FAA">
        <w:t>z</w:t>
      </w:r>
      <w:r w:rsidR="006238D3" w:rsidRPr="006238D3">
        <w:t>a ně zákon stanoví trest odnětí svobody, jehož dolní hranice činí nejméně pět let, nebo pokud za ně lze uložit výjimečný trest</w:t>
      </w:r>
      <w:r w:rsidR="00A044B9">
        <w:t>,</w:t>
      </w:r>
      <w:r w:rsidR="006238D3">
        <w:t xml:space="preserve"> </w:t>
      </w:r>
      <w:r w:rsidR="004C0E85">
        <w:t>a </w:t>
      </w:r>
      <w:r w:rsidR="006238D3">
        <w:t xml:space="preserve">dále </w:t>
      </w:r>
      <w:r w:rsidR="004C0E85">
        <w:t>o </w:t>
      </w:r>
      <w:r w:rsidR="006238D3">
        <w:t>vymezených trestných činech.</w:t>
      </w:r>
    </w:p>
    <w:p w:rsidR="00AC5D65" w:rsidRDefault="00AC5D65" w:rsidP="00F13459">
      <w:pPr>
        <w:pStyle w:val="Nadpis3"/>
      </w:pPr>
      <w:bookmarkStart w:id="203" w:name="_Toc487791261"/>
      <w:r>
        <w:t>Délka řízení</w:t>
      </w:r>
      <w:bookmarkEnd w:id="203"/>
    </w:p>
    <w:p w:rsidR="005E5A33" w:rsidRDefault="005E5A33" w:rsidP="005E5A33">
      <w:pPr>
        <w:pStyle w:val="Podtitul"/>
      </w:pPr>
      <w:bookmarkStart w:id="204" w:name="_Toc485734508"/>
      <w:bookmarkStart w:id="205" w:name="_Toc487792779"/>
      <w:r>
        <w:t xml:space="preserve">Graf </w:t>
      </w:r>
      <w:fldSimple w:instr=" SEQ Graf \* ARABIC ">
        <w:r w:rsidR="00967748">
          <w:rPr>
            <w:noProof/>
          </w:rPr>
          <w:t>46</w:t>
        </w:r>
      </w:fldSimple>
      <w:r>
        <w:t xml:space="preserve">: Délka prvostupňového trestního řízení </w:t>
      </w:r>
      <w:r w:rsidR="004C0E85">
        <w:t>u </w:t>
      </w:r>
      <w:r>
        <w:t>K</w:t>
      </w:r>
      <w:r w:rsidRPr="002304FA">
        <w:t>S v letech 2008</w:t>
      </w:r>
      <w:r w:rsidR="00A044B9">
        <w:t>–</w:t>
      </w:r>
      <w:r w:rsidRPr="002304FA">
        <w:t>2016</w:t>
      </w:r>
      <w:bookmarkEnd w:id="204"/>
      <w:bookmarkEnd w:id="205"/>
    </w:p>
    <w:p w:rsidR="00AC5D65" w:rsidRPr="00AC5D65" w:rsidRDefault="00726819" w:rsidP="00AC5D65">
      <w:r>
        <w:rPr>
          <w:noProof/>
          <w:lang w:eastAsia="cs-CZ"/>
        </w:rPr>
        <w:drawing>
          <wp:inline distT="0" distB="0" distL="0" distR="0" wp14:anchorId="49094B98" wp14:editId="04A5D1C0">
            <wp:extent cx="5117465" cy="3745865"/>
            <wp:effectExtent l="0" t="0" r="0" b="6985"/>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117465" cy="3745865"/>
                    </a:xfrm>
                    <a:prstGeom prst="rect">
                      <a:avLst/>
                    </a:prstGeom>
                    <a:noFill/>
                    <a:ln>
                      <a:noFill/>
                    </a:ln>
                  </pic:spPr>
                </pic:pic>
              </a:graphicData>
            </a:graphic>
          </wp:inline>
        </w:drawing>
      </w:r>
    </w:p>
    <w:p w:rsidR="006F59DB" w:rsidRDefault="00A044B9" w:rsidP="005E5A33">
      <w:pPr>
        <w:pStyle w:val="OdstavecASR"/>
      </w:pPr>
      <w:r>
        <w:t>Z grafu je patrné</w:t>
      </w:r>
      <w:r w:rsidR="005E5A33">
        <w:t>, že délk</w:t>
      </w:r>
      <w:r w:rsidR="00726819">
        <w:t>y řízení j</w:t>
      </w:r>
      <w:r w:rsidR="006A1348">
        <w:t>sou</w:t>
      </w:r>
      <w:r w:rsidR="00726819">
        <w:t xml:space="preserve"> poměrně stabilní. Od</w:t>
      </w:r>
      <w:r w:rsidR="005E5A33">
        <w:t xml:space="preserve"> roku 2013 poma</w:t>
      </w:r>
      <w:r w:rsidR="00726819">
        <w:t>lu</w:t>
      </w:r>
      <w:r w:rsidR="00025F8B">
        <w:t xml:space="preserve"> klesá</w:t>
      </w:r>
      <w:r w:rsidR="00726819">
        <w:t xml:space="preserve"> průměrná délka řízení</w:t>
      </w:r>
      <w:r>
        <w:t xml:space="preserve">, </w:t>
      </w:r>
      <w:r w:rsidR="00B47346">
        <w:t>m</w:t>
      </w:r>
      <w:r w:rsidR="005E5A33">
        <w:t xml:space="preserve">ediánová </w:t>
      </w:r>
      <w:r>
        <w:t xml:space="preserve">délka </w:t>
      </w:r>
      <w:r w:rsidR="00726819">
        <w:t>stagnuje</w:t>
      </w:r>
      <w:r w:rsidR="005E5A33">
        <w:t xml:space="preserve"> (až na rok 2016</w:t>
      </w:r>
      <w:r w:rsidR="00726819">
        <w:t>, kdy vzrostla</w:t>
      </w:r>
      <w:r w:rsidR="00025F8B">
        <w:t>), d</w:t>
      </w:r>
      <w:r w:rsidR="005E5A33">
        <w:t xml:space="preserve">evadesátý </w:t>
      </w:r>
      <w:r w:rsidR="00F1492E">
        <w:t xml:space="preserve">percentil </w:t>
      </w:r>
      <w:r w:rsidR="00726819">
        <w:t>poměrně rychle kle</w:t>
      </w:r>
      <w:r w:rsidR="006A1348">
        <w:t>sá.</w:t>
      </w:r>
    </w:p>
    <w:p w:rsidR="004C0E85" w:rsidRDefault="007264C1" w:rsidP="007264C1">
      <w:pPr>
        <w:pStyle w:val="OdstavecASR"/>
      </w:pPr>
      <w:r>
        <w:t xml:space="preserve">Délky řízení jsou </w:t>
      </w:r>
      <w:r w:rsidR="004C0E85">
        <w:t>u </w:t>
      </w:r>
      <w:r>
        <w:t xml:space="preserve">krajských soudů výrazně vyšší než </w:t>
      </w:r>
      <w:r w:rsidR="004C0E85">
        <w:t>u </w:t>
      </w:r>
      <w:r>
        <w:t>soudů okresních. Vzhledem k</w:t>
      </w:r>
      <w:r w:rsidR="009F5563">
        <w:t xml:space="preserve">e </w:t>
      </w:r>
      <w:r>
        <w:t xml:space="preserve">složitosti vyřizované agendy </w:t>
      </w:r>
      <w:r w:rsidR="00A044B9">
        <w:t>je to</w:t>
      </w:r>
      <w:r w:rsidR="00D21DA4">
        <w:t xml:space="preserve"> </w:t>
      </w:r>
      <w:r>
        <w:t>zcel</w:t>
      </w:r>
      <w:r w:rsidR="00B207C1">
        <w:t>a</w:t>
      </w:r>
      <w:r>
        <w:t xml:space="preserve"> logický výsledek. </w:t>
      </w:r>
      <w:r w:rsidR="00433D07">
        <w:t xml:space="preserve">Nejdelší délky řízení vykazuje </w:t>
      </w:r>
      <w:r w:rsidR="00726819">
        <w:t>KS České Budějovice</w:t>
      </w:r>
      <w:r w:rsidR="00433D07">
        <w:t>, násled</w:t>
      </w:r>
      <w:r>
        <w:t>uje</w:t>
      </w:r>
      <w:r w:rsidR="00433D07">
        <w:t xml:space="preserve"> KS </w:t>
      </w:r>
      <w:r w:rsidR="00726819">
        <w:t>Ústí nad Labem.</w:t>
      </w:r>
      <w:r w:rsidR="00D21DA4">
        <w:t xml:space="preserve"> </w:t>
      </w:r>
      <w:r w:rsidR="00D66C75">
        <w:t>Tento údaj je poměrně</w:t>
      </w:r>
      <w:r w:rsidR="00726819">
        <w:t xml:space="preserve"> </w:t>
      </w:r>
      <w:r w:rsidR="00433D07">
        <w:t>překvapivý</w:t>
      </w:r>
      <w:r w:rsidR="009831A2">
        <w:t>,</w:t>
      </w:r>
      <w:r w:rsidR="00433D07">
        <w:t xml:space="preserve"> protože soudy v Jihočeském kraji obecně patří k nejrychlejším v ČR. </w:t>
      </w:r>
      <w:r w:rsidR="009831A2">
        <w:t>Nejmenší mediánovou délku řízení má KS Praha</w:t>
      </w:r>
      <w:r w:rsidR="00D66C75">
        <w:t>,</w:t>
      </w:r>
      <w:r w:rsidR="009831A2">
        <w:t xml:space="preserve"> nejmenší průměrnou délku řízení </w:t>
      </w:r>
      <w:r w:rsidR="009F5563">
        <w:t xml:space="preserve">vykazuje </w:t>
      </w:r>
      <w:r w:rsidR="009831A2">
        <w:t xml:space="preserve">KS </w:t>
      </w:r>
      <w:r w:rsidR="004C0E85">
        <w:t>v </w:t>
      </w:r>
      <w:r w:rsidR="009831A2">
        <w:t>Brně.</w:t>
      </w:r>
    </w:p>
    <w:p w:rsidR="006F59DB" w:rsidRDefault="006F59DB" w:rsidP="007264C1">
      <w:pPr>
        <w:pStyle w:val="OdstavecASR"/>
      </w:pPr>
    </w:p>
    <w:p w:rsidR="008D3CAF" w:rsidRDefault="008D3CAF" w:rsidP="007264C1">
      <w:pPr>
        <w:pStyle w:val="OdstavecASR"/>
      </w:pPr>
    </w:p>
    <w:p w:rsidR="00CF51E8" w:rsidRDefault="00CF51E8" w:rsidP="00CF51E8">
      <w:pPr>
        <w:pStyle w:val="Podtitul"/>
      </w:pPr>
      <w:bookmarkStart w:id="206" w:name="_Toc485734609"/>
      <w:bookmarkStart w:id="207" w:name="_Toc487792846"/>
      <w:r>
        <w:lastRenderedPageBreak/>
        <w:t xml:space="preserve">Tabulka </w:t>
      </w:r>
      <w:fldSimple w:instr=" SEQ Tabulka \* ARABIC ">
        <w:r w:rsidR="00967748">
          <w:rPr>
            <w:noProof/>
          </w:rPr>
          <w:t>32</w:t>
        </w:r>
      </w:fldSimple>
      <w:r>
        <w:t xml:space="preserve">: </w:t>
      </w:r>
      <w:r w:rsidR="0058722E">
        <w:t>K</w:t>
      </w:r>
      <w:r w:rsidR="00E90C5F">
        <w:t xml:space="preserve">S – délky </w:t>
      </w:r>
      <w:r w:rsidR="0058722E">
        <w:t>prvostupňového trestního</w:t>
      </w:r>
      <w:r w:rsidR="00E90C5F">
        <w:t xml:space="preserve"> řízení dle soud</w:t>
      </w:r>
      <w:r w:rsidR="007A788F">
        <w:t>ů</w:t>
      </w:r>
      <w:bookmarkEnd w:id="206"/>
      <w:bookmarkEnd w:id="207"/>
    </w:p>
    <w:tbl>
      <w:tblPr>
        <w:tblW w:w="6380" w:type="dxa"/>
        <w:tblInd w:w="55" w:type="dxa"/>
        <w:tblCellMar>
          <w:left w:w="70" w:type="dxa"/>
          <w:right w:w="70" w:type="dxa"/>
        </w:tblCellMar>
        <w:tblLook w:val="04A0" w:firstRow="1" w:lastRow="0" w:firstColumn="1" w:lastColumn="0" w:noHBand="0" w:noVBand="1"/>
      </w:tblPr>
      <w:tblGrid>
        <w:gridCol w:w="2480"/>
        <w:gridCol w:w="1117"/>
        <w:gridCol w:w="1100"/>
        <w:gridCol w:w="1683"/>
      </w:tblGrid>
      <w:tr w:rsidR="00CF51E8" w:rsidRPr="00CF51E8" w:rsidTr="00CF51E8">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rsidR="00CF51E8" w:rsidRPr="00582D25" w:rsidRDefault="004C2D65" w:rsidP="00582D25">
            <w:pPr>
              <w:spacing w:line="240" w:lineRule="auto"/>
              <w:jc w:val="center"/>
              <w:rPr>
                <w:b/>
                <w:color w:val="000000"/>
              </w:rPr>
            </w:pPr>
            <w:r w:rsidRPr="00582D25">
              <w:rPr>
                <w:b/>
                <w:color w:val="000000"/>
              </w:rPr>
              <w:t>S</w:t>
            </w:r>
            <w:r w:rsidR="00CF51E8" w:rsidRPr="00582D25">
              <w:rPr>
                <w:b/>
                <w:color w:val="000000"/>
              </w:rPr>
              <w:t>oud</w:t>
            </w:r>
          </w:p>
        </w:tc>
        <w:tc>
          <w:tcPr>
            <w:tcW w:w="3900" w:type="dxa"/>
            <w:gridSpan w:val="3"/>
            <w:tcBorders>
              <w:top w:val="double" w:sz="6" w:space="0" w:color="auto"/>
              <w:left w:val="nil"/>
              <w:bottom w:val="nil"/>
              <w:right w:val="nil"/>
            </w:tcBorders>
            <w:shd w:val="clear" w:color="auto" w:fill="auto"/>
            <w:noWrap/>
            <w:vAlign w:val="center"/>
            <w:hideMark/>
          </w:tcPr>
          <w:p w:rsidR="00CF51E8" w:rsidRPr="00582D25" w:rsidRDefault="00CF51E8" w:rsidP="00582D25">
            <w:pPr>
              <w:spacing w:line="240" w:lineRule="auto"/>
              <w:jc w:val="center"/>
              <w:rPr>
                <w:b/>
                <w:color w:val="000000"/>
              </w:rPr>
            </w:pPr>
            <w:r w:rsidRPr="00582D25">
              <w:rPr>
                <w:b/>
                <w:color w:val="000000"/>
              </w:rPr>
              <w:t>Délka řízení</w:t>
            </w:r>
          </w:p>
        </w:tc>
      </w:tr>
      <w:tr w:rsidR="00CF51E8" w:rsidRPr="00CF51E8" w:rsidTr="00CF51E8">
        <w:trPr>
          <w:trHeight w:val="330"/>
        </w:trPr>
        <w:tc>
          <w:tcPr>
            <w:tcW w:w="2480" w:type="dxa"/>
            <w:vMerge/>
            <w:tcBorders>
              <w:top w:val="double" w:sz="6" w:space="0" w:color="auto"/>
              <w:left w:val="nil"/>
              <w:bottom w:val="double" w:sz="6" w:space="0" w:color="000000"/>
              <w:right w:val="nil"/>
            </w:tcBorders>
            <w:vAlign w:val="center"/>
            <w:hideMark/>
          </w:tcPr>
          <w:p w:rsidR="00CF51E8" w:rsidRPr="00582D25" w:rsidRDefault="00CF51E8" w:rsidP="00582D25">
            <w:pPr>
              <w:spacing w:line="240" w:lineRule="auto"/>
              <w:jc w:val="left"/>
              <w:rPr>
                <w:b/>
                <w:color w:val="000000"/>
              </w:rPr>
            </w:pPr>
          </w:p>
        </w:tc>
        <w:tc>
          <w:tcPr>
            <w:tcW w:w="1117" w:type="dxa"/>
            <w:tcBorders>
              <w:top w:val="nil"/>
              <w:left w:val="nil"/>
              <w:bottom w:val="double" w:sz="6" w:space="0" w:color="auto"/>
              <w:right w:val="nil"/>
            </w:tcBorders>
            <w:shd w:val="clear" w:color="auto" w:fill="auto"/>
            <w:noWrap/>
            <w:vAlign w:val="center"/>
            <w:hideMark/>
          </w:tcPr>
          <w:p w:rsidR="00CF51E8" w:rsidRPr="00582D25" w:rsidRDefault="00CF51E8" w:rsidP="00582D25">
            <w:pPr>
              <w:spacing w:line="240" w:lineRule="auto"/>
              <w:jc w:val="center"/>
              <w:rPr>
                <w:b/>
                <w:color w:val="000000"/>
              </w:rPr>
            </w:pPr>
            <w:r w:rsidRPr="00582D25">
              <w:rPr>
                <w:b/>
                <w:color w:val="000000"/>
              </w:rPr>
              <w:t>Průměr</w:t>
            </w:r>
          </w:p>
        </w:tc>
        <w:tc>
          <w:tcPr>
            <w:tcW w:w="1100" w:type="dxa"/>
            <w:tcBorders>
              <w:top w:val="nil"/>
              <w:left w:val="nil"/>
              <w:bottom w:val="double" w:sz="6" w:space="0" w:color="auto"/>
              <w:right w:val="nil"/>
            </w:tcBorders>
            <w:shd w:val="clear" w:color="auto" w:fill="auto"/>
            <w:noWrap/>
            <w:vAlign w:val="center"/>
            <w:hideMark/>
          </w:tcPr>
          <w:p w:rsidR="00CF51E8" w:rsidRPr="00582D25" w:rsidRDefault="00CF51E8" w:rsidP="00582D25">
            <w:pPr>
              <w:spacing w:line="240" w:lineRule="auto"/>
              <w:jc w:val="center"/>
              <w:rPr>
                <w:b/>
                <w:color w:val="000000"/>
              </w:rPr>
            </w:pPr>
            <w:r w:rsidRPr="00582D25">
              <w:rPr>
                <w:b/>
                <w:color w:val="000000"/>
              </w:rPr>
              <w:t>Medián</w:t>
            </w:r>
          </w:p>
        </w:tc>
        <w:tc>
          <w:tcPr>
            <w:tcW w:w="1683" w:type="dxa"/>
            <w:tcBorders>
              <w:top w:val="nil"/>
              <w:left w:val="nil"/>
              <w:bottom w:val="double" w:sz="6" w:space="0" w:color="auto"/>
              <w:right w:val="nil"/>
            </w:tcBorders>
            <w:shd w:val="clear" w:color="auto" w:fill="auto"/>
            <w:noWrap/>
            <w:vAlign w:val="center"/>
            <w:hideMark/>
          </w:tcPr>
          <w:p w:rsidR="00CF51E8" w:rsidRPr="00582D25" w:rsidRDefault="00CF51E8" w:rsidP="00582D25">
            <w:pPr>
              <w:spacing w:line="240" w:lineRule="auto"/>
              <w:jc w:val="center"/>
              <w:rPr>
                <w:b/>
                <w:color w:val="000000"/>
              </w:rPr>
            </w:pPr>
            <w:r w:rsidRPr="00582D25">
              <w:rPr>
                <w:b/>
                <w:color w:val="000000"/>
              </w:rPr>
              <w:t>Percentil 90</w:t>
            </w:r>
          </w:p>
        </w:tc>
      </w:tr>
      <w:tr w:rsidR="00CF51E8" w:rsidRPr="00CF51E8" w:rsidTr="00CF51E8">
        <w:trPr>
          <w:trHeight w:val="330"/>
        </w:trPr>
        <w:tc>
          <w:tcPr>
            <w:tcW w:w="2480" w:type="dxa"/>
            <w:tcBorders>
              <w:top w:val="single" w:sz="4" w:space="0" w:color="auto"/>
              <w:left w:val="nil"/>
              <w:bottom w:val="single" w:sz="4" w:space="0" w:color="auto"/>
              <w:right w:val="nil"/>
            </w:tcBorders>
            <w:shd w:val="clear" w:color="auto" w:fill="auto"/>
            <w:noWrap/>
            <w:vAlign w:val="bottom"/>
            <w:hideMark/>
          </w:tcPr>
          <w:p w:rsidR="00CF51E8" w:rsidRPr="00582D25" w:rsidRDefault="00CF51E8" w:rsidP="00582D25">
            <w:pPr>
              <w:spacing w:line="240" w:lineRule="auto"/>
              <w:jc w:val="left"/>
              <w:rPr>
                <w:color w:val="000000"/>
              </w:rPr>
            </w:pPr>
            <w:r w:rsidRPr="00582D25">
              <w:rPr>
                <w:color w:val="000000"/>
              </w:rPr>
              <w:t>MS Praha</w:t>
            </w:r>
          </w:p>
        </w:tc>
        <w:tc>
          <w:tcPr>
            <w:tcW w:w="1117" w:type="dxa"/>
            <w:tcBorders>
              <w:top w:val="single" w:sz="4" w:space="0" w:color="auto"/>
              <w:left w:val="nil"/>
              <w:bottom w:val="single" w:sz="4" w:space="0" w:color="auto"/>
              <w:right w:val="nil"/>
            </w:tcBorders>
            <w:shd w:val="clear" w:color="auto" w:fill="auto"/>
            <w:noWrap/>
            <w:vAlign w:val="bottom"/>
            <w:hideMark/>
          </w:tcPr>
          <w:p w:rsidR="00CF51E8" w:rsidRPr="00582D25" w:rsidRDefault="00F13459" w:rsidP="00582D25">
            <w:pPr>
              <w:spacing w:line="240" w:lineRule="auto"/>
              <w:jc w:val="center"/>
              <w:rPr>
                <w:color w:val="000000"/>
              </w:rPr>
            </w:pPr>
            <w:r w:rsidRPr="00582D25">
              <w:rPr>
                <w:color w:val="000000"/>
              </w:rPr>
              <w:t>394</w:t>
            </w:r>
          </w:p>
        </w:tc>
        <w:tc>
          <w:tcPr>
            <w:tcW w:w="1100" w:type="dxa"/>
            <w:tcBorders>
              <w:top w:val="single" w:sz="4" w:space="0" w:color="auto"/>
              <w:left w:val="nil"/>
              <w:bottom w:val="single" w:sz="4" w:space="0" w:color="auto"/>
              <w:right w:val="nil"/>
            </w:tcBorders>
            <w:shd w:val="clear" w:color="auto" w:fill="auto"/>
            <w:noWrap/>
            <w:vAlign w:val="bottom"/>
            <w:hideMark/>
          </w:tcPr>
          <w:p w:rsidR="00CF51E8" w:rsidRPr="00582D25" w:rsidRDefault="00F13459" w:rsidP="00582D25">
            <w:pPr>
              <w:spacing w:line="240" w:lineRule="auto"/>
              <w:jc w:val="center"/>
              <w:rPr>
                <w:color w:val="000000"/>
              </w:rPr>
            </w:pPr>
            <w:r w:rsidRPr="00582D25">
              <w:rPr>
                <w:color w:val="000000"/>
              </w:rPr>
              <w:t>282</w:t>
            </w:r>
          </w:p>
        </w:tc>
        <w:tc>
          <w:tcPr>
            <w:tcW w:w="1683" w:type="dxa"/>
            <w:tcBorders>
              <w:top w:val="single" w:sz="4" w:space="0" w:color="auto"/>
              <w:left w:val="nil"/>
              <w:bottom w:val="single" w:sz="4" w:space="0" w:color="auto"/>
              <w:right w:val="nil"/>
            </w:tcBorders>
            <w:shd w:val="clear" w:color="auto" w:fill="auto"/>
            <w:noWrap/>
            <w:vAlign w:val="bottom"/>
            <w:hideMark/>
          </w:tcPr>
          <w:p w:rsidR="00CF51E8" w:rsidRPr="00582D25" w:rsidRDefault="00F13459" w:rsidP="00582D25">
            <w:pPr>
              <w:spacing w:line="240" w:lineRule="auto"/>
              <w:jc w:val="center"/>
              <w:rPr>
                <w:color w:val="000000"/>
              </w:rPr>
            </w:pPr>
            <w:r w:rsidRPr="00582D25">
              <w:rPr>
                <w:color w:val="000000"/>
              </w:rPr>
              <w:t>904</w:t>
            </w:r>
          </w:p>
        </w:tc>
      </w:tr>
      <w:tr w:rsidR="00D21DA4" w:rsidRPr="00CF51E8" w:rsidTr="00CF51E8">
        <w:trPr>
          <w:trHeight w:val="315"/>
        </w:trPr>
        <w:tc>
          <w:tcPr>
            <w:tcW w:w="2480" w:type="dxa"/>
            <w:tcBorders>
              <w:top w:val="nil"/>
              <w:left w:val="nil"/>
              <w:bottom w:val="single" w:sz="4" w:space="0" w:color="auto"/>
              <w:right w:val="nil"/>
            </w:tcBorders>
            <w:shd w:val="clear" w:color="auto" w:fill="auto"/>
            <w:noWrap/>
            <w:vAlign w:val="bottom"/>
            <w:hideMark/>
          </w:tcPr>
          <w:p w:rsidR="00D21DA4" w:rsidRPr="00582D25" w:rsidRDefault="00D21DA4" w:rsidP="00582D25">
            <w:pPr>
              <w:spacing w:line="240" w:lineRule="auto"/>
              <w:jc w:val="left"/>
              <w:rPr>
                <w:color w:val="000000"/>
              </w:rPr>
            </w:pPr>
            <w:r w:rsidRPr="00582D25">
              <w:rPr>
                <w:color w:val="000000"/>
              </w:rPr>
              <w:t>KS Praha</w:t>
            </w:r>
          </w:p>
        </w:tc>
        <w:tc>
          <w:tcPr>
            <w:tcW w:w="1117" w:type="dxa"/>
            <w:tcBorders>
              <w:top w:val="nil"/>
              <w:left w:val="nil"/>
              <w:bottom w:val="single" w:sz="4" w:space="0" w:color="auto"/>
              <w:right w:val="nil"/>
            </w:tcBorders>
            <w:shd w:val="clear" w:color="auto" w:fill="auto"/>
            <w:noWrap/>
            <w:vAlign w:val="bottom"/>
            <w:hideMark/>
          </w:tcPr>
          <w:p w:rsidR="00D21DA4" w:rsidRPr="00582D25" w:rsidRDefault="00D21DA4" w:rsidP="00582D25">
            <w:pPr>
              <w:spacing w:line="240" w:lineRule="auto"/>
              <w:jc w:val="center"/>
              <w:rPr>
                <w:color w:val="000000"/>
              </w:rPr>
            </w:pPr>
            <w:r w:rsidRPr="00582D25">
              <w:rPr>
                <w:color w:val="000000"/>
              </w:rPr>
              <w:t>360</w:t>
            </w:r>
          </w:p>
        </w:tc>
        <w:tc>
          <w:tcPr>
            <w:tcW w:w="1100" w:type="dxa"/>
            <w:tcBorders>
              <w:top w:val="nil"/>
              <w:left w:val="nil"/>
              <w:bottom w:val="single" w:sz="4" w:space="0" w:color="auto"/>
              <w:right w:val="nil"/>
            </w:tcBorders>
            <w:shd w:val="clear" w:color="auto" w:fill="auto"/>
            <w:noWrap/>
            <w:vAlign w:val="bottom"/>
            <w:hideMark/>
          </w:tcPr>
          <w:p w:rsidR="00D21DA4" w:rsidRPr="00582D25" w:rsidRDefault="00D21DA4" w:rsidP="00582D25">
            <w:pPr>
              <w:spacing w:line="240" w:lineRule="auto"/>
              <w:jc w:val="center"/>
              <w:rPr>
                <w:color w:val="000000"/>
              </w:rPr>
            </w:pPr>
            <w:r w:rsidRPr="00582D25">
              <w:rPr>
                <w:color w:val="000000"/>
              </w:rPr>
              <w:t>101</w:t>
            </w:r>
          </w:p>
        </w:tc>
        <w:tc>
          <w:tcPr>
            <w:tcW w:w="1683" w:type="dxa"/>
            <w:tcBorders>
              <w:top w:val="nil"/>
              <w:left w:val="nil"/>
              <w:bottom w:val="single" w:sz="4" w:space="0" w:color="auto"/>
              <w:right w:val="nil"/>
            </w:tcBorders>
            <w:shd w:val="clear" w:color="auto" w:fill="auto"/>
            <w:noWrap/>
            <w:vAlign w:val="bottom"/>
            <w:hideMark/>
          </w:tcPr>
          <w:p w:rsidR="00D21DA4" w:rsidRPr="00582D25" w:rsidRDefault="00D21DA4" w:rsidP="00582D25">
            <w:pPr>
              <w:spacing w:line="240" w:lineRule="auto"/>
              <w:jc w:val="center"/>
              <w:rPr>
                <w:color w:val="000000"/>
              </w:rPr>
            </w:pPr>
            <w:r w:rsidRPr="00520F33">
              <w:rPr>
                <w:rFonts w:eastAsia="Times New Roman"/>
                <w:color w:val="000000"/>
                <w:szCs w:val="24"/>
                <w:lang w:eastAsia="cs-CZ"/>
              </w:rPr>
              <w:t>1</w:t>
            </w:r>
            <w:r>
              <w:rPr>
                <w:rFonts w:eastAsia="Times New Roman"/>
                <w:color w:val="000000"/>
                <w:szCs w:val="24"/>
                <w:lang w:eastAsia="cs-CZ"/>
              </w:rPr>
              <w:t xml:space="preserve"> </w:t>
            </w:r>
            <w:r w:rsidRPr="00520F33">
              <w:rPr>
                <w:rFonts w:eastAsia="Times New Roman"/>
                <w:color w:val="000000"/>
                <w:szCs w:val="24"/>
                <w:lang w:eastAsia="cs-CZ"/>
              </w:rPr>
              <w:t>391</w:t>
            </w:r>
          </w:p>
        </w:tc>
      </w:tr>
      <w:tr w:rsidR="00D21DA4" w:rsidRPr="00CF51E8" w:rsidTr="00CF51E8">
        <w:trPr>
          <w:trHeight w:val="315"/>
        </w:trPr>
        <w:tc>
          <w:tcPr>
            <w:tcW w:w="2480" w:type="dxa"/>
            <w:tcBorders>
              <w:top w:val="nil"/>
              <w:left w:val="nil"/>
              <w:bottom w:val="single" w:sz="4" w:space="0" w:color="auto"/>
              <w:right w:val="nil"/>
            </w:tcBorders>
            <w:shd w:val="clear" w:color="auto" w:fill="auto"/>
            <w:noWrap/>
            <w:vAlign w:val="bottom"/>
            <w:hideMark/>
          </w:tcPr>
          <w:p w:rsidR="00D21DA4" w:rsidRPr="00582D25" w:rsidRDefault="00D21DA4" w:rsidP="00582D25">
            <w:pPr>
              <w:spacing w:line="240" w:lineRule="auto"/>
              <w:jc w:val="left"/>
              <w:rPr>
                <w:color w:val="000000"/>
              </w:rPr>
            </w:pPr>
            <w:r w:rsidRPr="00582D25">
              <w:rPr>
                <w:color w:val="000000"/>
              </w:rPr>
              <w:t>KS Č. Budějovice</w:t>
            </w:r>
          </w:p>
        </w:tc>
        <w:tc>
          <w:tcPr>
            <w:tcW w:w="1117" w:type="dxa"/>
            <w:tcBorders>
              <w:top w:val="nil"/>
              <w:left w:val="nil"/>
              <w:bottom w:val="single" w:sz="4" w:space="0" w:color="auto"/>
              <w:right w:val="nil"/>
            </w:tcBorders>
            <w:shd w:val="clear" w:color="auto" w:fill="auto"/>
            <w:noWrap/>
            <w:vAlign w:val="bottom"/>
            <w:hideMark/>
          </w:tcPr>
          <w:p w:rsidR="00D21DA4" w:rsidRPr="00582D25" w:rsidRDefault="00D21DA4" w:rsidP="00582D25">
            <w:pPr>
              <w:spacing w:line="240" w:lineRule="auto"/>
              <w:jc w:val="center"/>
              <w:rPr>
                <w:color w:val="000000"/>
              </w:rPr>
            </w:pPr>
            <w:r w:rsidRPr="00582D25">
              <w:rPr>
                <w:color w:val="000000"/>
              </w:rPr>
              <w:t>588</w:t>
            </w:r>
          </w:p>
        </w:tc>
        <w:tc>
          <w:tcPr>
            <w:tcW w:w="1100" w:type="dxa"/>
            <w:tcBorders>
              <w:top w:val="nil"/>
              <w:left w:val="nil"/>
              <w:bottom w:val="single" w:sz="4" w:space="0" w:color="auto"/>
              <w:right w:val="nil"/>
            </w:tcBorders>
            <w:shd w:val="clear" w:color="auto" w:fill="auto"/>
            <w:noWrap/>
            <w:vAlign w:val="bottom"/>
            <w:hideMark/>
          </w:tcPr>
          <w:p w:rsidR="00D21DA4" w:rsidRPr="00582D25" w:rsidRDefault="00D21DA4" w:rsidP="00582D25">
            <w:pPr>
              <w:spacing w:line="240" w:lineRule="auto"/>
              <w:jc w:val="center"/>
              <w:rPr>
                <w:color w:val="000000"/>
              </w:rPr>
            </w:pPr>
            <w:r w:rsidRPr="00582D25">
              <w:rPr>
                <w:color w:val="000000"/>
              </w:rPr>
              <w:t>420</w:t>
            </w:r>
          </w:p>
        </w:tc>
        <w:tc>
          <w:tcPr>
            <w:tcW w:w="1683" w:type="dxa"/>
            <w:tcBorders>
              <w:top w:val="nil"/>
              <w:left w:val="nil"/>
              <w:bottom w:val="single" w:sz="4" w:space="0" w:color="auto"/>
              <w:right w:val="nil"/>
            </w:tcBorders>
            <w:shd w:val="clear" w:color="auto" w:fill="auto"/>
            <w:noWrap/>
            <w:vAlign w:val="bottom"/>
            <w:hideMark/>
          </w:tcPr>
          <w:p w:rsidR="00D21DA4" w:rsidRPr="00582D25" w:rsidRDefault="00D21DA4" w:rsidP="00582D25">
            <w:pPr>
              <w:spacing w:line="240" w:lineRule="auto"/>
              <w:jc w:val="center"/>
              <w:rPr>
                <w:color w:val="000000"/>
              </w:rPr>
            </w:pPr>
            <w:r w:rsidRPr="00520F33">
              <w:rPr>
                <w:rFonts w:eastAsia="Times New Roman"/>
                <w:color w:val="000000"/>
                <w:szCs w:val="24"/>
                <w:lang w:eastAsia="cs-CZ"/>
              </w:rPr>
              <w:t>1</w:t>
            </w:r>
            <w:r>
              <w:rPr>
                <w:rFonts w:eastAsia="Times New Roman"/>
                <w:color w:val="000000"/>
                <w:szCs w:val="24"/>
                <w:lang w:eastAsia="cs-CZ"/>
              </w:rPr>
              <w:t xml:space="preserve"> </w:t>
            </w:r>
            <w:r w:rsidRPr="00520F33">
              <w:rPr>
                <w:rFonts w:eastAsia="Times New Roman"/>
                <w:color w:val="000000"/>
                <w:szCs w:val="24"/>
                <w:lang w:eastAsia="cs-CZ"/>
              </w:rPr>
              <w:t>481</w:t>
            </w:r>
          </w:p>
        </w:tc>
      </w:tr>
      <w:tr w:rsidR="00D21DA4" w:rsidRPr="00CF51E8" w:rsidTr="00CF51E8">
        <w:trPr>
          <w:trHeight w:val="315"/>
        </w:trPr>
        <w:tc>
          <w:tcPr>
            <w:tcW w:w="2480" w:type="dxa"/>
            <w:tcBorders>
              <w:top w:val="nil"/>
              <w:left w:val="nil"/>
              <w:bottom w:val="single" w:sz="4" w:space="0" w:color="auto"/>
              <w:right w:val="nil"/>
            </w:tcBorders>
            <w:shd w:val="clear" w:color="auto" w:fill="auto"/>
            <w:noWrap/>
            <w:vAlign w:val="bottom"/>
            <w:hideMark/>
          </w:tcPr>
          <w:p w:rsidR="00D21DA4" w:rsidRPr="00582D25" w:rsidRDefault="00D21DA4" w:rsidP="00582D25">
            <w:pPr>
              <w:spacing w:line="240" w:lineRule="auto"/>
              <w:jc w:val="left"/>
              <w:rPr>
                <w:color w:val="000000"/>
              </w:rPr>
            </w:pPr>
            <w:r w:rsidRPr="00582D25">
              <w:rPr>
                <w:color w:val="000000"/>
              </w:rPr>
              <w:t>KS Plzeň</w:t>
            </w:r>
          </w:p>
        </w:tc>
        <w:tc>
          <w:tcPr>
            <w:tcW w:w="1117" w:type="dxa"/>
            <w:tcBorders>
              <w:top w:val="nil"/>
              <w:left w:val="nil"/>
              <w:bottom w:val="single" w:sz="4" w:space="0" w:color="auto"/>
              <w:right w:val="nil"/>
            </w:tcBorders>
            <w:shd w:val="clear" w:color="auto" w:fill="auto"/>
            <w:noWrap/>
            <w:vAlign w:val="bottom"/>
            <w:hideMark/>
          </w:tcPr>
          <w:p w:rsidR="00D21DA4" w:rsidRPr="00582D25" w:rsidRDefault="00D21DA4" w:rsidP="00582D25">
            <w:pPr>
              <w:spacing w:line="240" w:lineRule="auto"/>
              <w:jc w:val="center"/>
              <w:rPr>
                <w:color w:val="000000"/>
              </w:rPr>
            </w:pPr>
            <w:r w:rsidRPr="00582D25">
              <w:rPr>
                <w:color w:val="000000"/>
              </w:rPr>
              <w:t>366</w:t>
            </w:r>
          </w:p>
        </w:tc>
        <w:tc>
          <w:tcPr>
            <w:tcW w:w="1100" w:type="dxa"/>
            <w:tcBorders>
              <w:top w:val="nil"/>
              <w:left w:val="nil"/>
              <w:bottom w:val="single" w:sz="4" w:space="0" w:color="auto"/>
              <w:right w:val="nil"/>
            </w:tcBorders>
            <w:shd w:val="clear" w:color="auto" w:fill="auto"/>
            <w:noWrap/>
            <w:vAlign w:val="bottom"/>
            <w:hideMark/>
          </w:tcPr>
          <w:p w:rsidR="00D21DA4" w:rsidRPr="00582D25" w:rsidRDefault="00D21DA4" w:rsidP="00582D25">
            <w:pPr>
              <w:spacing w:line="240" w:lineRule="auto"/>
              <w:jc w:val="center"/>
              <w:rPr>
                <w:color w:val="000000"/>
              </w:rPr>
            </w:pPr>
            <w:r w:rsidRPr="00582D25">
              <w:rPr>
                <w:color w:val="000000"/>
              </w:rPr>
              <w:t>227</w:t>
            </w:r>
          </w:p>
        </w:tc>
        <w:tc>
          <w:tcPr>
            <w:tcW w:w="1683" w:type="dxa"/>
            <w:tcBorders>
              <w:top w:val="nil"/>
              <w:left w:val="nil"/>
              <w:bottom w:val="single" w:sz="4" w:space="0" w:color="auto"/>
              <w:right w:val="nil"/>
            </w:tcBorders>
            <w:shd w:val="clear" w:color="auto" w:fill="auto"/>
            <w:noWrap/>
            <w:vAlign w:val="bottom"/>
            <w:hideMark/>
          </w:tcPr>
          <w:p w:rsidR="00D21DA4" w:rsidRPr="00582D25" w:rsidRDefault="00D21DA4" w:rsidP="00582D25">
            <w:pPr>
              <w:spacing w:line="240" w:lineRule="auto"/>
              <w:jc w:val="center"/>
              <w:rPr>
                <w:color w:val="000000"/>
              </w:rPr>
            </w:pPr>
            <w:r w:rsidRPr="00520F33">
              <w:rPr>
                <w:rFonts w:eastAsia="Times New Roman"/>
                <w:color w:val="000000"/>
                <w:szCs w:val="24"/>
                <w:lang w:eastAsia="cs-CZ"/>
              </w:rPr>
              <w:t>893</w:t>
            </w:r>
          </w:p>
        </w:tc>
      </w:tr>
      <w:tr w:rsidR="00D21DA4" w:rsidRPr="00CF51E8" w:rsidTr="00CF51E8">
        <w:trPr>
          <w:trHeight w:val="315"/>
        </w:trPr>
        <w:tc>
          <w:tcPr>
            <w:tcW w:w="2480" w:type="dxa"/>
            <w:tcBorders>
              <w:top w:val="nil"/>
              <w:left w:val="nil"/>
              <w:bottom w:val="single" w:sz="4" w:space="0" w:color="auto"/>
              <w:right w:val="nil"/>
            </w:tcBorders>
            <w:shd w:val="clear" w:color="auto" w:fill="auto"/>
            <w:noWrap/>
            <w:vAlign w:val="bottom"/>
            <w:hideMark/>
          </w:tcPr>
          <w:p w:rsidR="00D21DA4" w:rsidRPr="00582D25" w:rsidRDefault="00D21DA4" w:rsidP="00582D25">
            <w:pPr>
              <w:spacing w:line="240" w:lineRule="auto"/>
              <w:jc w:val="left"/>
              <w:rPr>
                <w:color w:val="000000"/>
              </w:rPr>
            </w:pPr>
            <w:r w:rsidRPr="00582D25">
              <w:rPr>
                <w:color w:val="000000"/>
              </w:rPr>
              <w:t>KS Ústí n. Labem</w:t>
            </w:r>
          </w:p>
        </w:tc>
        <w:tc>
          <w:tcPr>
            <w:tcW w:w="1117" w:type="dxa"/>
            <w:tcBorders>
              <w:top w:val="nil"/>
              <w:left w:val="nil"/>
              <w:bottom w:val="single" w:sz="4" w:space="0" w:color="auto"/>
              <w:right w:val="nil"/>
            </w:tcBorders>
            <w:shd w:val="clear" w:color="auto" w:fill="auto"/>
            <w:noWrap/>
            <w:vAlign w:val="bottom"/>
            <w:hideMark/>
          </w:tcPr>
          <w:p w:rsidR="00D21DA4" w:rsidRPr="00582D25" w:rsidRDefault="00D21DA4" w:rsidP="00582D25">
            <w:pPr>
              <w:spacing w:line="240" w:lineRule="auto"/>
              <w:jc w:val="center"/>
              <w:rPr>
                <w:color w:val="000000"/>
              </w:rPr>
            </w:pPr>
            <w:r w:rsidRPr="00582D25">
              <w:rPr>
                <w:color w:val="000000"/>
              </w:rPr>
              <w:t>546</w:t>
            </w:r>
          </w:p>
        </w:tc>
        <w:tc>
          <w:tcPr>
            <w:tcW w:w="1100" w:type="dxa"/>
            <w:tcBorders>
              <w:top w:val="nil"/>
              <w:left w:val="nil"/>
              <w:bottom w:val="single" w:sz="4" w:space="0" w:color="auto"/>
              <w:right w:val="nil"/>
            </w:tcBorders>
            <w:shd w:val="clear" w:color="auto" w:fill="auto"/>
            <w:noWrap/>
            <w:vAlign w:val="bottom"/>
            <w:hideMark/>
          </w:tcPr>
          <w:p w:rsidR="00D21DA4" w:rsidRPr="00582D25" w:rsidRDefault="00D21DA4" w:rsidP="00582D25">
            <w:pPr>
              <w:spacing w:line="240" w:lineRule="auto"/>
              <w:jc w:val="center"/>
              <w:rPr>
                <w:color w:val="000000"/>
              </w:rPr>
            </w:pPr>
            <w:r w:rsidRPr="00582D25">
              <w:rPr>
                <w:color w:val="000000"/>
              </w:rPr>
              <w:t>288</w:t>
            </w:r>
          </w:p>
        </w:tc>
        <w:tc>
          <w:tcPr>
            <w:tcW w:w="1683" w:type="dxa"/>
            <w:tcBorders>
              <w:top w:val="nil"/>
              <w:left w:val="nil"/>
              <w:bottom w:val="single" w:sz="4" w:space="0" w:color="auto"/>
              <w:right w:val="nil"/>
            </w:tcBorders>
            <w:shd w:val="clear" w:color="auto" w:fill="auto"/>
            <w:noWrap/>
            <w:vAlign w:val="bottom"/>
            <w:hideMark/>
          </w:tcPr>
          <w:p w:rsidR="00D21DA4" w:rsidRPr="00582D25" w:rsidRDefault="00D21DA4" w:rsidP="00582D25">
            <w:pPr>
              <w:spacing w:line="240" w:lineRule="auto"/>
              <w:jc w:val="center"/>
              <w:rPr>
                <w:color w:val="000000"/>
              </w:rPr>
            </w:pPr>
            <w:r w:rsidRPr="00520F33">
              <w:rPr>
                <w:rFonts w:eastAsia="Times New Roman"/>
                <w:color w:val="000000"/>
                <w:szCs w:val="24"/>
                <w:lang w:eastAsia="cs-CZ"/>
              </w:rPr>
              <w:t>922</w:t>
            </w:r>
          </w:p>
        </w:tc>
      </w:tr>
      <w:tr w:rsidR="00D21DA4" w:rsidRPr="00CF51E8" w:rsidTr="00CF51E8">
        <w:trPr>
          <w:trHeight w:val="315"/>
        </w:trPr>
        <w:tc>
          <w:tcPr>
            <w:tcW w:w="2480" w:type="dxa"/>
            <w:tcBorders>
              <w:top w:val="nil"/>
              <w:left w:val="nil"/>
              <w:bottom w:val="single" w:sz="4" w:space="0" w:color="auto"/>
              <w:right w:val="nil"/>
            </w:tcBorders>
            <w:shd w:val="clear" w:color="auto" w:fill="auto"/>
            <w:noWrap/>
            <w:vAlign w:val="bottom"/>
            <w:hideMark/>
          </w:tcPr>
          <w:p w:rsidR="00D21DA4" w:rsidRPr="00582D25" w:rsidRDefault="00D21DA4" w:rsidP="00582D25">
            <w:pPr>
              <w:spacing w:line="240" w:lineRule="auto"/>
              <w:jc w:val="left"/>
              <w:rPr>
                <w:color w:val="000000"/>
              </w:rPr>
            </w:pPr>
            <w:r w:rsidRPr="00582D25">
              <w:rPr>
                <w:color w:val="000000"/>
              </w:rPr>
              <w:t>KS Hr. Králové</w:t>
            </w:r>
          </w:p>
        </w:tc>
        <w:tc>
          <w:tcPr>
            <w:tcW w:w="1117" w:type="dxa"/>
            <w:tcBorders>
              <w:top w:val="nil"/>
              <w:left w:val="nil"/>
              <w:bottom w:val="single" w:sz="4" w:space="0" w:color="auto"/>
              <w:right w:val="nil"/>
            </w:tcBorders>
            <w:shd w:val="clear" w:color="auto" w:fill="auto"/>
            <w:noWrap/>
            <w:vAlign w:val="bottom"/>
            <w:hideMark/>
          </w:tcPr>
          <w:p w:rsidR="00D21DA4" w:rsidRPr="00582D25" w:rsidRDefault="00D21DA4" w:rsidP="00582D25">
            <w:pPr>
              <w:spacing w:line="240" w:lineRule="auto"/>
              <w:jc w:val="center"/>
              <w:rPr>
                <w:color w:val="000000"/>
              </w:rPr>
            </w:pPr>
            <w:r w:rsidRPr="00582D25">
              <w:rPr>
                <w:color w:val="000000"/>
              </w:rPr>
              <w:t>370</w:t>
            </w:r>
          </w:p>
        </w:tc>
        <w:tc>
          <w:tcPr>
            <w:tcW w:w="1100" w:type="dxa"/>
            <w:tcBorders>
              <w:top w:val="nil"/>
              <w:left w:val="nil"/>
              <w:bottom w:val="single" w:sz="4" w:space="0" w:color="auto"/>
              <w:right w:val="nil"/>
            </w:tcBorders>
            <w:shd w:val="clear" w:color="auto" w:fill="auto"/>
            <w:noWrap/>
            <w:vAlign w:val="bottom"/>
            <w:hideMark/>
          </w:tcPr>
          <w:p w:rsidR="00D21DA4" w:rsidRPr="00582D25" w:rsidRDefault="00D21DA4" w:rsidP="00582D25">
            <w:pPr>
              <w:spacing w:line="240" w:lineRule="auto"/>
              <w:jc w:val="center"/>
              <w:rPr>
                <w:color w:val="000000"/>
              </w:rPr>
            </w:pPr>
            <w:r w:rsidRPr="00582D25">
              <w:rPr>
                <w:color w:val="000000"/>
              </w:rPr>
              <w:t>177</w:t>
            </w:r>
          </w:p>
        </w:tc>
        <w:tc>
          <w:tcPr>
            <w:tcW w:w="1683" w:type="dxa"/>
            <w:tcBorders>
              <w:top w:val="nil"/>
              <w:left w:val="nil"/>
              <w:bottom w:val="single" w:sz="4" w:space="0" w:color="auto"/>
              <w:right w:val="nil"/>
            </w:tcBorders>
            <w:shd w:val="clear" w:color="auto" w:fill="auto"/>
            <w:noWrap/>
            <w:vAlign w:val="bottom"/>
            <w:hideMark/>
          </w:tcPr>
          <w:p w:rsidR="00D21DA4" w:rsidRPr="00582D25" w:rsidRDefault="00D21DA4" w:rsidP="00582D25">
            <w:pPr>
              <w:spacing w:line="240" w:lineRule="auto"/>
              <w:jc w:val="center"/>
              <w:rPr>
                <w:color w:val="000000"/>
              </w:rPr>
            </w:pPr>
            <w:r w:rsidRPr="00520F33">
              <w:rPr>
                <w:rFonts w:eastAsia="Times New Roman"/>
                <w:color w:val="000000"/>
                <w:szCs w:val="24"/>
                <w:lang w:eastAsia="cs-CZ"/>
              </w:rPr>
              <w:t>1</w:t>
            </w:r>
            <w:r>
              <w:rPr>
                <w:rFonts w:eastAsia="Times New Roman"/>
                <w:color w:val="000000"/>
                <w:szCs w:val="24"/>
                <w:lang w:eastAsia="cs-CZ"/>
              </w:rPr>
              <w:t xml:space="preserve"> </w:t>
            </w:r>
            <w:r w:rsidRPr="00520F33">
              <w:rPr>
                <w:rFonts w:eastAsia="Times New Roman"/>
                <w:color w:val="000000"/>
                <w:szCs w:val="24"/>
                <w:lang w:eastAsia="cs-CZ"/>
              </w:rPr>
              <w:t>190</w:t>
            </w:r>
          </w:p>
        </w:tc>
      </w:tr>
      <w:tr w:rsidR="00CF51E8" w:rsidRPr="00CF51E8" w:rsidTr="00CF51E8">
        <w:trPr>
          <w:trHeight w:val="315"/>
        </w:trPr>
        <w:tc>
          <w:tcPr>
            <w:tcW w:w="2480" w:type="dxa"/>
            <w:tcBorders>
              <w:top w:val="nil"/>
              <w:left w:val="nil"/>
              <w:bottom w:val="single" w:sz="4" w:space="0" w:color="auto"/>
              <w:right w:val="nil"/>
            </w:tcBorders>
            <w:shd w:val="clear" w:color="auto" w:fill="auto"/>
            <w:noWrap/>
            <w:vAlign w:val="bottom"/>
            <w:hideMark/>
          </w:tcPr>
          <w:p w:rsidR="00CF51E8" w:rsidRPr="00582D25" w:rsidRDefault="00CF51E8" w:rsidP="00582D25">
            <w:pPr>
              <w:spacing w:line="240" w:lineRule="auto"/>
              <w:jc w:val="left"/>
              <w:rPr>
                <w:color w:val="000000"/>
              </w:rPr>
            </w:pPr>
            <w:r w:rsidRPr="00582D25">
              <w:rPr>
                <w:color w:val="000000"/>
              </w:rPr>
              <w:t>KS Brno</w:t>
            </w:r>
          </w:p>
        </w:tc>
        <w:tc>
          <w:tcPr>
            <w:tcW w:w="1117" w:type="dxa"/>
            <w:tcBorders>
              <w:top w:val="nil"/>
              <w:left w:val="nil"/>
              <w:bottom w:val="single" w:sz="4" w:space="0" w:color="auto"/>
              <w:right w:val="nil"/>
            </w:tcBorders>
            <w:shd w:val="clear" w:color="auto" w:fill="auto"/>
            <w:noWrap/>
            <w:vAlign w:val="bottom"/>
            <w:hideMark/>
          </w:tcPr>
          <w:p w:rsidR="00CF51E8" w:rsidRPr="00582D25" w:rsidRDefault="00CF51E8" w:rsidP="00582D25">
            <w:pPr>
              <w:spacing w:line="240" w:lineRule="auto"/>
              <w:jc w:val="center"/>
              <w:rPr>
                <w:color w:val="000000"/>
              </w:rPr>
            </w:pPr>
            <w:r w:rsidRPr="00582D25">
              <w:rPr>
                <w:color w:val="000000"/>
              </w:rPr>
              <w:t>270</w:t>
            </w:r>
          </w:p>
        </w:tc>
        <w:tc>
          <w:tcPr>
            <w:tcW w:w="1100" w:type="dxa"/>
            <w:tcBorders>
              <w:top w:val="nil"/>
              <w:left w:val="nil"/>
              <w:bottom w:val="single" w:sz="4" w:space="0" w:color="auto"/>
              <w:right w:val="nil"/>
            </w:tcBorders>
            <w:shd w:val="clear" w:color="auto" w:fill="auto"/>
            <w:noWrap/>
            <w:vAlign w:val="bottom"/>
            <w:hideMark/>
          </w:tcPr>
          <w:p w:rsidR="00CF51E8" w:rsidRPr="00582D25" w:rsidRDefault="00CF51E8" w:rsidP="00582D25">
            <w:pPr>
              <w:spacing w:line="240" w:lineRule="auto"/>
              <w:jc w:val="center"/>
              <w:rPr>
                <w:color w:val="000000"/>
              </w:rPr>
            </w:pPr>
            <w:r w:rsidRPr="00582D25">
              <w:rPr>
                <w:color w:val="000000"/>
              </w:rPr>
              <w:t>212</w:t>
            </w:r>
          </w:p>
        </w:tc>
        <w:tc>
          <w:tcPr>
            <w:tcW w:w="1683" w:type="dxa"/>
            <w:tcBorders>
              <w:top w:val="nil"/>
              <w:left w:val="nil"/>
              <w:bottom w:val="single" w:sz="4" w:space="0" w:color="auto"/>
              <w:right w:val="nil"/>
            </w:tcBorders>
            <w:shd w:val="clear" w:color="auto" w:fill="auto"/>
            <w:noWrap/>
            <w:vAlign w:val="bottom"/>
            <w:hideMark/>
          </w:tcPr>
          <w:p w:rsidR="00CF51E8" w:rsidRPr="00582D25" w:rsidRDefault="00CF51E8" w:rsidP="00582D25">
            <w:pPr>
              <w:spacing w:line="240" w:lineRule="auto"/>
              <w:jc w:val="center"/>
              <w:rPr>
                <w:color w:val="000000"/>
              </w:rPr>
            </w:pPr>
            <w:r w:rsidRPr="00582D25">
              <w:rPr>
                <w:color w:val="000000"/>
              </w:rPr>
              <w:t>574</w:t>
            </w:r>
          </w:p>
        </w:tc>
      </w:tr>
      <w:tr w:rsidR="00CF51E8" w:rsidRPr="00CF51E8" w:rsidTr="00CF51E8">
        <w:trPr>
          <w:trHeight w:val="330"/>
        </w:trPr>
        <w:tc>
          <w:tcPr>
            <w:tcW w:w="2480" w:type="dxa"/>
            <w:tcBorders>
              <w:top w:val="nil"/>
              <w:left w:val="nil"/>
              <w:bottom w:val="double" w:sz="6" w:space="0" w:color="auto"/>
              <w:right w:val="nil"/>
            </w:tcBorders>
            <w:shd w:val="clear" w:color="auto" w:fill="auto"/>
            <w:noWrap/>
            <w:vAlign w:val="bottom"/>
            <w:hideMark/>
          </w:tcPr>
          <w:p w:rsidR="00CF51E8" w:rsidRPr="00582D25" w:rsidRDefault="00CF51E8" w:rsidP="00582D25">
            <w:pPr>
              <w:spacing w:line="240" w:lineRule="auto"/>
              <w:jc w:val="left"/>
              <w:rPr>
                <w:color w:val="000000"/>
              </w:rPr>
            </w:pPr>
            <w:r w:rsidRPr="00582D25">
              <w:rPr>
                <w:color w:val="000000"/>
              </w:rPr>
              <w:t>KS Ostrava</w:t>
            </w:r>
          </w:p>
        </w:tc>
        <w:tc>
          <w:tcPr>
            <w:tcW w:w="1117" w:type="dxa"/>
            <w:tcBorders>
              <w:top w:val="nil"/>
              <w:left w:val="nil"/>
              <w:bottom w:val="double" w:sz="6" w:space="0" w:color="auto"/>
              <w:right w:val="nil"/>
            </w:tcBorders>
            <w:shd w:val="clear" w:color="auto" w:fill="auto"/>
            <w:noWrap/>
            <w:vAlign w:val="bottom"/>
            <w:hideMark/>
          </w:tcPr>
          <w:p w:rsidR="00CF51E8" w:rsidRPr="00582D25" w:rsidRDefault="00CF51E8" w:rsidP="00582D25">
            <w:pPr>
              <w:spacing w:line="240" w:lineRule="auto"/>
              <w:jc w:val="center"/>
              <w:rPr>
                <w:color w:val="000000"/>
              </w:rPr>
            </w:pPr>
            <w:r w:rsidRPr="00582D25">
              <w:rPr>
                <w:color w:val="000000"/>
              </w:rPr>
              <w:t>382</w:t>
            </w:r>
          </w:p>
        </w:tc>
        <w:tc>
          <w:tcPr>
            <w:tcW w:w="1100" w:type="dxa"/>
            <w:tcBorders>
              <w:top w:val="nil"/>
              <w:left w:val="nil"/>
              <w:bottom w:val="double" w:sz="6" w:space="0" w:color="auto"/>
              <w:right w:val="nil"/>
            </w:tcBorders>
            <w:shd w:val="clear" w:color="auto" w:fill="auto"/>
            <w:noWrap/>
            <w:vAlign w:val="bottom"/>
            <w:hideMark/>
          </w:tcPr>
          <w:p w:rsidR="00CF51E8" w:rsidRPr="00582D25" w:rsidRDefault="00CF51E8" w:rsidP="00582D25">
            <w:pPr>
              <w:spacing w:line="240" w:lineRule="auto"/>
              <w:jc w:val="center"/>
              <w:rPr>
                <w:color w:val="000000"/>
              </w:rPr>
            </w:pPr>
            <w:r w:rsidRPr="00582D25">
              <w:rPr>
                <w:color w:val="000000"/>
              </w:rPr>
              <w:t>202</w:t>
            </w:r>
          </w:p>
        </w:tc>
        <w:tc>
          <w:tcPr>
            <w:tcW w:w="1683" w:type="dxa"/>
            <w:tcBorders>
              <w:top w:val="nil"/>
              <w:left w:val="nil"/>
              <w:bottom w:val="double" w:sz="6" w:space="0" w:color="auto"/>
              <w:right w:val="nil"/>
            </w:tcBorders>
            <w:shd w:val="clear" w:color="auto" w:fill="auto"/>
            <w:noWrap/>
            <w:vAlign w:val="bottom"/>
            <w:hideMark/>
          </w:tcPr>
          <w:p w:rsidR="00CF51E8" w:rsidRPr="00582D25" w:rsidRDefault="00CF51E8" w:rsidP="00582D25">
            <w:pPr>
              <w:spacing w:line="240" w:lineRule="auto"/>
              <w:jc w:val="center"/>
              <w:rPr>
                <w:color w:val="000000"/>
              </w:rPr>
            </w:pPr>
            <w:r w:rsidRPr="00582D25">
              <w:rPr>
                <w:color w:val="000000"/>
              </w:rPr>
              <w:t>903</w:t>
            </w:r>
          </w:p>
        </w:tc>
      </w:tr>
      <w:tr w:rsidR="00CF51E8" w:rsidRPr="00CF51E8" w:rsidTr="00CF51E8">
        <w:trPr>
          <w:trHeight w:val="345"/>
        </w:trPr>
        <w:tc>
          <w:tcPr>
            <w:tcW w:w="2480" w:type="dxa"/>
            <w:tcBorders>
              <w:top w:val="nil"/>
              <w:left w:val="nil"/>
              <w:bottom w:val="double" w:sz="6" w:space="0" w:color="auto"/>
              <w:right w:val="nil"/>
            </w:tcBorders>
            <w:shd w:val="clear" w:color="auto" w:fill="auto"/>
            <w:noWrap/>
            <w:vAlign w:val="bottom"/>
            <w:hideMark/>
          </w:tcPr>
          <w:p w:rsidR="00CF51E8" w:rsidRPr="00582D25" w:rsidRDefault="00CF51E8" w:rsidP="00582D25">
            <w:pPr>
              <w:spacing w:line="240" w:lineRule="auto"/>
              <w:jc w:val="left"/>
              <w:rPr>
                <w:b/>
                <w:color w:val="000000"/>
              </w:rPr>
            </w:pPr>
            <w:r w:rsidRPr="00582D25">
              <w:rPr>
                <w:b/>
                <w:color w:val="000000"/>
              </w:rPr>
              <w:t>Celkem ČR</w:t>
            </w:r>
          </w:p>
        </w:tc>
        <w:tc>
          <w:tcPr>
            <w:tcW w:w="1117" w:type="dxa"/>
            <w:tcBorders>
              <w:top w:val="nil"/>
              <w:left w:val="nil"/>
              <w:bottom w:val="double" w:sz="6" w:space="0" w:color="auto"/>
              <w:right w:val="nil"/>
            </w:tcBorders>
            <w:shd w:val="clear" w:color="auto" w:fill="auto"/>
            <w:noWrap/>
            <w:vAlign w:val="bottom"/>
            <w:hideMark/>
          </w:tcPr>
          <w:p w:rsidR="00CF51E8" w:rsidRPr="00582D25" w:rsidRDefault="009A7ACF" w:rsidP="00582D25">
            <w:pPr>
              <w:spacing w:line="240" w:lineRule="auto"/>
              <w:jc w:val="center"/>
              <w:rPr>
                <w:b/>
                <w:color w:val="000000"/>
              </w:rPr>
            </w:pPr>
            <w:r w:rsidRPr="00582D25">
              <w:rPr>
                <w:b/>
                <w:color w:val="000000"/>
              </w:rPr>
              <w:t>3</w:t>
            </w:r>
            <w:r w:rsidR="009C0331" w:rsidRPr="00582D25">
              <w:rPr>
                <w:b/>
                <w:color w:val="000000"/>
              </w:rPr>
              <w:t>96</w:t>
            </w:r>
          </w:p>
        </w:tc>
        <w:tc>
          <w:tcPr>
            <w:tcW w:w="1100" w:type="dxa"/>
            <w:tcBorders>
              <w:top w:val="nil"/>
              <w:left w:val="nil"/>
              <w:bottom w:val="double" w:sz="6" w:space="0" w:color="auto"/>
              <w:right w:val="nil"/>
            </w:tcBorders>
            <w:shd w:val="clear" w:color="auto" w:fill="auto"/>
            <w:noWrap/>
            <w:vAlign w:val="bottom"/>
            <w:hideMark/>
          </w:tcPr>
          <w:p w:rsidR="00CF51E8" w:rsidRPr="00582D25" w:rsidRDefault="009C0331" w:rsidP="00582D25">
            <w:pPr>
              <w:spacing w:line="240" w:lineRule="auto"/>
              <w:jc w:val="center"/>
              <w:rPr>
                <w:b/>
                <w:color w:val="000000"/>
              </w:rPr>
            </w:pPr>
            <w:r w:rsidRPr="00582D25">
              <w:rPr>
                <w:b/>
                <w:color w:val="000000"/>
              </w:rPr>
              <w:t>242</w:t>
            </w:r>
          </w:p>
        </w:tc>
        <w:tc>
          <w:tcPr>
            <w:tcW w:w="1683" w:type="dxa"/>
            <w:tcBorders>
              <w:top w:val="nil"/>
              <w:left w:val="nil"/>
              <w:bottom w:val="double" w:sz="6" w:space="0" w:color="auto"/>
              <w:right w:val="nil"/>
            </w:tcBorders>
            <w:shd w:val="clear" w:color="auto" w:fill="auto"/>
            <w:noWrap/>
            <w:vAlign w:val="bottom"/>
            <w:hideMark/>
          </w:tcPr>
          <w:p w:rsidR="00CF51E8" w:rsidRPr="00582D25" w:rsidRDefault="009C0331" w:rsidP="00582D25">
            <w:pPr>
              <w:spacing w:line="240" w:lineRule="auto"/>
              <w:jc w:val="center"/>
              <w:rPr>
                <w:b/>
                <w:color w:val="000000"/>
              </w:rPr>
            </w:pPr>
            <w:r w:rsidRPr="00582D25">
              <w:rPr>
                <w:b/>
                <w:color w:val="000000"/>
              </w:rPr>
              <w:t>917</w:t>
            </w:r>
          </w:p>
        </w:tc>
      </w:tr>
    </w:tbl>
    <w:p w:rsidR="00EC0286" w:rsidRDefault="00EC0286" w:rsidP="005E5A33">
      <w:pPr>
        <w:pStyle w:val="OdstavecASR"/>
      </w:pPr>
    </w:p>
    <w:p w:rsidR="004C0E85" w:rsidRDefault="007264C1" w:rsidP="005E5A33">
      <w:pPr>
        <w:pStyle w:val="OdstavecASR"/>
      </w:pPr>
      <w:r>
        <w:t xml:space="preserve">Zajímavé je také srovnání mediánů, průměrů </w:t>
      </w:r>
      <w:r w:rsidR="004C0E85">
        <w:t>a </w:t>
      </w:r>
      <w:r>
        <w:t xml:space="preserve">devadesátých percentilů </w:t>
      </w:r>
      <w:r w:rsidR="004C0E85">
        <w:t>u </w:t>
      </w:r>
      <w:r>
        <w:t xml:space="preserve">jednotlivých soudů. Například KS Praha má nejmenší mediánovou délku řízení, průměr už je ale asi </w:t>
      </w:r>
      <w:r w:rsidR="00D66C75">
        <w:t>třiapůlkrát</w:t>
      </w:r>
      <w:r>
        <w:t xml:space="preserve"> větší než medián </w:t>
      </w:r>
      <w:r w:rsidR="004C0E85">
        <w:t>a </w:t>
      </w:r>
      <w:r>
        <w:t xml:space="preserve">soud má </w:t>
      </w:r>
      <w:r w:rsidR="009F5563">
        <w:t xml:space="preserve">druhý </w:t>
      </w:r>
      <w:r>
        <w:t xml:space="preserve">nejhorší percentil 90 mezi krajskými soudy. </w:t>
      </w:r>
      <w:r w:rsidR="00EC0286">
        <w:t xml:space="preserve">Zde je na místě zdůraznit, že krajské soudy vyřizují </w:t>
      </w:r>
      <w:r w:rsidR="00D66C75">
        <w:t xml:space="preserve">velmi </w:t>
      </w:r>
      <w:r w:rsidR="00EC0286">
        <w:t>složitou prvostupňovou trestní agendu</w:t>
      </w:r>
      <w:r w:rsidR="00D21DA4">
        <w:t xml:space="preserve">. </w:t>
      </w:r>
      <w:r w:rsidR="00631A12">
        <w:t>Z podstaty složitosti a</w:t>
      </w:r>
      <w:r w:rsidR="00D21DA4">
        <w:t> </w:t>
      </w:r>
      <w:r w:rsidR="00631A12">
        <w:t>rozsahu trestních věcí</w:t>
      </w:r>
      <w:r w:rsidR="008541E6">
        <w:t xml:space="preserve"> projednávaných v prvním stupni u</w:t>
      </w:r>
      <w:r w:rsidR="00D21DA4">
        <w:t> </w:t>
      </w:r>
      <w:r w:rsidR="008541E6">
        <w:t>krajských soudů</w:t>
      </w:r>
      <w:r w:rsidR="00631A12">
        <w:t xml:space="preserve"> vyplývá, že jsou mnohdy časově náročnější (jak na samotné studium spisu soudcem, či následný větší počet hlavních líčení)</w:t>
      </w:r>
      <w:r w:rsidR="00EC0286">
        <w:t>.</w:t>
      </w:r>
      <w:r w:rsidR="00416A86">
        <w:t xml:space="preserve"> Výjimkou nejsou ani sofistikované obstrukční procesní postupy obhájců.</w:t>
      </w:r>
    </w:p>
    <w:p w:rsidR="00FF04C5" w:rsidRPr="008B6ADC" w:rsidRDefault="00FF04C5" w:rsidP="00FF04C5">
      <w:pPr>
        <w:pStyle w:val="OdstavecASR"/>
      </w:pPr>
      <w:r>
        <w:t xml:space="preserve">Krajské soudy se nejčastěji zabývají následujícími trestnými činy: nedovolená výroba </w:t>
      </w:r>
      <w:r w:rsidR="004C0E85">
        <w:t>a </w:t>
      </w:r>
      <w:r>
        <w:t xml:space="preserve">jiné nakládání </w:t>
      </w:r>
      <w:r w:rsidR="004C0E85">
        <w:t>s </w:t>
      </w:r>
      <w:r>
        <w:t xml:space="preserve">omamnými </w:t>
      </w:r>
      <w:r w:rsidR="004C0E85">
        <w:t>a </w:t>
      </w:r>
      <w:r>
        <w:t xml:space="preserve">psychotropními látkami </w:t>
      </w:r>
      <w:r w:rsidR="004C0E85">
        <w:t>a </w:t>
      </w:r>
      <w:r>
        <w:t>s jedy (</w:t>
      </w:r>
      <w:r w:rsidR="004C0E85">
        <w:t>§ </w:t>
      </w:r>
      <w:r>
        <w:t>283 trestního zákoníku, především odstav</w:t>
      </w:r>
      <w:r w:rsidR="006F59DB">
        <w:t>ec</w:t>
      </w:r>
      <w:r w:rsidR="009F5563">
        <w:t> </w:t>
      </w:r>
      <w:r>
        <w:t>3), podvod (</w:t>
      </w:r>
      <w:r w:rsidR="004C0E85">
        <w:t>§ </w:t>
      </w:r>
      <w:r>
        <w:t>209 odstavec</w:t>
      </w:r>
      <w:r w:rsidR="00A5430E">
        <w:t> </w:t>
      </w:r>
      <w:r>
        <w:t xml:space="preserve">5), zkrácení daně, poplatku </w:t>
      </w:r>
      <w:r w:rsidR="004C0E85">
        <w:t>a </w:t>
      </w:r>
      <w:r>
        <w:t>podobné povinné platby (</w:t>
      </w:r>
      <w:r w:rsidR="004C0E85">
        <w:t>§ </w:t>
      </w:r>
      <w:r>
        <w:t xml:space="preserve">240 </w:t>
      </w:r>
      <w:r w:rsidR="006F59DB">
        <w:t>odstavec</w:t>
      </w:r>
      <w:r w:rsidR="009F5563">
        <w:t> </w:t>
      </w:r>
      <w:r w:rsidR="006F59DB">
        <w:t xml:space="preserve">3) </w:t>
      </w:r>
      <w:r w:rsidR="004C0E85">
        <w:t>a </w:t>
      </w:r>
      <w:r w:rsidR="006F59DB">
        <w:t>vražda (</w:t>
      </w:r>
      <w:r w:rsidR="004C0E85">
        <w:t>§ </w:t>
      </w:r>
      <w:r w:rsidR="006F59DB">
        <w:t>140).</w:t>
      </w:r>
      <w:r w:rsidR="00944A40">
        <w:t xml:space="preserve"> </w:t>
      </w:r>
      <w:r w:rsidR="00944A40" w:rsidRPr="008B6ADC">
        <w:t>V následující tabulce je</w:t>
      </w:r>
      <w:r w:rsidR="006C720B" w:rsidRPr="008B6ADC">
        <w:t xml:space="preserve"> u </w:t>
      </w:r>
      <w:r w:rsidR="00944A40" w:rsidRPr="008B6ADC">
        <w:t>těchto trestných činů porovnán</w:t>
      </w:r>
      <w:r w:rsidR="002B29D0" w:rsidRPr="008B6ADC">
        <w:t>a</w:t>
      </w:r>
      <w:r w:rsidR="003B45C5" w:rsidRPr="008B6ADC">
        <w:t xml:space="preserve"> délka řízení.</w:t>
      </w:r>
    </w:p>
    <w:p w:rsidR="00821DF1" w:rsidRPr="008B6ADC" w:rsidRDefault="00821DF1" w:rsidP="00821DF1">
      <w:pPr>
        <w:pStyle w:val="Podtitul"/>
        <w:rPr>
          <w:color w:val="auto"/>
        </w:rPr>
      </w:pPr>
      <w:bookmarkStart w:id="208" w:name="_Toc487792847"/>
      <w:r w:rsidRPr="008B6ADC">
        <w:rPr>
          <w:color w:val="auto"/>
        </w:rPr>
        <w:t xml:space="preserve">Tabulka </w:t>
      </w:r>
      <w:r w:rsidRPr="008B6ADC">
        <w:rPr>
          <w:color w:val="auto"/>
        </w:rPr>
        <w:fldChar w:fldCharType="begin"/>
      </w:r>
      <w:r w:rsidRPr="008B6ADC">
        <w:rPr>
          <w:color w:val="auto"/>
        </w:rPr>
        <w:instrText xml:space="preserve"> SEQ Tabulka \* ARABIC </w:instrText>
      </w:r>
      <w:r w:rsidRPr="008B6ADC">
        <w:rPr>
          <w:color w:val="auto"/>
        </w:rPr>
        <w:fldChar w:fldCharType="separate"/>
      </w:r>
      <w:r w:rsidR="00967748">
        <w:rPr>
          <w:noProof/>
          <w:color w:val="auto"/>
        </w:rPr>
        <w:t>33</w:t>
      </w:r>
      <w:r w:rsidRPr="008B6ADC">
        <w:rPr>
          <w:color w:val="auto"/>
        </w:rPr>
        <w:fldChar w:fldCharType="end"/>
      </w:r>
      <w:r w:rsidRPr="008B6ADC">
        <w:rPr>
          <w:color w:val="auto"/>
        </w:rPr>
        <w:t>: KS – délky řízení</w:t>
      </w:r>
      <w:r w:rsidR="006C720B" w:rsidRPr="008B6ADC">
        <w:rPr>
          <w:color w:val="auto"/>
        </w:rPr>
        <w:t xml:space="preserve"> u </w:t>
      </w:r>
      <w:r w:rsidRPr="008B6ADC">
        <w:rPr>
          <w:color w:val="auto"/>
        </w:rPr>
        <w:t>vybraných trestných činů</w:t>
      </w:r>
      <w:bookmarkEnd w:id="208"/>
    </w:p>
    <w:tbl>
      <w:tblPr>
        <w:tblW w:w="9040" w:type="dxa"/>
        <w:tblInd w:w="55" w:type="dxa"/>
        <w:tblCellMar>
          <w:left w:w="70" w:type="dxa"/>
          <w:right w:w="70" w:type="dxa"/>
        </w:tblCellMar>
        <w:tblLook w:val="04A0" w:firstRow="1" w:lastRow="0" w:firstColumn="1" w:lastColumn="0" w:noHBand="0" w:noVBand="1"/>
      </w:tblPr>
      <w:tblGrid>
        <w:gridCol w:w="5140"/>
        <w:gridCol w:w="1117"/>
        <w:gridCol w:w="1100"/>
        <w:gridCol w:w="1683"/>
      </w:tblGrid>
      <w:tr w:rsidR="008B6ADC" w:rsidRPr="008B6ADC" w:rsidTr="00821DF1">
        <w:trPr>
          <w:trHeight w:val="330"/>
        </w:trPr>
        <w:tc>
          <w:tcPr>
            <w:tcW w:w="5140" w:type="dxa"/>
            <w:vMerge w:val="restart"/>
            <w:tcBorders>
              <w:top w:val="double" w:sz="6" w:space="0" w:color="auto"/>
              <w:left w:val="nil"/>
              <w:bottom w:val="double" w:sz="6" w:space="0" w:color="000000"/>
              <w:right w:val="nil"/>
            </w:tcBorders>
            <w:shd w:val="clear" w:color="auto" w:fill="auto"/>
            <w:noWrap/>
            <w:vAlign w:val="center"/>
            <w:hideMark/>
          </w:tcPr>
          <w:p w:rsidR="00821DF1" w:rsidRPr="008B6ADC" w:rsidRDefault="00821DF1" w:rsidP="00821DF1">
            <w:pPr>
              <w:spacing w:line="240" w:lineRule="auto"/>
              <w:jc w:val="center"/>
              <w:rPr>
                <w:rFonts w:eastAsia="Times New Roman"/>
                <w:b/>
                <w:bCs/>
                <w:szCs w:val="24"/>
                <w:lang w:eastAsia="cs-CZ"/>
              </w:rPr>
            </w:pPr>
            <w:r w:rsidRPr="008B6ADC">
              <w:rPr>
                <w:rFonts w:eastAsia="Times New Roman"/>
                <w:b/>
                <w:bCs/>
                <w:szCs w:val="24"/>
                <w:lang w:eastAsia="cs-CZ"/>
              </w:rPr>
              <w:t>Trestný čin</w:t>
            </w:r>
          </w:p>
        </w:tc>
        <w:tc>
          <w:tcPr>
            <w:tcW w:w="3900" w:type="dxa"/>
            <w:gridSpan w:val="3"/>
            <w:tcBorders>
              <w:top w:val="double" w:sz="6" w:space="0" w:color="auto"/>
              <w:left w:val="nil"/>
              <w:bottom w:val="nil"/>
              <w:right w:val="nil"/>
            </w:tcBorders>
            <w:shd w:val="clear" w:color="auto" w:fill="auto"/>
            <w:noWrap/>
            <w:vAlign w:val="center"/>
            <w:hideMark/>
          </w:tcPr>
          <w:p w:rsidR="00821DF1" w:rsidRPr="008B6ADC" w:rsidRDefault="00821DF1" w:rsidP="00821DF1">
            <w:pPr>
              <w:spacing w:line="240" w:lineRule="auto"/>
              <w:jc w:val="center"/>
              <w:rPr>
                <w:rFonts w:eastAsia="Times New Roman"/>
                <w:b/>
                <w:bCs/>
                <w:szCs w:val="24"/>
                <w:lang w:eastAsia="cs-CZ"/>
              </w:rPr>
            </w:pPr>
            <w:r w:rsidRPr="008B6ADC">
              <w:rPr>
                <w:rFonts w:eastAsia="Times New Roman"/>
                <w:b/>
                <w:bCs/>
                <w:szCs w:val="24"/>
                <w:lang w:eastAsia="cs-CZ"/>
              </w:rPr>
              <w:t>Délka řízení</w:t>
            </w:r>
          </w:p>
        </w:tc>
      </w:tr>
      <w:tr w:rsidR="008B6ADC" w:rsidRPr="008B6ADC" w:rsidTr="00821DF1">
        <w:trPr>
          <w:trHeight w:val="330"/>
        </w:trPr>
        <w:tc>
          <w:tcPr>
            <w:tcW w:w="5140" w:type="dxa"/>
            <w:vMerge/>
            <w:tcBorders>
              <w:top w:val="double" w:sz="6" w:space="0" w:color="auto"/>
              <w:left w:val="nil"/>
              <w:bottom w:val="double" w:sz="6" w:space="0" w:color="000000"/>
              <w:right w:val="nil"/>
            </w:tcBorders>
            <w:vAlign w:val="center"/>
            <w:hideMark/>
          </w:tcPr>
          <w:p w:rsidR="00821DF1" w:rsidRPr="008B6ADC" w:rsidRDefault="00821DF1" w:rsidP="00821DF1">
            <w:pPr>
              <w:spacing w:line="240" w:lineRule="auto"/>
              <w:jc w:val="left"/>
              <w:rPr>
                <w:rFonts w:eastAsia="Times New Roman"/>
                <w:b/>
                <w:bCs/>
                <w:szCs w:val="24"/>
                <w:lang w:eastAsia="cs-CZ"/>
              </w:rPr>
            </w:pPr>
          </w:p>
        </w:tc>
        <w:tc>
          <w:tcPr>
            <w:tcW w:w="1117" w:type="dxa"/>
            <w:tcBorders>
              <w:top w:val="nil"/>
              <w:left w:val="nil"/>
              <w:bottom w:val="double" w:sz="6" w:space="0" w:color="auto"/>
              <w:right w:val="nil"/>
            </w:tcBorders>
            <w:shd w:val="clear" w:color="auto" w:fill="auto"/>
            <w:noWrap/>
            <w:vAlign w:val="center"/>
            <w:hideMark/>
          </w:tcPr>
          <w:p w:rsidR="00821DF1" w:rsidRPr="008B6ADC" w:rsidRDefault="00821DF1" w:rsidP="00821DF1">
            <w:pPr>
              <w:spacing w:line="240" w:lineRule="auto"/>
              <w:jc w:val="center"/>
              <w:rPr>
                <w:rFonts w:eastAsia="Times New Roman"/>
                <w:b/>
                <w:bCs/>
                <w:szCs w:val="24"/>
                <w:lang w:eastAsia="cs-CZ"/>
              </w:rPr>
            </w:pPr>
            <w:r w:rsidRPr="008B6ADC">
              <w:rPr>
                <w:rFonts w:eastAsia="Times New Roman"/>
                <w:b/>
                <w:bCs/>
                <w:szCs w:val="24"/>
                <w:lang w:eastAsia="cs-CZ"/>
              </w:rPr>
              <w:t>Průměr</w:t>
            </w:r>
          </w:p>
        </w:tc>
        <w:tc>
          <w:tcPr>
            <w:tcW w:w="1100" w:type="dxa"/>
            <w:tcBorders>
              <w:top w:val="nil"/>
              <w:left w:val="nil"/>
              <w:bottom w:val="double" w:sz="6" w:space="0" w:color="auto"/>
              <w:right w:val="nil"/>
            </w:tcBorders>
            <w:shd w:val="clear" w:color="auto" w:fill="auto"/>
            <w:noWrap/>
            <w:vAlign w:val="center"/>
            <w:hideMark/>
          </w:tcPr>
          <w:p w:rsidR="00821DF1" w:rsidRPr="008B6ADC" w:rsidRDefault="00821DF1" w:rsidP="00821DF1">
            <w:pPr>
              <w:spacing w:line="240" w:lineRule="auto"/>
              <w:jc w:val="center"/>
              <w:rPr>
                <w:rFonts w:eastAsia="Times New Roman"/>
                <w:b/>
                <w:bCs/>
                <w:szCs w:val="24"/>
                <w:lang w:eastAsia="cs-CZ"/>
              </w:rPr>
            </w:pPr>
            <w:r w:rsidRPr="008B6ADC">
              <w:rPr>
                <w:rFonts w:eastAsia="Times New Roman"/>
                <w:b/>
                <w:bCs/>
                <w:szCs w:val="24"/>
                <w:lang w:eastAsia="cs-CZ"/>
              </w:rPr>
              <w:t>Medián</w:t>
            </w:r>
          </w:p>
        </w:tc>
        <w:tc>
          <w:tcPr>
            <w:tcW w:w="1683" w:type="dxa"/>
            <w:tcBorders>
              <w:top w:val="nil"/>
              <w:left w:val="nil"/>
              <w:bottom w:val="double" w:sz="6" w:space="0" w:color="auto"/>
              <w:right w:val="nil"/>
            </w:tcBorders>
            <w:shd w:val="clear" w:color="auto" w:fill="auto"/>
            <w:noWrap/>
            <w:vAlign w:val="center"/>
            <w:hideMark/>
          </w:tcPr>
          <w:p w:rsidR="00821DF1" w:rsidRPr="008B6ADC" w:rsidRDefault="00821DF1" w:rsidP="00821DF1">
            <w:pPr>
              <w:spacing w:line="240" w:lineRule="auto"/>
              <w:jc w:val="center"/>
              <w:rPr>
                <w:rFonts w:eastAsia="Times New Roman"/>
                <w:b/>
                <w:bCs/>
                <w:szCs w:val="24"/>
                <w:lang w:eastAsia="cs-CZ"/>
              </w:rPr>
            </w:pPr>
            <w:r w:rsidRPr="008B6ADC">
              <w:rPr>
                <w:rFonts w:eastAsia="Times New Roman"/>
                <w:b/>
                <w:bCs/>
                <w:szCs w:val="24"/>
                <w:lang w:eastAsia="cs-CZ"/>
              </w:rPr>
              <w:t>Percentil 90</w:t>
            </w:r>
          </w:p>
        </w:tc>
      </w:tr>
      <w:tr w:rsidR="008B6ADC" w:rsidRPr="008B6ADC" w:rsidTr="00821DF1">
        <w:trPr>
          <w:trHeight w:val="645"/>
        </w:trPr>
        <w:tc>
          <w:tcPr>
            <w:tcW w:w="5140" w:type="dxa"/>
            <w:tcBorders>
              <w:top w:val="nil"/>
              <w:left w:val="nil"/>
              <w:bottom w:val="single" w:sz="4" w:space="0" w:color="auto"/>
              <w:right w:val="nil"/>
            </w:tcBorders>
            <w:shd w:val="clear" w:color="auto" w:fill="auto"/>
            <w:vAlign w:val="center"/>
            <w:hideMark/>
          </w:tcPr>
          <w:p w:rsidR="00821DF1" w:rsidRPr="008B6ADC" w:rsidRDefault="00821DF1" w:rsidP="00821DF1">
            <w:pPr>
              <w:spacing w:line="240" w:lineRule="auto"/>
              <w:jc w:val="left"/>
              <w:rPr>
                <w:rFonts w:eastAsia="Times New Roman"/>
                <w:szCs w:val="24"/>
                <w:lang w:eastAsia="cs-CZ"/>
              </w:rPr>
            </w:pPr>
            <w:r w:rsidRPr="008B6ADC">
              <w:rPr>
                <w:rFonts w:eastAsia="Times New Roman"/>
                <w:szCs w:val="24"/>
                <w:lang w:eastAsia="cs-CZ"/>
              </w:rPr>
              <w:t>Nedovolená výroba a jiné nakládání s omamnými a psychotropními látkami a s jedy</w:t>
            </w:r>
          </w:p>
        </w:tc>
        <w:tc>
          <w:tcPr>
            <w:tcW w:w="1117" w:type="dxa"/>
            <w:tcBorders>
              <w:top w:val="single" w:sz="4" w:space="0" w:color="auto"/>
              <w:left w:val="nil"/>
              <w:bottom w:val="single" w:sz="4" w:space="0" w:color="auto"/>
              <w:right w:val="nil"/>
            </w:tcBorders>
            <w:shd w:val="clear" w:color="auto" w:fill="auto"/>
            <w:noWrap/>
            <w:vAlign w:val="center"/>
            <w:hideMark/>
          </w:tcPr>
          <w:p w:rsidR="00821DF1" w:rsidRPr="008B6ADC" w:rsidRDefault="00821DF1" w:rsidP="00821DF1">
            <w:pPr>
              <w:spacing w:line="240" w:lineRule="auto"/>
              <w:jc w:val="center"/>
              <w:rPr>
                <w:rFonts w:eastAsia="Times New Roman"/>
                <w:szCs w:val="24"/>
                <w:lang w:eastAsia="cs-CZ"/>
              </w:rPr>
            </w:pPr>
            <w:r w:rsidRPr="008B6ADC">
              <w:rPr>
                <w:rFonts w:eastAsia="Times New Roman"/>
                <w:szCs w:val="24"/>
                <w:lang w:eastAsia="cs-CZ"/>
              </w:rPr>
              <w:t>299</w:t>
            </w:r>
          </w:p>
        </w:tc>
        <w:tc>
          <w:tcPr>
            <w:tcW w:w="1100" w:type="dxa"/>
            <w:tcBorders>
              <w:top w:val="single" w:sz="4" w:space="0" w:color="auto"/>
              <w:left w:val="nil"/>
              <w:bottom w:val="single" w:sz="4" w:space="0" w:color="auto"/>
              <w:right w:val="nil"/>
            </w:tcBorders>
            <w:shd w:val="clear" w:color="auto" w:fill="auto"/>
            <w:noWrap/>
            <w:vAlign w:val="center"/>
            <w:hideMark/>
          </w:tcPr>
          <w:p w:rsidR="00821DF1" w:rsidRPr="008B6ADC" w:rsidRDefault="00821DF1" w:rsidP="00821DF1">
            <w:pPr>
              <w:spacing w:line="240" w:lineRule="auto"/>
              <w:jc w:val="center"/>
              <w:rPr>
                <w:rFonts w:eastAsia="Times New Roman"/>
                <w:szCs w:val="24"/>
                <w:lang w:eastAsia="cs-CZ"/>
              </w:rPr>
            </w:pPr>
            <w:r w:rsidRPr="008B6ADC">
              <w:rPr>
                <w:rFonts w:eastAsia="Times New Roman"/>
                <w:szCs w:val="24"/>
                <w:lang w:eastAsia="cs-CZ"/>
              </w:rPr>
              <w:t>177</w:t>
            </w:r>
          </w:p>
        </w:tc>
        <w:tc>
          <w:tcPr>
            <w:tcW w:w="1683" w:type="dxa"/>
            <w:tcBorders>
              <w:top w:val="single" w:sz="4" w:space="0" w:color="auto"/>
              <w:left w:val="nil"/>
              <w:bottom w:val="single" w:sz="4" w:space="0" w:color="auto"/>
              <w:right w:val="nil"/>
            </w:tcBorders>
            <w:shd w:val="clear" w:color="auto" w:fill="auto"/>
            <w:noWrap/>
            <w:vAlign w:val="center"/>
            <w:hideMark/>
          </w:tcPr>
          <w:p w:rsidR="00821DF1" w:rsidRPr="008B6ADC" w:rsidRDefault="00821DF1" w:rsidP="00821DF1">
            <w:pPr>
              <w:spacing w:line="240" w:lineRule="auto"/>
              <w:jc w:val="center"/>
              <w:rPr>
                <w:rFonts w:eastAsia="Times New Roman"/>
                <w:szCs w:val="24"/>
                <w:lang w:eastAsia="cs-CZ"/>
              </w:rPr>
            </w:pPr>
            <w:r w:rsidRPr="008B6ADC">
              <w:rPr>
                <w:rFonts w:eastAsia="Times New Roman"/>
                <w:szCs w:val="24"/>
                <w:lang w:eastAsia="cs-CZ"/>
              </w:rPr>
              <w:t>603</w:t>
            </w:r>
          </w:p>
        </w:tc>
      </w:tr>
      <w:tr w:rsidR="008B6ADC" w:rsidRPr="008B6ADC" w:rsidTr="00821DF1">
        <w:trPr>
          <w:trHeight w:val="315"/>
        </w:trPr>
        <w:tc>
          <w:tcPr>
            <w:tcW w:w="5140" w:type="dxa"/>
            <w:tcBorders>
              <w:top w:val="nil"/>
              <w:left w:val="nil"/>
              <w:bottom w:val="single" w:sz="4" w:space="0" w:color="auto"/>
              <w:right w:val="nil"/>
            </w:tcBorders>
            <w:shd w:val="clear" w:color="auto" w:fill="auto"/>
            <w:vAlign w:val="bottom"/>
            <w:hideMark/>
          </w:tcPr>
          <w:p w:rsidR="00821DF1" w:rsidRPr="008B6ADC" w:rsidRDefault="00821DF1" w:rsidP="00821DF1">
            <w:pPr>
              <w:spacing w:line="240" w:lineRule="auto"/>
              <w:jc w:val="left"/>
              <w:rPr>
                <w:rFonts w:eastAsia="Times New Roman"/>
                <w:szCs w:val="24"/>
                <w:lang w:eastAsia="cs-CZ"/>
              </w:rPr>
            </w:pPr>
            <w:r w:rsidRPr="008B6ADC">
              <w:rPr>
                <w:rFonts w:eastAsia="Times New Roman"/>
                <w:szCs w:val="24"/>
                <w:lang w:eastAsia="cs-CZ"/>
              </w:rPr>
              <w:t>Podvod</w:t>
            </w:r>
          </w:p>
        </w:tc>
        <w:tc>
          <w:tcPr>
            <w:tcW w:w="1117" w:type="dxa"/>
            <w:tcBorders>
              <w:top w:val="nil"/>
              <w:left w:val="nil"/>
              <w:bottom w:val="single" w:sz="4" w:space="0" w:color="auto"/>
              <w:right w:val="nil"/>
            </w:tcBorders>
            <w:shd w:val="clear" w:color="auto" w:fill="auto"/>
            <w:noWrap/>
            <w:vAlign w:val="bottom"/>
            <w:hideMark/>
          </w:tcPr>
          <w:p w:rsidR="00821DF1" w:rsidRPr="008B6ADC" w:rsidRDefault="00821DF1" w:rsidP="00821DF1">
            <w:pPr>
              <w:spacing w:line="240" w:lineRule="auto"/>
              <w:jc w:val="center"/>
              <w:rPr>
                <w:rFonts w:eastAsia="Times New Roman"/>
                <w:szCs w:val="24"/>
                <w:lang w:eastAsia="cs-CZ"/>
              </w:rPr>
            </w:pPr>
            <w:r w:rsidRPr="008B6ADC">
              <w:rPr>
                <w:rFonts w:eastAsia="Times New Roman"/>
                <w:szCs w:val="24"/>
                <w:lang w:eastAsia="cs-CZ"/>
              </w:rPr>
              <w:t>715</w:t>
            </w:r>
          </w:p>
        </w:tc>
        <w:tc>
          <w:tcPr>
            <w:tcW w:w="1100" w:type="dxa"/>
            <w:tcBorders>
              <w:top w:val="nil"/>
              <w:left w:val="nil"/>
              <w:bottom w:val="single" w:sz="4" w:space="0" w:color="auto"/>
              <w:right w:val="nil"/>
            </w:tcBorders>
            <w:shd w:val="clear" w:color="auto" w:fill="auto"/>
            <w:noWrap/>
            <w:vAlign w:val="bottom"/>
            <w:hideMark/>
          </w:tcPr>
          <w:p w:rsidR="00821DF1" w:rsidRPr="008B6ADC" w:rsidRDefault="00821DF1" w:rsidP="00821DF1">
            <w:pPr>
              <w:spacing w:line="240" w:lineRule="auto"/>
              <w:jc w:val="center"/>
              <w:rPr>
                <w:rFonts w:eastAsia="Times New Roman"/>
                <w:szCs w:val="24"/>
                <w:lang w:eastAsia="cs-CZ"/>
              </w:rPr>
            </w:pPr>
            <w:r w:rsidRPr="008B6ADC">
              <w:rPr>
                <w:rFonts w:eastAsia="Times New Roman"/>
                <w:szCs w:val="24"/>
                <w:lang w:eastAsia="cs-CZ"/>
              </w:rPr>
              <w:t>386</w:t>
            </w:r>
          </w:p>
        </w:tc>
        <w:tc>
          <w:tcPr>
            <w:tcW w:w="1683" w:type="dxa"/>
            <w:tcBorders>
              <w:top w:val="nil"/>
              <w:left w:val="nil"/>
              <w:bottom w:val="single" w:sz="4" w:space="0" w:color="auto"/>
              <w:right w:val="nil"/>
            </w:tcBorders>
            <w:shd w:val="clear" w:color="auto" w:fill="auto"/>
            <w:noWrap/>
            <w:vAlign w:val="bottom"/>
            <w:hideMark/>
          </w:tcPr>
          <w:p w:rsidR="00821DF1" w:rsidRPr="008B6ADC" w:rsidRDefault="00821DF1" w:rsidP="00821DF1">
            <w:pPr>
              <w:spacing w:line="240" w:lineRule="auto"/>
              <w:jc w:val="center"/>
              <w:rPr>
                <w:rFonts w:eastAsia="Times New Roman"/>
                <w:szCs w:val="24"/>
                <w:lang w:eastAsia="cs-CZ"/>
              </w:rPr>
            </w:pPr>
            <w:r w:rsidRPr="008B6ADC">
              <w:rPr>
                <w:rFonts w:eastAsia="Times New Roman"/>
                <w:szCs w:val="24"/>
                <w:lang w:eastAsia="cs-CZ"/>
              </w:rPr>
              <w:t>1</w:t>
            </w:r>
            <w:r w:rsidR="003453E0" w:rsidRPr="008B6ADC">
              <w:rPr>
                <w:rFonts w:eastAsia="Times New Roman"/>
                <w:szCs w:val="24"/>
                <w:lang w:eastAsia="cs-CZ"/>
              </w:rPr>
              <w:t xml:space="preserve"> </w:t>
            </w:r>
            <w:r w:rsidRPr="008B6ADC">
              <w:rPr>
                <w:rFonts w:eastAsia="Times New Roman"/>
                <w:szCs w:val="24"/>
                <w:lang w:eastAsia="cs-CZ"/>
              </w:rPr>
              <w:t>764</w:t>
            </w:r>
          </w:p>
        </w:tc>
      </w:tr>
      <w:tr w:rsidR="008B6ADC" w:rsidRPr="008B6ADC" w:rsidTr="00821DF1">
        <w:trPr>
          <w:trHeight w:val="315"/>
        </w:trPr>
        <w:tc>
          <w:tcPr>
            <w:tcW w:w="5140" w:type="dxa"/>
            <w:tcBorders>
              <w:top w:val="nil"/>
              <w:left w:val="nil"/>
              <w:bottom w:val="single" w:sz="4" w:space="0" w:color="auto"/>
              <w:right w:val="nil"/>
            </w:tcBorders>
            <w:shd w:val="clear" w:color="auto" w:fill="auto"/>
            <w:vAlign w:val="bottom"/>
            <w:hideMark/>
          </w:tcPr>
          <w:p w:rsidR="00821DF1" w:rsidRPr="008B6ADC" w:rsidRDefault="00821DF1" w:rsidP="00821DF1">
            <w:pPr>
              <w:spacing w:line="240" w:lineRule="auto"/>
              <w:jc w:val="left"/>
              <w:rPr>
                <w:rFonts w:eastAsia="Times New Roman"/>
                <w:szCs w:val="24"/>
                <w:lang w:eastAsia="cs-CZ"/>
              </w:rPr>
            </w:pPr>
            <w:r w:rsidRPr="008B6ADC">
              <w:rPr>
                <w:rFonts w:eastAsia="Times New Roman"/>
                <w:szCs w:val="24"/>
                <w:lang w:eastAsia="cs-CZ"/>
              </w:rPr>
              <w:t xml:space="preserve">Zkrácení daně, poplatku a podobné povinné platby </w:t>
            </w:r>
          </w:p>
        </w:tc>
        <w:tc>
          <w:tcPr>
            <w:tcW w:w="1117" w:type="dxa"/>
            <w:tcBorders>
              <w:top w:val="nil"/>
              <w:left w:val="nil"/>
              <w:bottom w:val="single" w:sz="4" w:space="0" w:color="auto"/>
              <w:right w:val="nil"/>
            </w:tcBorders>
            <w:shd w:val="clear" w:color="auto" w:fill="auto"/>
            <w:noWrap/>
            <w:vAlign w:val="bottom"/>
            <w:hideMark/>
          </w:tcPr>
          <w:p w:rsidR="00821DF1" w:rsidRPr="008B6ADC" w:rsidRDefault="00821DF1" w:rsidP="00821DF1">
            <w:pPr>
              <w:spacing w:line="240" w:lineRule="auto"/>
              <w:jc w:val="center"/>
              <w:rPr>
                <w:rFonts w:eastAsia="Times New Roman"/>
                <w:szCs w:val="24"/>
                <w:lang w:eastAsia="cs-CZ"/>
              </w:rPr>
            </w:pPr>
            <w:r w:rsidRPr="008B6ADC">
              <w:rPr>
                <w:rFonts w:eastAsia="Times New Roman"/>
                <w:szCs w:val="24"/>
                <w:lang w:eastAsia="cs-CZ"/>
              </w:rPr>
              <w:t>667</w:t>
            </w:r>
          </w:p>
        </w:tc>
        <w:tc>
          <w:tcPr>
            <w:tcW w:w="1100" w:type="dxa"/>
            <w:tcBorders>
              <w:top w:val="nil"/>
              <w:left w:val="nil"/>
              <w:bottom w:val="single" w:sz="4" w:space="0" w:color="auto"/>
              <w:right w:val="nil"/>
            </w:tcBorders>
            <w:shd w:val="clear" w:color="auto" w:fill="auto"/>
            <w:noWrap/>
            <w:vAlign w:val="bottom"/>
            <w:hideMark/>
          </w:tcPr>
          <w:p w:rsidR="00821DF1" w:rsidRPr="008B6ADC" w:rsidRDefault="00821DF1" w:rsidP="00821DF1">
            <w:pPr>
              <w:spacing w:line="240" w:lineRule="auto"/>
              <w:jc w:val="center"/>
              <w:rPr>
                <w:rFonts w:eastAsia="Times New Roman"/>
                <w:szCs w:val="24"/>
                <w:lang w:eastAsia="cs-CZ"/>
              </w:rPr>
            </w:pPr>
            <w:r w:rsidRPr="008B6ADC">
              <w:rPr>
                <w:rFonts w:eastAsia="Times New Roman"/>
                <w:szCs w:val="24"/>
                <w:lang w:eastAsia="cs-CZ"/>
              </w:rPr>
              <w:t>459</w:t>
            </w:r>
          </w:p>
        </w:tc>
        <w:tc>
          <w:tcPr>
            <w:tcW w:w="1683" w:type="dxa"/>
            <w:tcBorders>
              <w:top w:val="nil"/>
              <w:left w:val="nil"/>
              <w:bottom w:val="single" w:sz="4" w:space="0" w:color="auto"/>
              <w:right w:val="nil"/>
            </w:tcBorders>
            <w:shd w:val="clear" w:color="auto" w:fill="auto"/>
            <w:noWrap/>
            <w:vAlign w:val="bottom"/>
            <w:hideMark/>
          </w:tcPr>
          <w:p w:rsidR="00821DF1" w:rsidRPr="008B6ADC" w:rsidRDefault="00821DF1" w:rsidP="00821DF1">
            <w:pPr>
              <w:spacing w:line="240" w:lineRule="auto"/>
              <w:jc w:val="center"/>
              <w:rPr>
                <w:rFonts w:eastAsia="Times New Roman"/>
                <w:szCs w:val="24"/>
                <w:lang w:eastAsia="cs-CZ"/>
              </w:rPr>
            </w:pPr>
            <w:r w:rsidRPr="008B6ADC">
              <w:rPr>
                <w:rFonts w:eastAsia="Times New Roman"/>
                <w:szCs w:val="24"/>
                <w:lang w:eastAsia="cs-CZ"/>
              </w:rPr>
              <w:t>1</w:t>
            </w:r>
            <w:r w:rsidR="003453E0" w:rsidRPr="008B6ADC">
              <w:rPr>
                <w:rFonts w:eastAsia="Times New Roman"/>
                <w:szCs w:val="24"/>
                <w:lang w:eastAsia="cs-CZ"/>
              </w:rPr>
              <w:t xml:space="preserve"> </w:t>
            </w:r>
            <w:r w:rsidRPr="008B6ADC">
              <w:rPr>
                <w:rFonts w:eastAsia="Times New Roman"/>
                <w:szCs w:val="24"/>
                <w:lang w:eastAsia="cs-CZ"/>
              </w:rPr>
              <w:t>371</w:t>
            </w:r>
          </w:p>
        </w:tc>
      </w:tr>
      <w:tr w:rsidR="008B6ADC" w:rsidRPr="008B6ADC" w:rsidTr="00821DF1">
        <w:trPr>
          <w:trHeight w:val="330"/>
        </w:trPr>
        <w:tc>
          <w:tcPr>
            <w:tcW w:w="5140" w:type="dxa"/>
            <w:tcBorders>
              <w:top w:val="nil"/>
              <w:left w:val="nil"/>
              <w:bottom w:val="double" w:sz="6" w:space="0" w:color="auto"/>
              <w:right w:val="nil"/>
            </w:tcBorders>
            <w:shd w:val="clear" w:color="auto" w:fill="auto"/>
            <w:vAlign w:val="bottom"/>
            <w:hideMark/>
          </w:tcPr>
          <w:p w:rsidR="00821DF1" w:rsidRPr="008B6ADC" w:rsidRDefault="00821DF1" w:rsidP="00821DF1">
            <w:pPr>
              <w:spacing w:line="240" w:lineRule="auto"/>
              <w:jc w:val="left"/>
              <w:rPr>
                <w:rFonts w:eastAsia="Times New Roman"/>
                <w:szCs w:val="24"/>
                <w:lang w:eastAsia="cs-CZ"/>
              </w:rPr>
            </w:pPr>
            <w:r w:rsidRPr="008B6ADC">
              <w:rPr>
                <w:rFonts w:eastAsia="Times New Roman"/>
                <w:szCs w:val="24"/>
                <w:lang w:eastAsia="cs-CZ"/>
              </w:rPr>
              <w:t>Vražda</w:t>
            </w:r>
          </w:p>
        </w:tc>
        <w:tc>
          <w:tcPr>
            <w:tcW w:w="1117" w:type="dxa"/>
            <w:tcBorders>
              <w:top w:val="nil"/>
              <w:left w:val="nil"/>
              <w:bottom w:val="double" w:sz="6" w:space="0" w:color="auto"/>
              <w:right w:val="nil"/>
            </w:tcBorders>
            <w:shd w:val="clear" w:color="auto" w:fill="auto"/>
            <w:noWrap/>
            <w:vAlign w:val="bottom"/>
            <w:hideMark/>
          </w:tcPr>
          <w:p w:rsidR="00821DF1" w:rsidRPr="008B6ADC" w:rsidRDefault="00821DF1" w:rsidP="00821DF1">
            <w:pPr>
              <w:spacing w:line="240" w:lineRule="auto"/>
              <w:jc w:val="center"/>
              <w:rPr>
                <w:rFonts w:eastAsia="Times New Roman"/>
                <w:szCs w:val="24"/>
                <w:lang w:eastAsia="cs-CZ"/>
              </w:rPr>
            </w:pPr>
            <w:r w:rsidRPr="008B6ADC">
              <w:rPr>
                <w:rFonts w:eastAsia="Times New Roman"/>
                <w:szCs w:val="24"/>
                <w:lang w:eastAsia="cs-CZ"/>
              </w:rPr>
              <w:t>147</w:t>
            </w:r>
          </w:p>
        </w:tc>
        <w:tc>
          <w:tcPr>
            <w:tcW w:w="1100" w:type="dxa"/>
            <w:tcBorders>
              <w:top w:val="nil"/>
              <w:left w:val="nil"/>
              <w:bottom w:val="double" w:sz="6" w:space="0" w:color="auto"/>
              <w:right w:val="nil"/>
            </w:tcBorders>
            <w:shd w:val="clear" w:color="auto" w:fill="auto"/>
            <w:noWrap/>
            <w:vAlign w:val="bottom"/>
            <w:hideMark/>
          </w:tcPr>
          <w:p w:rsidR="00821DF1" w:rsidRPr="008B6ADC" w:rsidRDefault="00821DF1" w:rsidP="00821DF1">
            <w:pPr>
              <w:spacing w:line="240" w:lineRule="auto"/>
              <w:jc w:val="center"/>
              <w:rPr>
                <w:rFonts w:eastAsia="Times New Roman"/>
                <w:szCs w:val="24"/>
                <w:lang w:eastAsia="cs-CZ"/>
              </w:rPr>
            </w:pPr>
            <w:r w:rsidRPr="008B6ADC">
              <w:rPr>
                <w:rFonts w:eastAsia="Times New Roman"/>
                <w:szCs w:val="24"/>
                <w:lang w:eastAsia="cs-CZ"/>
              </w:rPr>
              <w:t>70</w:t>
            </w:r>
          </w:p>
        </w:tc>
        <w:tc>
          <w:tcPr>
            <w:tcW w:w="1683" w:type="dxa"/>
            <w:tcBorders>
              <w:top w:val="nil"/>
              <w:left w:val="nil"/>
              <w:bottom w:val="double" w:sz="6" w:space="0" w:color="auto"/>
              <w:right w:val="nil"/>
            </w:tcBorders>
            <w:shd w:val="clear" w:color="auto" w:fill="auto"/>
            <w:noWrap/>
            <w:vAlign w:val="bottom"/>
            <w:hideMark/>
          </w:tcPr>
          <w:p w:rsidR="00821DF1" w:rsidRPr="008B6ADC" w:rsidRDefault="00821DF1" w:rsidP="00821DF1">
            <w:pPr>
              <w:spacing w:line="240" w:lineRule="auto"/>
              <w:jc w:val="center"/>
              <w:rPr>
                <w:rFonts w:eastAsia="Times New Roman"/>
                <w:szCs w:val="24"/>
                <w:lang w:eastAsia="cs-CZ"/>
              </w:rPr>
            </w:pPr>
            <w:r w:rsidRPr="008B6ADC">
              <w:rPr>
                <w:rFonts w:eastAsia="Times New Roman"/>
                <w:szCs w:val="24"/>
                <w:lang w:eastAsia="cs-CZ"/>
              </w:rPr>
              <w:t>261</w:t>
            </w:r>
          </w:p>
        </w:tc>
      </w:tr>
    </w:tbl>
    <w:p w:rsidR="00821DF1" w:rsidRDefault="00821DF1" w:rsidP="00FF04C5">
      <w:pPr>
        <w:pStyle w:val="OdstavecASR"/>
      </w:pPr>
    </w:p>
    <w:p w:rsidR="00644AAC" w:rsidRPr="008B6ADC" w:rsidRDefault="00CB3239" w:rsidP="00FF04C5">
      <w:pPr>
        <w:pStyle w:val="OdstavecASR"/>
      </w:pPr>
      <w:r w:rsidRPr="008B6ADC">
        <w:t>Vidíme, že délky řízení se mezi jednotlivými trestnými činy silně liší. Závažné p</w:t>
      </w:r>
      <w:r w:rsidRPr="008B6ADC">
        <w:rPr>
          <w:rFonts w:eastAsia="Times New Roman"/>
          <w:szCs w:val="24"/>
          <w:lang w:eastAsia="cs-CZ"/>
        </w:rPr>
        <w:t>odvody</w:t>
      </w:r>
      <w:r w:rsidR="006C720B" w:rsidRPr="008B6ADC">
        <w:rPr>
          <w:rFonts w:eastAsia="Times New Roman"/>
          <w:szCs w:val="24"/>
          <w:lang w:eastAsia="cs-CZ"/>
        </w:rPr>
        <w:t xml:space="preserve"> a </w:t>
      </w:r>
      <w:r w:rsidRPr="008B6ADC">
        <w:rPr>
          <w:rFonts w:eastAsia="Times New Roman"/>
          <w:szCs w:val="24"/>
          <w:lang w:eastAsia="cs-CZ"/>
        </w:rPr>
        <w:t>zkrácení daně, poplatku a podobné povinné platby ve velkém rozsahu jsou velmi sofistikované zločiny a</w:t>
      </w:r>
      <w:r w:rsidR="003B45C5" w:rsidRPr="008B6ADC">
        <w:rPr>
          <w:rFonts w:eastAsia="Times New Roman"/>
          <w:szCs w:val="24"/>
          <w:lang w:eastAsia="cs-CZ"/>
        </w:rPr>
        <w:t> </w:t>
      </w:r>
      <w:r w:rsidRPr="008B6ADC">
        <w:rPr>
          <w:rFonts w:eastAsia="Times New Roman"/>
          <w:szCs w:val="24"/>
          <w:lang w:eastAsia="cs-CZ"/>
        </w:rPr>
        <w:t>často se jedná</w:t>
      </w:r>
      <w:r w:rsidR="006C720B" w:rsidRPr="008B6ADC">
        <w:rPr>
          <w:rFonts w:eastAsia="Times New Roman"/>
          <w:szCs w:val="24"/>
          <w:lang w:eastAsia="cs-CZ"/>
        </w:rPr>
        <w:t xml:space="preserve"> o </w:t>
      </w:r>
      <w:r w:rsidRPr="008B6ADC">
        <w:rPr>
          <w:rFonts w:eastAsia="Times New Roman"/>
          <w:szCs w:val="24"/>
          <w:lang w:eastAsia="cs-CZ"/>
        </w:rPr>
        <w:t>organizovanou kriminalitu. Na druhou stranu</w:t>
      </w:r>
      <w:r w:rsidR="00926D0F" w:rsidRPr="008B6ADC">
        <w:rPr>
          <w:rFonts w:eastAsia="Times New Roman"/>
          <w:szCs w:val="24"/>
          <w:lang w:eastAsia="cs-CZ"/>
        </w:rPr>
        <w:t>, vraždy</w:t>
      </w:r>
      <w:r w:rsidRPr="008B6ADC">
        <w:rPr>
          <w:rFonts w:eastAsia="Times New Roman"/>
          <w:szCs w:val="24"/>
          <w:lang w:eastAsia="cs-CZ"/>
        </w:rPr>
        <w:t xml:space="preserve"> (</w:t>
      </w:r>
      <w:r w:rsidR="00926D0F" w:rsidRPr="008B6ADC">
        <w:rPr>
          <w:rFonts w:eastAsia="Times New Roman"/>
          <w:szCs w:val="24"/>
          <w:lang w:eastAsia="cs-CZ"/>
        </w:rPr>
        <w:t>které jsou z pohledu chráněného zájmu nej</w:t>
      </w:r>
      <w:r w:rsidR="003B45C5" w:rsidRPr="008B6ADC">
        <w:rPr>
          <w:rFonts w:eastAsia="Times New Roman"/>
          <w:szCs w:val="24"/>
          <w:lang w:eastAsia="cs-CZ"/>
        </w:rPr>
        <w:t>závažnější</w:t>
      </w:r>
      <w:r w:rsidR="00926D0F" w:rsidRPr="008B6ADC">
        <w:rPr>
          <w:rFonts w:eastAsia="Times New Roman"/>
          <w:szCs w:val="24"/>
          <w:lang w:eastAsia="cs-CZ"/>
        </w:rPr>
        <w:t>)</w:t>
      </w:r>
      <w:r w:rsidR="003B45C5" w:rsidRPr="008B6ADC">
        <w:rPr>
          <w:rFonts w:eastAsia="Times New Roman"/>
          <w:szCs w:val="24"/>
          <w:lang w:eastAsia="cs-CZ"/>
        </w:rPr>
        <w:t xml:space="preserve"> </w:t>
      </w:r>
      <w:r w:rsidR="00926D0F" w:rsidRPr="008B6ADC">
        <w:rPr>
          <w:rFonts w:eastAsia="Times New Roman"/>
          <w:szCs w:val="24"/>
          <w:lang w:eastAsia="cs-CZ"/>
        </w:rPr>
        <w:t>soudy projednávají rychleji</w:t>
      </w:r>
      <w:r w:rsidR="003B45C5" w:rsidRPr="008B6ADC">
        <w:rPr>
          <w:rFonts w:eastAsia="Times New Roman"/>
          <w:szCs w:val="24"/>
          <w:lang w:eastAsia="cs-CZ"/>
        </w:rPr>
        <w:t>, což</w:t>
      </w:r>
      <w:r w:rsidR="00926D0F" w:rsidRPr="008B6ADC">
        <w:rPr>
          <w:rFonts w:eastAsia="Times New Roman"/>
          <w:szCs w:val="24"/>
          <w:lang w:eastAsia="cs-CZ"/>
        </w:rPr>
        <w:t xml:space="preserve"> často plyne ze skutkové podstaty </w:t>
      </w:r>
      <w:r w:rsidR="003B45C5" w:rsidRPr="008B6ADC">
        <w:rPr>
          <w:rFonts w:eastAsia="Times New Roman"/>
          <w:szCs w:val="24"/>
          <w:lang w:eastAsia="cs-CZ"/>
        </w:rPr>
        <w:t>tohoto trestného činu</w:t>
      </w:r>
      <w:r w:rsidR="00926D0F" w:rsidRPr="008B6ADC">
        <w:rPr>
          <w:rFonts w:eastAsia="Times New Roman"/>
          <w:szCs w:val="24"/>
          <w:lang w:eastAsia="cs-CZ"/>
        </w:rPr>
        <w:t xml:space="preserve">. </w:t>
      </w:r>
    </w:p>
    <w:p w:rsidR="006F59DB" w:rsidRDefault="006F59DB" w:rsidP="006F59DB">
      <w:pPr>
        <w:pStyle w:val="Nadpis3"/>
      </w:pPr>
      <w:bookmarkStart w:id="209" w:name="_Toc487791262"/>
      <w:r>
        <w:lastRenderedPageBreak/>
        <w:t>Vyřizování věcí</w:t>
      </w:r>
      <w:bookmarkEnd w:id="209"/>
    </w:p>
    <w:p w:rsidR="004C0E85" w:rsidRDefault="00184B26" w:rsidP="00053AD9">
      <w:pPr>
        <w:pStyle w:val="OdstavecASR"/>
      </w:pPr>
      <w:r>
        <w:t xml:space="preserve">Na následujícím grafu </w:t>
      </w:r>
      <w:r w:rsidR="00EA1996">
        <w:t>vidíme</w:t>
      </w:r>
      <w:r>
        <w:t xml:space="preserve"> vývoj </w:t>
      </w:r>
      <w:r w:rsidR="004C0E85">
        <w:t>v </w:t>
      </w:r>
      <w:r>
        <w:t xml:space="preserve">počtu napadlých + obživlých, vyřízených </w:t>
      </w:r>
      <w:r w:rsidR="004C0E85">
        <w:t>a </w:t>
      </w:r>
      <w:r>
        <w:t xml:space="preserve">nevyřízených věcí. </w:t>
      </w:r>
      <w:r w:rsidR="00F45B2C">
        <w:t xml:space="preserve">Zatímco </w:t>
      </w:r>
      <w:r w:rsidR="004C0E85">
        <w:t>u </w:t>
      </w:r>
      <w:r w:rsidR="00F45B2C">
        <w:t xml:space="preserve">okresních soudů je </w:t>
      </w:r>
      <w:r w:rsidR="00EA1996">
        <w:t xml:space="preserve">zřejmý </w:t>
      </w:r>
      <w:r w:rsidR="00F45B2C">
        <w:t xml:space="preserve">jednoznačný klesající trend, </w:t>
      </w:r>
      <w:r w:rsidR="004C0E85">
        <w:t>u </w:t>
      </w:r>
      <w:r w:rsidR="00F45B2C">
        <w:t>závažnějších trestných činů</w:t>
      </w:r>
      <w:r w:rsidR="00315514">
        <w:t xml:space="preserve"> vyřizovaných krajskými soudy</w:t>
      </w:r>
      <w:r w:rsidR="00F45B2C">
        <w:t xml:space="preserve"> tomu tak není. Počet napadlých </w:t>
      </w:r>
      <w:r w:rsidR="004C0E85">
        <w:t>a </w:t>
      </w:r>
      <w:r w:rsidR="00F45B2C">
        <w:t>vyřízených věcí se většinou pohybuje mezi 1</w:t>
      </w:r>
      <w:r w:rsidR="00D21DA4">
        <w:t> </w:t>
      </w:r>
      <w:r w:rsidR="00F45B2C">
        <w:t xml:space="preserve">200 </w:t>
      </w:r>
      <w:r w:rsidR="004C0E85">
        <w:t>a </w:t>
      </w:r>
      <w:r w:rsidR="00F45B2C">
        <w:t>1</w:t>
      </w:r>
      <w:r w:rsidR="00A5430E">
        <w:t> </w:t>
      </w:r>
      <w:r w:rsidR="00F45B2C">
        <w:t>300</w:t>
      </w:r>
      <w:r w:rsidR="00A5430E">
        <w:t> </w:t>
      </w:r>
      <w:r w:rsidR="00F45B2C">
        <w:t xml:space="preserve">věcmi. Počet napadlých prvostupňových věcí </w:t>
      </w:r>
      <w:r w:rsidR="004C0E85">
        <w:t>u </w:t>
      </w:r>
      <w:r w:rsidR="00F45B2C">
        <w:t xml:space="preserve">KS byl tedy v roce 2016 asi 65krát menší než nápad </w:t>
      </w:r>
      <w:r w:rsidR="004C0E85">
        <w:t>u </w:t>
      </w:r>
      <w:r w:rsidR="00F45B2C">
        <w:t>OS.</w:t>
      </w:r>
      <w:r w:rsidR="00BB348C">
        <w:t xml:space="preserve"> </w:t>
      </w:r>
      <w:r w:rsidR="004C0E85">
        <w:t>U </w:t>
      </w:r>
      <w:r w:rsidR="00BB348C">
        <w:t xml:space="preserve">nejmenších krajských soudů (KS České Budějovice </w:t>
      </w:r>
      <w:r w:rsidR="004C0E85">
        <w:t>a </w:t>
      </w:r>
      <w:r w:rsidR="00BB348C">
        <w:t>KS Praha) napadne ročně méně než 100</w:t>
      </w:r>
      <w:r w:rsidR="00A5430E">
        <w:t> </w:t>
      </w:r>
      <w:r w:rsidR="00BB348C">
        <w:t>prvostupňových trestních věcí.</w:t>
      </w:r>
    </w:p>
    <w:p w:rsidR="004C0E85" w:rsidRDefault="00F45B2C" w:rsidP="00053AD9">
      <w:pPr>
        <w:pStyle w:val="OdstavecASR"/>
      </w:pPr>
      <w:r>
        <w:t xml:space="preserve">Od roku 2011 je počet příchozích věcí </w:t>
      </w:r>
      <w:r w:rsidR="00F1492E">
        <w:t xml:space="preserve">vyšší </w:t>
      </w:r>
      <w:r>
        <w:t xml:space="preserve">než počet vyřízených věcí. Počet nevyřízených věcí se tedy velmi pomalu zvyšuje. </w:t>
      </w:r>
      <w:r w:rsidR="00EA1996">
        <w:t>Z tabulky vyčteme</w:t>
      </w:r>
      <w:r w:rsidR="0008467D">
        <w:t>, že některé soudy měly více příchozích</w:t>
      </w:r>
      <w:r w:rsidR="00E561C1">
        <w:t xml:space="preserve"> </w:t>
      </w:r>
      <w:r w:rsidR="007B7313">
        <w:t xml:space="preserve">věcí </w:t>
      </w:r>
      <w:r w:rsidR="00E561C1">
        <w:t>(nápad + obživa)</w:t>
      </w:r>
      <w:r w:rsidR="0008467D">
        <w:t xml:space="preserve"> než věcí </w:t>
      </w:r>
      <w:r w:rsidR="00E561C1">
        <w:t>vyřízených</w:t>
      </w:r>
      <w:r w:rsidR="0008467D">
        <w:t xml:space="preserve">, </w:t>
      </w:r>
      <w:r w:rsidR="00D21DA4">
        <w:t>u jiných byla situace opačná.</w:t>
      </w:r>
      <w:r w:rsidR="0008467D">
        <w:t xml:space="preserve"> Rozdíly </w:t>
      </w:r>
      <w:r w:rsidR="00EA1996">
        <w:t>však</w:t>
      </w:r>
      <w:r w:rsidR="0008467D">
        <w:t xml:space="preserve"> byly vždy velmi malé. Počet příchozích, vyřízených </w:t>
      </w:r>
      <w:r w:rsidR="004C0E85">
        <w:t>a </w:t>
      </w:r>
      <w:r w:rsidR="0008467D">
        <w:t xml:space="preserve">nevyřízených věcí samozřejmě úzce souvisí s velikostí soudu. Pro lepší porovnání soudů je tedy </w:t>
      </w:r>
      <w:r w:rsidR="00D66C75">
        <w:t>v příští podkapitole</w:t>
      </w:r>
      <w:r w:rsidR="00D66C75" w:rsidDel="00EA1996">
        <w:t xml:space="preserve"> </w:t>
      </w:r>
      <w:r w:rsidR="0008467D">
        <w:t>opět využit disposition time.</w:t>
      </w:r>
    </w:p>
    <w:p w:rsidR="00FF0460" w:rsidRDefault="00FF0460" w:rsidP="00FF0460">
      <w:pPr>
        <w:pStyle w:val="Podtitul"/>
      </w:pPr>
      <w:bookmarkStart w:id="210" w:name="_Toc485734509"/>
      <w:bookmarkStart w:id="211" w:name="_Toc487792780"/>
      <w:r>
        <w:t xml:space="preserve">Graf </w:t>
      </w:r>
      <w:fldSimple w:instr=" SEQ Graf \* ARABIC ">
        <w:r w:rsidR="00967748">
          <w:rPr>
            <w:noProof/>
          </w:rPr>
          <w:t>47</w:t>
        </w:r>
      </w:fldSimple>
      <w:r>
        <w:t xml:space="preserve">: KS – </w:t>
      </w:r>
      <w:r w:rsidR="009A2268">
        <w:t>vyřizování</w:t>
      </w:r>
      <w:r>
        <w:t xml:space="preserve"> </w:t>
      </w:r>
      <w:r w:rsidR="00087003">
        <w:t>prvostup</w:t>
      </w:r>
      <w:r w:rsidR="009A2268">
        <w:t>ňových</w:t>
      </w:r>
      <w:r w:rsidR="00087003">
        <w:t xml:space="preserve"> trestní</w:t>
      </w:r>
      <w:r w:rsidR="009A2268">
        <w:t>ch</w:t>
      </w:r>
      <w:r w:rsidR="00C1553E">
        <w:t xml:space="preserve"> věcí</w:t>
      </w:r>
      <w:r>
        <w:t xml:space="preserve"> v letech 2008</w:t>
      </w:r>
      <w:r w:rsidR="00EA1996">
        <w:t>–</w:t>
      </w:r>
      <w:r>
        <w:t>2016</w:t>
      </w:r>
      <w:bookmarkEnd w:id="210"/>
      <w:bookmarkEnd w:id="211"/>
    </w:p>
    <w:p w:rsidR="003253A7" w:rsidRDefault="0008467D" w:rsidP="003253A7">
      <w:r>
        <w:rPr>
          <w:noProof/>
          <w:lang w:eastAsia="cs-CZ"/>
        </w:rPr>
        <w:drawing>
          <wp:inline distT="0" distB="0" distL="0" distR="0" wp14:anchorId="686C69D2" wp14:editId="22248A89">
            <wp:extent cx="5117465" cy="3745865"/>
            <wp:effectExtent l="0" t="0" r="0" b="6985"/>
            <wp:docPr id="43" name="Obráze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117465" cy="3745865"/>
                    </a:xfrm>
                    <a:prstGeom prst="rect">
                      <a:avLst/>
                    </a:prstGeom>
                    <a:noFill/>
                    <a:ln>
                      <a:noFill/>
                    </a:ln>
                  </pic:spPr>
                </pic:pic>
              </a:graphicData>
            </a:graphic>
          </wp:inline>
        </w:drawing>
      </w:r>
    </w:p>
    <w:p w:rsidR="0043293C" w:rsidRDefault="0043293C" w:rsidP="003253A7"/>
    <w:p w:rsidR="0043293C" w:rsidRDefault="0043293C" w:rsidP="003253A7"/>
    <w:p w:rsidR="0043293C" w:rsidRDefault="0043293C" w:rsidP="003253A7"/>
    <w:p w:rsidR="0043293C" w:rsidRDefault="0043293C" w:rsidP="003253A7"/>
    <w:p w:rsidR="0043293C" w:rsidRDefault="0043293C" w:rsidP="003253A7"/>
    <w:p w:rsidR="0043293C" w:rsidRDefault="0043293C" w:rsidP="003253A7"/>
    <w:p w:rsidR="0043293C" w:rsidRDefault="0043293C" w:rsidP="003253A7"/>
    <w:p w:rsidR="0043293C" w:rsidRDefault="0043293C" w:rsidP="003253A7"/>
    <w:p w:rsidR="0043293C" w:rsidRDefault="0043293C" w:rsidP="003253A7"/>
    <w:p w:rsidR="0043293C" w:rsidRPr="003253A7" w:rsidRDefault="0043293C" w:rsidP="003253A7"/>
    <w:p w:rsidR="0008467D" w:rsidRDefault="0008467D" w:rsidP="0008467D">
      <w:pPr>
        <w:pStyle w:val="Podtitul"/>
      </w:pPr>
      <w:bookmarkStart w:id="212" w:name="_Toc485734610"/>
      <w:bookmarkStart w:id="213" w:name="_Toc487792848"/>
      <w:r>
        <w:lastRenderedPageBreak/>
        <w:t xml:space="preserve">Tabulka </w:t>
      </w:r>
      <w:fldSimple w:instr=" SEQ Tabulka \* ARABIC ">
        <w:r w:rsidR="00967748">
          <w:rPr>
            <w:noProof/>
          </w:rPr>
          <w:t>34</w:t>
        </w:r>
      </w:fldSimple>
      <w:r>
        <w:t xml:space="preserve">: KS – vyřizování </w:t>
      </w:r>
      <w:r w:rsidR="00B257B3">
        <w:t xml:space="preserve">prvostupňových </w:t>
      </w:r>
      <w:r>
        <w:t>trestních věcí dle soud</w:t>
      </w:r>
      <w:r w:rsidR="0098028A">
        <w:t>ů</w:t>
      </w:r>
      <w:bookmarkEnd w:id="212"/>
      <w:bookmarkEnd w:id="213"/>
    </w:p>
    <w:tbl>
      <w:tblPr>
        <w:tblW w:w="7520" w:type="dxa"/>
        <w:tblInd w:w="55" w:type="dxa"/>
        <w:tblCellMar>
          <w:left w:w="70" w:type="dxa"/>
          <w:right w:w="70" w:type="dxa"/>
        </w:tblCellMar>
        <w:tblLook w:val="04A0" w:firstRow="1" w:lastRow="0" w:firstColumn="1" w:lastColumn="0" w:noHBand="0" w:noVBand="1"/>
      </w:tblPr>
      <w:tblGrid>
        <w:gridCol w:w="2480"/>
        <w:gridCol w:w="2174"/>
        <w:gridCol w:w="1283"/>
        <w:gridCol w:w="1583"/>
      </w:tblGrid>
      <w:tr w:rsidR="0008467D" w:rsidRPr="0008467D" w:rsidTr="0008467D">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rsidR="0008467D" w:rsidRPr="00582D25" w:rsidRDefault="005517F8" w:rsidP="00582D25">
            <w:pPr>
              <w:spacing w:line="240" w:lineRule="auto"/>
              <w:jc w:val="center"/>
              <w:rPr>
                <w:b/>
                <w:color w:val="000000"/>
              </w:rPr>
            </w:pPr>
            <w:r w:rsidRPr="00582D25">
              <w:rPr>
                <w:b/>
                <w:color w:val="000000"/>
              </w:rPr>
              <w:t>S</w:t>
            </w:r>
            <w:r w:rsidR="0008467D" w:rsidRPr="00582D25">
              <w:rPr>
                <w:b/>
                <w:color w:val="000000"/>
              </w:rPr>
              <w:t>oud</w:t>
            </w:r>
          </w:p>
        </w:tc>
        <w:tc>
          <w:tcPr>
            <w:tcW w:w="5040" w:type="dxa"/>
            <w:gridSpan w:val="3"/>
            <w:tcBorders>
              <w:top w:val="double" w:sz="6" w:space="0" w:color="auto"/>
              <w:left w:val="nil"/>
              <w:bottom w:val="nil"/>
              <w:right w:val="nil"/>
            </w:tcBorders>
            <w:shd w:val="clear" w:color="auto" w:fill="auto"/>
            <w:noWrap/>
            <w:vAlign w:val="center"/>
            <w:hideMark/>
          </w:tcPr>
          <w:p w:rsidR="0008467D" w:rsidRPr="00582D25" w:rsidRDefault="0008467D" w:rsidP="00582D25">
            <w:pPr>
              <w:spacing w:line="240" w:lineRule="auto"/>
              <w:jc w:val="center"/>
              <w:rPr>
                <w:b/>
                <w:color w:val="000000"/>
              </w:rPr>
            </w:pPr>
            <w:r w:rsidRPr="00582D25">
              <w:rPr>
                <w:b/>
                <w:color w:val="000000"/>
              </w:rPr>
              <w:t>Počet věcí</w:t>
            </w:r>
          </w:p>
        </w:tc>
      </w:tr>
      <w:tr w:rsidR="0008467D" w:rsidRPr="0008467D" w:rsidTr="0008467D">
        <w:trPr>
          <w:trHeight w:val="330"/>
        </w:trPr>
        <w:tc>
          <w:tcPr>
            <w:tcW w:w="2480" w:type="dxa"/>
            <w:vMerge/>
            <w:tcBorders>
              <w:top w:val="double" w:sz="6" w:space="0" w:color="auto"/>
              <w:left w:val="nil"/>
              <w:bottom w:val="double" w:sz="6" w:space="0" w:color="000000"/>
              <w:right w:val="nil"/>
            </w:tcBorders>
            <w:vAlign w:val="center"/>
            <w:hideMark/>
          </w:tcPr>
          <w:p w:rsidR="0008467D" w:rsidRPr="00582D25" w:rsidRDefault="0008467D" w:rsidP="00582D25">
            <w:pPr>
              <w:spacing w:line="240" w:lineRule="auto"/>
              <w:jc w:val="left"/>
              <w:rPr>
                <w:b/>
                <w:color w:val="000000"/>
              </w:rPr>
            </w:pPr>
          </w:p>
        </w:tc>
        <w:tc>
          <w:tcPr>
            <w:tcW w:w="2174" w:type="dxa"/>
            <w:tcBorders>
              <w:top w:val="nil"/>
              <w:left w:val="nil"/>
              <w:bottom w:val="double" w:sz="6" w:space="0" w:color="auto"/>
              <w:right w:val="nil"/>
            </w:tcBorders>
            <w:shd w:val="clear" w:color="auto" w:fill="auto"/>
            <w:noWrap/>
            <w:vAlign w:val="center"/>
            <w:hideMark/>
          </w:tcPr>
          <w:p w:rsidR="0008467D" w:rsidRPr="00582D25" w:rsidRDefault="0008467D" w:rsidP="00582D25">
            <w:pPr>
              <w:spacing w:line="240" w:lineRule="auto"/>
              <w:jc w:val="center"/>
              <w:rPr>
                <w:b/>
                <w:color w:val="000000"/>
              </w:rPr>
            </w:pPr>
            <w:r w:rsidRPr="00582D25">
              <w:rPr>
                <w:b/>
                <w:color w:val="000000"/>
              </w:rPr>
              <w:t>Nápad + obživa</w:t>
            </w:r>
          </w:p>
        </w:tc>
        <w:tc>
          <w:tcPr>
            <w:tcW w:w="1283" w:type="dxa"/>
            <w:tcBorders>
              <w:top w:val="nil"/>
              <w:left w:val="nil"/>
              <w:bottom w:val="double" w:sz="6" w:space="0" w:color="auto"/>
              <w:right w:val="nil"/>
            </w:tcBorders>
            <w:shd w:val="clear" w:color="auto" w:fill="auto"/>
            <w:noWrap/>
            <w:vAlign w:val="center"/>
            <w:hideMark/>
          </w:tcPr>
          <w:p w:rsidR="0008467D" w:rsidRPr="00582D25" w:rsidRDefault="0008467D" w:rsidP="00582D25">
            <w:pPr>
              <w:spacing w:line="240" w:lineRule="auto"/>
              <w:jc w:val="center"/>
              <w:rPr>
                <w:b/>
                <w:color w:val="000000"/>
              </w:rPr>
            </w:pPr>
            <w:r w:rsidRPr="00582D25">
              <w:rPr>
                <w:b/>
                <w:color w:val="000000"/>
              </w:rPr>
              <w:t>Vyřízeno</w:t>
            </w:r>
          </w:p>
        </w:tc>
        <w:tc>
          <w:tcPr>
            <w:tcW w:w="1583" w:type="dxa"/>
            <w:tcBorders>
              <w:top w:val="nil"/>
              <w:left w:val="nil"/>
              <w:bottom w:val="double" w:sz="6" w:space="0" w:color="auto"/>
              <w:right w:val="nil"/>
            </w:tcBorders>
            <w:shd w:val="clear" w:color="auto" w:fill="auto"/>
            <w:noWrap/>
            <w:vAlign w:val="center"/>
            <w:hideMark/>
          </w:tcPr>
          <w:p w:rsidR="0008467D" w:rsidRPr="00582D25" w:rsidRDefault="0008467D" w:rsidP="00582D25">
            <w:pPr>
              <w:spacing w:line="240" w:lineRule="auto"/>
              <w:jc w:val="center"/>
              <w:rPr>
                <w:b/>
                <w:color w:val="000000"/>
              </w:rPr>
            </w:pPr>
            <w:r w:rsidRPr="00582D25">
              <w:rPr>
                <w:b/>
                <w:color w:val="000000"/>
              </w:rPr>
              <w:t>Nevyřízeno</w:t>
            </w:r>
          </w:p>
        </w:tc>
      </w:tr>
      <w:tr w:rsidR="0008467D" w:rsidRPr="0008467D" w:rsidTr="0008467D">
        <w:trPr>
          <w:trHeight w:val="330"/>
        </w:trPr>
        <w:tc>
          <w:tcPr>
            <w:tcW w:w="2480" w:type="dxa"/>
            <w:tcBorders>
              <w:top w:val="single" w:sz="4" w:space="0" w:color="auto"/>
              <w:left w:val="nil"/>
              <w:bottom w:val="single" w:sz="4" w:space="0" w:color="auto"/>
              <w:right w:val="nil"/>
            </w:tcBorders>
            <w:shd w:val="clear" w:color="auto" w:fill="auto"/>
            <w:noWrap/>
            <w:vAlign w:val="bottom"/>
            <w:hideMark/>
          </w:tcPr>
          <w:p w:rsidR="0008467D" w:rsidRPr="00582D25" w:rsidRDefault="0008467D" w:rsidP="00582D25">
            <w:pPr>
              <w:spacing w:line="240" w:lineRule="auto"/>
              <w:jc w:val="left"/>
              <w:rPr>
                <w:color w:val="000000"/>
              </w:rPr>
            </w:pPr>
            <w:r w:rsidRPr="00582D25">
              <w:rPr>
                <w:color w:val="000000"/>
              </w:rPr>
              <w:t>MS Praha</w:t>
            </w:r>
          </w:p>
        </w:tc>
        <w:tc>
          <w:tcPr>
            <w:tcW w:w="2174" w:type="dxa"/>
            <w:tcBorders>
              <w:top w:val="single" w:sz="4" w:space="0" w:color="auto"/>
              <w:left w:val="nil"/>
              <w:bottom w:val="single" w:sz="4" w:space="0" w:color="auto"/>
              <w:right w:val="nil"/>
            </w:tcBorders>
            <w:shd w:val="clear" w:color="auto" w:fill="auto"/>
            <w:noWrap/>
            <w:vAlign w:val="bottom"/>
            <w:hideMark/>
          </w:tcPr>
          <w:p w:rsidR="0008467D" w:rsidRPr="00582D25" w:rsidRDefault="0008467D" w:rsidP="00582D25">
            <w:pPr>
              <w:spacing w:line="240" w:lineRule="auto"/>
              <w:jc w:val="center"/>
              <w:rPr>
                <w:color w:val="000000"/>
              </w:rPr>
            </w:pPr>
            <w:r w:rsidRPr="00582D25">
              <w:rPr>
                <w:color w:val="000000"/>
              </w:rPr>
              <w:t>292</w:t>
            </w:r>
          </w:p>
        </w:tc>
        <w:tc>
          <w:tcPr>
            <w:tcW w:w="1283" w:type="dxa"/>
            <w:tcBorders>
              <w:top w:val="single" w:sz="4" w:space="0" w:color="auto"/>
              <w:left w:val="nil"/>
              <w:bottom w:val="single" w:sz="4" w:space="0" w:color="auto"/>
              <w:right w:val="nil"/>
            </w:tcBorders>
            <w:shd w:val="clear" w:color="auto" w:fill="auto"/>
            <w:noWrap/>
            <w:vAlign w:val="bottom"/>
            <w:hideMark/>
          </w:tcPr>
          <w:p w:rsidR="0008467D" w:rsidRPr="00582D25" w:rsidRDefault="0008467D" w:rsidP="00582D25">
            <w:pPr>
              <w:spacing w:line="240" w:lineRule="auto"/>
              <w:jc w:val="center"/>
              <w:rPr>
                <w:color w:val="000000"/>
              </w:rPr>
            </w:pPr>
            <w:r w:rsidRPr="00582D25">
              <w:rPr>
                <w:color w:val="000000"/>
              </w:rPr>
              <w:t>318</w:t>
            </w:r>
          </w:p>
        </w:tc>
        <w:tc>
          <w:tcPr>
            <w:tcW w:w="1583" w:type="dxa"/>
            <w:tcBorders>
              <w:top w:val="single" w:sz="4" w:space="0" w:color="auto"/>
              <w:left w:val="nil"/>
              <w:bottom w:val="single" w:sz="4" w:space="0" w:color="auto"/>
              <w:right w:val="nil"/>
            </w:tcBorders>
            <w:shd w:val="clear" w:color="auto" w:fill="auto"/>
            <w:noWrap/>
            <w:vAlign w:val="bottom"/>
            <w:hideMark/>
          </w:tcPr>
          <w:p w:rsidR="0008467D" w:rsidRPr="00582D25" w:rsidRDefault="0008467D" w:rsidP="00582D25">
            <w:pPr>
              <w:spacing w:line="240" w:lineRule="auto"/>
              <w:jc w:val="center"/>
              <w:rPr>
                <w:color w:val="000000"/>
              </w:rPr>
            </w:pPr>
            <w:r w:rsidRPr="00582D25">
              <w:rPr>
                <w:color w:val="000000"/>
              </w:rPr>
              <w:t>165</w:t>
            </w:r>
          </w:p>
        </w:tc>
      </w:tr>
      <w:tr w:rsidR="0008467D" w:rsidRPr="0008467D" w:rsidTr="0008467D">
        <w:trPr>
          <w:trHeight w:val="315"/>
        </w:trPr>
        <w:tc>
          <w:tcPr>
            <w:tcW w:w="2480" w:type="dxa"/>
            <w:tcBorders>
              <w:top w:val="nil"/>
              <w:left w:val="nil"/>
              <w:bottom w:val="single" w:sz="4" w:space="0" w:color="auto"/>
              <w:right w:val="nil"/>
            </w:tcBorders>
            <w:shd w:val="clear" w:color="auto" w:fill="auto"/>
            <w:noWrap/>
            <w:vAlign w:val="bottom"/>
            <w:hideMark/>
          </w:tcPr>
          <w:p w:rsidR="0008467D" w:rsidRPr="00582D25" w:rsidRDefault="0008467D" w:rsidP="00582D25">
            <w:pPr>
              <w:spacing w:line="240" w:lineRule="auto"/>
              <w:jc w:val="left"/>
              <w:rPr>
                <w:color w:val="000000"/>
              </w:rPr>
            </w:pPr>
            <w:r w:rsidRPr="00582D25">
              <w:rPr>
                <w:color w:val="000000"/>
              </w:rPr>
              <w:t>KS Praha</w:t>
            </w:r>
          </w:p>
        </w:tc>
        <w:tc>
          <w:tcPr>
            <w:tcW w:w="2174" w:type="dxa"/>
            <w:tcBorders>
              <w:top w:val="nil"/>
              <w:left w:val="nil"/>
              <w:bottom w:val="single" w:sz="4" w:space="0" w:color="auto"/>
              <w:right w:val="nil"/>
            </w:tcBorders>
            <w:shd w:val="clear" w:color="auto" w:fill="auto"/>
            <w:noWrap/>
            <w:vAlign w:val="bottom"/>
            <w:hideMark/>
          </w:tcPr>
          <w:p w:rsidR="0008467D" w:rsidRPr="00582D25" w:rsidRDefault="0008467D" w:rsidP="00582D25">
            <w:pPr>
              <w:spacing w:line="240" w:lineRule="auto"/>
              <w:jc w:val="center"/>
              <w:rPr>
                <w:color w:val="000000"/>
              </w:rPr>
            </w:pPr>
            <w:r w:rsidRPr="00582D25">
              <w:rPr>
                <w:color w:val="000000"/>
              </w:rPr>
              <w:t>87</w:t>
            </w:r>
          </w:p>
        </w:tc>
        <w:tc>
          <w:tcPr>
            <w:tcW w:w="1283" w:type="dxa"/>
            <w:tcBorders>
              <w:top w:val="nil"/>
              <w:left w:val="nil"/>
              <w:bottom w:val="single" w:sz="4" w:space="0" w:color="auto"/>
              <w:right w:val="nil"/>
            </w:tcBorders>
            <w:shd w:val="clear" w:color="auto" w:fill="auto"/>
            <w:noWrap/>
            <w:vAlign w:val="bottom"/>
            <w:hideMark/>
          </w:tcPr>
          <w:p w:rsidR="0008467D" w:rsidRPr="00582D25" w:rsidRDefault="0008467D" w:rsidP="00582D25">
            <w:pPr>
              <w:spacing w:line="240" w:lineRule="auto"/>
              <w:jc w:val="center"/>
              <w:rPr>
                <w:color w:val="000000"/>
              </w:rPr>
            </w:pPr>
            <w:r w:rsidRPr="00582D25">
              <w:rPr>
                <w:color w:val="000000"/>
              </w:rPr>
              <w:t>92</w:t>
            </w:r>
          </w:p>
        </w:tc>
        <w:tc>
          <w:tcPr>
            <w:tcW w:w="1583" w:type="dxa"/>
            <w:tcBorders>
              <w:top w:val="nil"/>
              <w:left w:val="nil"/>
              <w:bottom w:val="single" w:sz="4" w:space="0" w:color="auto"/>
              <w:right w:val="nil"/>
            </w:tcBorders>
            <w:shd w:val="clear" w:color="auto" w:fill="auto"/>
            <w:noWrap/>
            <w:vAlign w:val="bottom"/>
            <w:hideMark/>
          </w:tcPr>
          <w:p w:rsidR="0008467D" w:rsidRPr="00582D25" w:rsidRDefault="0008467D" w:rsidP="00582D25">
            <w:pPr>
              <w:spacing w:line="240" w:lineRule="auto"/>
              <w:jc w:val="center"/>
              <w:rPr>
                <w:color w:val="000000"/>
              </w:rPr>
            </w:pPr>
            <w:r w:rsidRPr="00582D25">
              <w:rPr>
                <w:color w:val="000000"/>
              </w:rPr>
              <w:t>24</w:t>
            </w:r>
          </w:p>
        </w:tc>
      </w:tr>
      <w:tr w:rsidR="0008467D" w:rsidRPr="0008467D" w:rsidTr="0008467D">
        <w:trPr>
          <w:trHeight w:val="315"/>
        </w:trPr>
        <w:tc>
          <w:tcPr>
            <w:tcW w:w="2480" w:type="dxa"/>
            <w:tcBorders>
              <w:top w:val="nil"/>
              <w:left w:val="nil"/>
              <w:bottom w:val="single" w:sz="4" w:space="0" w:color="auto"/>
              <w:right w:val="nil"/>
            </w:tcBorders>
            <w:shd w:val="clear" w:color="auto" w:fill="auto"/>
            <w:noWrap/>
            <w:vAlign w:val="bottom"/>
            <w:hideMark/>
          </w:tcPr>
          <w:p w:rsidR="0008467D" w:rsidRPr="00582D25" w:rsidRDefault="0008467D" w:rsidP="00582D25">
            <w:pPr>
              <w:spacing w:line="240" w:lineRule="auto"/>
              <w:jc w:val="left"/>
              <w:rPr>
                <w:color w:val="000000"/>
              </w:rPr>
            </w:pPr>
            <w:r w:rsidRPr="00582D25">
              <w:rPr>
                <w:color w:val="000000"/>
              </w:rPr>
              <w:t>KS Č. Budějovice</w:t>
            </w:r>
          </w:p>
        </w:tc>
        <w:tc>
          <w:tcPr>
            <w:tcW w:w="2174" w:type="dxa"/>
            <w:tcBorders>
              <w:top w:val="nil"/>
              <w:left w:val="nil"/>
              <w:bottom w:val="single" w:sz="4" w:space="0" w:color="auto"/>
              <w:right w:val="nil"/>
            </w:tcBorders>
            <w:shd w:val="clear" w:color="auto" w:fill="auto"/>
            <w:noWrap/>
            <w:vAlign w:val="bottom"/>
            <w:hideMark/>
          </w:tcPr>
          <w:p w:rsidR="0008467D" w:rsidRPr="00582D25" w:rsidRDefault="0008467D" w:rsidP="00582D25">
            <w:pPr>
              <w:spacing w:line="240" w:lineRule="auto"/>
              <w:jc w:val="center"/>
              <w:rPr>
                <w:color w:val="000000"/>
              </w:rPr>
            </w:pPr>
            <w:r w:rsidRPr="00582D25">
              <w:rPr>
                <w:color w:val="000000"/>
              </w:rPr>
              <w:t>69</w:t>
            </w:r>
          </w:p>
        </w:tc>
        <w:tc>
          <w:tcPr>
            <w:tcW w:w="1283" w:type="dxa"/>
            <w:tcBorders>
              <w:top w:val="nil"/>
              <w:left w:val="nil"/>
              <w:bottom w:val="single" w:sz="4" w:space="0" w:color="auto"/>
              <w:right w:val="nil"/>
            </w:tcBorders>
            <w:shd w:val="clear" w:color="auto" w:fill="auto"/>
            <w:noWrap/>
            <w:vAlign w:val="bottom"/>
            <w:hideMark/>
          </w:tcPr>
          <w:p w:rsidR="0008467D" w:rsidRPr="00582D25" w:rsidRDefault="0008467D" w:rsidP="00582D25">
            <w:pPr>
              <w:spacing w:line="240" w:lineRule="auto"/>
              <w:jc w:val="center"/>
              <w:rPr>
                <w:color w:val="000000"/>
              </w:rPr>
            </w:pPr>
            <w:r w:rsidRPr="00582D25">
              <w:rPr>
                <w:color w:val="000000"/>
              </w:rPr>
              <w:t>75</w:t>
            </w:r>
          </w:p>
        </w:tc>
        <w:tc>
          <w:tcPr>
            <w:tcW w:w="1583" w:type="dxa"/>
            <w:tcBorders>
              <w:top w:val="nil"/>
              <w:left w:val="nil"/>
              <w:bottom w:val="single" w:sz="4" w:space="0" w:color="auto"/>
              <w:right w:val="nil"/>
            </w:tcBorders>
            <w:shd w:val="clear" w:color="auto" w:fill="auto"/>
            <w:noWrap/>
            <w:vAlign w:val="bottom"/>
            <w:hideMark/>
          </w:tcPr>
          <w:p w:rsidR="0008467D" w:rsidRPr="00582D25" w:rsidRDefault="0008467D" w:rsidP="00582D25">
            <w:pPr>
              <w:spacing w:line="240" w:lineRule="auto"/>
              <w:jc w:val="center"/>
              <w:rPr>
                <w:color w:val="000000"/>
              </w:rPr>
            </w:pPr>
            <w:r w:rsidRPr="00582D25">
              <w:rPr>
                <w:color w:val="000000"/>
              </w:rPr>
              <w:t>45</w:t>
            </w:r>
          </w:p>
        </w:tc>
      </w:tr>
      <w:tr w:rsidR="0008467D" w:rsidRPr="0008467D" w:rsidTr="0008467D">
        <w:trPr>
          <w:trHeight w:val="315"/>
        </w:trPr>
        <w:tc>
          <w:tcPr>
            <w:tcW w:w="2480" w:type="dxa"/>
            <w:tcBorders>
              <w:top w:val="nil"/>
              <w:left w:val="nil"/>
              <w:bottom w:val="single" w:sz="4" w:space="0" w:color="auto"/>
              <w:right w:val="nil"/>
            </w:tcBorders>
            <w:shd w:val="clear" w:color="auto" w:fill="auto"/>
            <w:noWrap/>
            <w:vAlign w:val="bottom"/>
            <w:hideMark/>
          </w:tcPr>
          <w:p w:rsidR="0008467D" w:rsidRPr="00582D25" w:rsidRDefault="0008467D" w:rsidP="00582D25">
            <w:pPr>
              <w:spacing w:line="240" w:lineRule="auto"/>
              <w:jc w:val="left"/>
              <w:rPr>
                <w:color w:val="000000"/>
              </w:rPr>
            </w:pPr>
            <w:r w:rsidRPr="00582D25">
              <w:rPr>
                <w:color w:val="000000"/>
              </w:rPr>
              <w:t>KS Plzeň</w:t>
            </w:r>
          </w:p>
        </w:tc>
        <w:tc>
          <w:tcPr>
            <w:tcW w:w="2174" w:type="dxa"/>
            <w:tcBorders>
              <w:top w:val="nil"/>
              <w:left w:val="nil"/>
              <w:bottom w:val="single" w:sz="4" w:space="0" w:color="auto"/>
              <w:right w:val="nil"/>
            </w:tcBorders>
            <w:shd w:val="clear" w:color="auto" w:fill="auto"/>
            <w:noWrap/>
            <w:vAlign w:val="bottom"/>
            <w:hideMark/>
          </w:tcPr>
          <w:p w:rsidR="0008467D" w:rsidRPr="00582D25" w:rsidRDefault="0008467D" w:rsidP="00582D25">
            <w:pPr>
              <w:spacing w:line="240" w:lineRule="auto"/>
              <w:jc w:val="center"/>
              <w:rPr>
                <w:color w:val="000000"/>
              </w:rPr>
            </w:pPr>
            <w:r w:rsidRPr="00582D25">
              <w:rPr>
                <w:color w:val="000000"/>
              </w:rPr>
              <w:t>106</w:t>
            </w:r>
          </w:p>
        </w:tc>
        <w:tc>
          <w:tcPr>
            <w:tcW w:w="1283" w:type="dxa"/>
            <w:tcBorders>
              <w:top w:val="nil"/>
              <w:left w:val="nil"/>
              <w:bottom w:val="single" w:sz="4" w:space="0" w:color="auto"/>
              <w:right w:val="nil"/>
            </w:tcBorders>
            <w:shd w:val="clear" w:color="auto" w:fill="auto"/>
            <w:noWrap/>
            <w:vAlign w:val="bottom"/>
            <w:hideMark/>
          </w:tcPr>
          <w:p w:rsidR="0008467D" w:rsidRPr="00582D25" w:rsidRDefault="0008467D" w:rsidP="00582D25">
            <w:pPr>
              <w:spacing w:line="240" w:lineRule="auto"/>
              <w:jc w:val="center"/>
              <w:rPr>
                <w:color w:val="000000"/>
              </w:rPr>
            </w:pPr>
            <w:r w:rsidRPr="00582D25">
              <w:rPr>
                <w:color w:val="000000"/>
              </w:rPr>
              <w:t>100</w:t>
            </w:r>
          </w:p>
        </w:tc>
        <w:tc>
          <w:tcPr>
            <w:tcW w:w="1583" w:type="dxa"/>
            <w:tcBorders>
              <w:top w:val="nil"/>
              <w:left w:val="nil"/>
              <w:bottom w:val="single" w:sz="4" w:space="0" w:color="auto"/>
              <w:right w:val="nil"/>
            </w:tcBorders>
            <w:shd w:val="clear" w:color="auto" w:fill="auto"/>
            <w:noWrap/>
            <w:vAlign w:val="bottom"/>
            <w:hideMark/>
          </w:tcPr>
          <w:p w:rsidR="0008467D" w:rsidRPr="00582D25" w:rsidRDefault="0008467D" w:rsidP="00582D25">
            <w:pPr>
              <w:spacing w:line="240" w:lineRule="auto"/>
              <w:jc w:val="center"/>
              <w:rPr>
                <w:color w:val="000000"/>
              </w:rPr>
            </w:pPr>
            <w:r w:rsidRPr="00582D25">
              <w:rPr>
                <w:color w:val="000000"/>
              </w:rPr>
              <w:t>56</w:t>
            </w:r>
          </w:p>
        </w:tc>
      </w:tr>
      <w:tr w:rsidR="0008467D" w:rsidRPr="0008467D" w:rsidTr="0008467D">
        <w:trPr>
          <w:trHeight w:val="315"/>
        </w:trPr>
        <w:tc>
          <w:tcPr>
            <w:tcW w:w="2480" w:type="dxa"/>
            <w:tcBorders>
              <w:top w:val="nil"/>
              <w:left w:val="nil"/>
              <w:bottom w:val="single" w:sz="4" w:space="0" w:color="auto"/>
              <w:right w:val="nil"/>
            </w:tcBorders>
            <w:shd w:val="clear" w:color="auto" w:fill="auto"/>
            <w:noWrap/>
            <w:vAlign w:val="bottom"/>
            <w:hideMark/>
          </w:tcPr>
          <w:p w:rsidR="0008467D" w:rsidRPr="00582D25" w:rsidRDefault="0008467D" w:rsidP="00582D25">
            <w:pPr>
              <w:spacing w:line="240" w:lineRule="auto"/>
              <w:jc w:val="left"/>
              <w:rPr>
                <w:color w:val="000000"/>
              </w:rPr>
            </w:pPr>
            <w:r w:rsidRPr="00582D25">
              <w:rPr>
                <w:color w:val="000000"/>
              </w:rPr>
              <w:t>KS Ústí n. Labem</w:t>
            </w:r>
          </w:p>
        </w:tc>
        <w:tc>
          <w:tcPr>
            <w:tcW w:w="2174" w:type="dxa"/>
            <w:tcBorders>
              <w:top w:val="nil"/>
              <w:left w:val="nil"/>
              <w:bottom w:val="single" w:sz="4" w:space="0" w:color="auto"/>
              <w:right w:val="nil"/>
            </w:tcBorders>
            <w:shd w:val="clear" w:color="auto" w:fill="auto"/>
            <w:noWrap/>
            <w:vAlign w:val="bottom"/>
            <w:hideMark/>
          </w:tcPr>
          <w:p w:rsidR="0008467D" w:rsidRPr="00582D25" w:rsidRDefault="0008467D" w:rsidP="00582D25">
            <w:pPr>
              <w:spacing w:line="240" w:lineRule="auto"/>
              <w:jc w:val="center"/>
              <w:rPr>
                <w:color w:val="000000"/>
              </w:rPr>
            </w:pPr>
            <w:r w:rsidRPr="00582D25">
              <w:rPr>
                <w:color w:val="000000"/>
              </w:rPr>
              <w:t>150</w:t>
            </w:r>
          </w:p>
        </w:tc>
        <w:tc>
          <w:tcPr>
            <w:tcW w:w="1283" w:type="dxa"/>
            <w:tcBorders>
              <w:top w:val="nil"/>
              <w:left w:val="nil"/>
              <w:bottom w:val="single" w:sz="4" w:space="0" w:color="auto"/>
              <w:right w:val="nil"/>
            </w:tcBorders>
            <w:shd w:val="clear" w:color="auto" w:fill="auto"/>
            <w:noWrap/>
            <w:vAlign w:val="bottom"/>
            <w:hideMark/>
          </w:tcPr>
          <w:p w:rsidR="0008467D" w:rsidRPr="00582D25" w:rsidRDefault="0008467D" w:rsidP="00582D25">
            <w:pPr>
              <w:spacing w:line="240" w:lineRule="auto"/>
              <w:jc w:val="center"/>
              <w:rPr>
                <w:color w:val="000000"/>
              </w:rPr>
            </w:pPr>
            <w:r w:rsidRPr="00582D25">
              <w:rPr>
                <w:color w:val="000000"/>
              </w:rPr>
              <w:t>142</w:t>
            </w:r>
          </w:p>
        </w:tc>
        <w:tc>
          <w:tcPr>
            <w:tcW w:w="1583" w:type="dxa"/>
            <w:tcBorders>
              <w:top w:val="nil"/>
              <w:left w:val="nil"/>
              <w:bottom w:val="single" w:sz="4" w:space="0" w:color="auto"/>
              <w:right w:val="nil"/>
            </w:tcBorders>
            <w:shd w:val="clear" w:color="auto" w:fill="auto"/>
            <w:noWrap/>
            <w:vAlign w:val="bottom"/>
            <w:hideMark/>
          </w:tcPr>
          <w:p w:rsidR="0008467D" w:rsidRPr="00582D25" w:rsidRDefault="0008467D" w:rsidP="00582D25">
            <w:pPr>
              <w:spacing w:line="240" w:lineRule="auto"/>
              <w:jc w:val="center"/>
              <w:rPr>
                <w:color w:val="000000"/>
              </w:rPr>
            </w:pPr>
            <w:r w:rsidRPr="00582D25">
              <w:rPr>
                <w:color w:val="000000"/>
              </w:rPr>
              <w:t>139</w:t>
            </w:r>
          </w:p>
        </w:tc>
      </w:tr>
      <w:tr w:rsidR="0008467D" w:rsidRPr="0008467D" w:rsidTr="0008467D">
        <w:trPr>
          <w:trHeight w:val="315"/>
        </w:trPr>
        <w:tc>
          <w:tcPr>
            <w:tcW w:w="2480" w:type="dxa"/>
            <w:tcBorders>
              <w:top w:val="nil"/>
              <w:left w:val="nil"/>
              <w:bottom w:val="single" w:sz="4" w:space="0" w:color="auto"/>
              <w:right w:val="nil"/>
            </w:tcBorders>
            <w:shd w:val="clear" w:color="auto" w:fill="auto"/>
            <w:noWrap/>
            <w:vAlign w:val="bottom"/>
            <w:hideMark/>
          </w:tcPr>
          <w:p w:rsidR="0008467D" w:rsidRPr="00582D25" w:rsidRDefault="0008467D" w:rsidP="00582D25">
            <w:pPr>
              <w:spacing w:line="240" w:lineRule="auto"/>
              <w:jc w:val="left"/>
              <w:rPr>
                <w:color w:val="000000"/>
              </w:rPr>
            </w:pPr>
            <w:r w:rsidRPr="00582D25">
              <w:rPr>
                <w:color w:val="000000"/>
              </w:rPr>
              <w:t>KS Hr. Králové</w:t>
            </w:r>
          </w:p>
        </w:tc>
        <w:tc>
          <w:tcPr>
            <w:tcW w:w="2174" w:type="dxa"/>
            <w:tcBorders>
              <w:top w:val="nil"/>
              <w:left w:val="nil"/>
              <w:bottom w:val="single" w:sz="4" w:space="0" w:color="auto"/>
              <w:right w:val="nil"/>
            </w:tcBorders>
            <w:shd w:val="clear" w:color="auto" w:fill="auto"/>
            <w:noWrap/>
            <w:vAlign w:val="bottom"/>
            <w:hideMark/>
          </w:tcPr>
          <w:p w:rsidR="0008467D" w:rsidRPr="00582D25" w:rsidRDefault="0008467D" w:rsidP="00582D25">
            <w:pPr>
              <w:spacing w:line="240" w:lineRule="auto"/>
              <w:jc w:val="center"/>
              <w:rPr>
                <w:color w:val="000000"/>
              </w:rPr>
            </w:pPr>
            <w:r w:rsidRPr="00582D25">
              <w:rPr>
                <w:color w:val="000000"/>
              </w:rPr>
              <w:t>134</w:t>
            </w:r>
          </w:p>
        </w:tc>
        <w:tc>
          <w:tcPr>
            <w:tcW w:w="1283" w:type="dxa"/>
            <w:tcBorders>
              <w:top w:val="nil"/>
              <w:left w:val="nil"/>
              <w:bottom w:val="single" w:sz="4" w:space="0" w:color="auto"/>
              <w:right w:val="nil"/>
            </w:tcBorders>
            <w:shd w:val="clear" w:color="auto" w:fill="auto"/>
            <w:noWrap/>
            <w:vAlign w:val="bottom"/>
            <w:hideMark/>
          </w:tcPr>
          <w:p w:rsidR="0008467D" w:rsidRPr="00582D25" w:rsidRDefault="0008467D" w:rsidP="00582D25">
            <w:pPr>
              <w:spacing w:line="240" w:lineRule="auto"/>
              <w:jc w:val="center"/>
              <w:rPr>
                <w:color w:val="000000"/>
              </w:rPr>
            </w:pPr>
            <w:r w:rsidRPr="00582D25">
              <w:rPr>
                <w:color w:val="000000"/>
              </w:rPr>
              <w:t>116</w:t>
            </w:r>
          </w:p>
        </w:tc>
        <w:tc>
          <w:tcPr>
            <w:tcW w:w="1583" w:type="dxa"/>
            <w:tcBorders>
              <w:top w:val="nil"/>
              <w:left w:val="nil"/>
              <w:bottom w:val="single" w:sz="4" w:space="0" w:color="auto"/>
              <w:right w:val="nil"/>
            </w:tcBorders>
            <w:shd w:val="clear" w:color="auto" w:fill="auto"/>
            <w:noWrap/>
            <w:vAlign w:val="bottom"/>
            <w:hideMark/>
          </w:tcPr>
          <w:p w:rsidR="0008467D" w:rsidRPr="00582D25" w:rsidRDefault="0008467D" w:rsidP="00582D25">
            <w:pPr>
              <w:spacing w:line="240" w:lineRule="auto"/>
              <w:jc w:val="center"/>
              <w:rPr>
                <w:color w:val="000000"/>
              </w:rPr>
            </w:pPr>
            <w:r w:rsidRPr="00582D25">
              <w:rPr>
                <w:color w:val="000000"/>
              </w:rPr>
              <w:t>54</w:t>
            </w:r>
          </w:p>
        </w:tc>
      </w:tr>
      <w:tr w:rsidR="0008467D" w:rsidRPr="0008467D" w:rsidTr="0008467D">
        <w:trPr>
          <w:trHeight w:val="315"/>
        </w:trPr>
        <w:tc>
          <w:tcPr>
            <w:tcW w:w="2480" w:type="dxa"/>
            <w:tcBorders>
              <w:top w:val="nil"/>
              <w:left w:val="nil"/>
              <w:bottom w:val="single" w:sz="4" w:space="0" w:color="auto"/>
              <w:right w:val="nil"/>
            </w:tcBorders>
            <w:shd w:val="clear" w:color="auto" w:fill="auto"/>
            <w:noWrap/>
            <w:vAlign w:val="bottom"/>
            <w:hideMark/>
          </w:tcPr>
          <w:p w:rsidR="0008467D" w:rsidRPr="00582D25" w:rsidRDefault="0008467D" w:rsidP="00582D25">
            <w:pPr>
              <w:spacing w:line="240" w:lineRule="auto"/>
              <w:jc w:val="left"/>
              <w:rPr>
                <w:color w:val="000000"/>
              </w:rPr>
            </w:pPr>
            <w:r w:rsidRPr="00582D25">
              <w:rPr>
                <w:color w:val="000000"/>
              </w:rPr>
              <w:t>KS Brno</w:t>
            </w:r>
          </w:p>
        </w:tc>
        <w:tc>
          <w:tcPr>
            <w:tcW w:w="2174" w:type="dxa"/>
            <w:tcBorders>
              <w:top w:val="nil"/>
              <w:left w:val="nil"/>
              <w:bottom w:val="single" w:sz="4" w:space="0" w:color="auto"/>
              <w:right w:val="nil"/>
            </w:tcBorders>
            <w:shd w:val="clear" w:color="auto" w:fill="auto"/>
            <w:noWrap/>
            <w:vAlign w:val="bottom"/>
            <w:hideMark/>
          </w:tcPr>
          <w:p w:rsidR="0008467D" w:rsidRPr="00582D25" w:rsidRDefault="0008467D" w:rsidP="00582D25">
            <w:pPr>
              <w:spacing w:line="240" w:lineRule="auto"/>
              <w:jc w:val="center"/>
              <w:rPr>
                <w:color w:val="000000"/>
              </w:rPr>
            </w:pPr>
            <w:r w:rsidRPr="00582D25">
              <w:rPr>
                <w:color w:val="000000"/>
              </w:rPr>
              <w:t>243</w:t>
            </w:r>
          </w:p>
        </w:tc>
        <w:tc>
          <w:tcPr>
            <w:tcW w:w="1283" w:type="dxa"/>
            <w:tcBorders>
              <w:top w:val="nil"/>
              <w:left w:val="nil"/>
              <w:bottom w:val="single" w:sz="4" w:space="0" w:color="auto"/>
              <w:right w:val="nil"/>
            </w:tcBorders>
            <w:shd w:val="clear" w:color="auto" w:fill="auto"/>
            <w:noWrap/>
            <w:vAlign w:val="bottom"/>
            <w:hideMark/>
          </w:tcPr>
          <w:p w:rsidR="0008467D" w:rsidRPr="00582D25" w:rsidRDefault="0008467D" w:rsidP="00582D25">
            <w:pPr>
              <w:spacing w:line="240" w:lineRule="auto"/>
              <w:jc w:val="center"/>
              <w:rPr>
                <w:color w:val="000000"/>
              </w:rPr>
            </w:pPr>
            <w:r w:rsidRPr="00582D25">
              <w:rPr>
                <w:color w:val="000000"/>
              </w:rPr>
              <w:t>228</w:t>
            </w:r>
          </w:p>
        </w:tc>
        <w:tc>
          <w:tcPr>
            <w:tcW w:w="1583" w:type="dxa"/>
            <w:tcBorders>
              <w:top w:val="nil"/>
              <w:left w:val="nil"/>
              <w:bottom w:val="single" w:sz="4" w:space="0" w:color="auto"/>
              <w:right w:val="nil"/>
            </w:tcBorders>
            <w:shd w:val="clear" w:color="auto" w:fill="auto"/>
            <w:noWrap/>
            <w:vAlign w:val="bottom"/>
            <w:hideMark/>
          </w:tcPr>
          <w:p w:rsidR="0008467D" w:rsidRPr="00582D25" w:rsidRDefault="0008467D" w:rsidP="00582D25">
            <w:pPr>
              <w:spacing w:line="240" w:lineRule="auto"/>
              <w:jc w:val="center"/>
              <w:rPr>
                <w:color w:val="000000"/>
              </w:rPr>
            </w:pPr>
            <w:r w:rsidRPr="00582D25">
              <w:rPr>
                <w:color w:val="000000"/>
              </w:rPr>
              <w:t>126</w:t>
            </w:r>
          </w:p>
        </w:tc>
      </w:tr>
      <w:tr w:rsidR="0008467D" w:rsidRPr="0008467D" w:rsidTr="0008467D">
        <w:trPr>
          <w:trHeight w:val="330"/>
        </w:trPr>
        <w:tc>
          <w:tcPr>
            <w:tcW w:w="2480" w:type="dxa"/>
            <w:tcBorders>
              <w:top w:val="nil"/>
              <w:left w:val="nil"/>
              <w:bottom w:val="double" w:sz="6" w:space="0" w:color="auto"/>
              <w:right w:val="nil"/>
            </w:tcBorders>
            <w:shd w:val="clear" w:color="auto" w:fill="auto"/>
            <w:noWrap/>
            <w:vAlign w:val="bottom"/>
            <w:hideMark/>
          </w:tcPr>
          <w:p w:rsidR="0008467D" w:rsidRPr="00582D25" w:rsidRDefault="0008467D" w:rsidP="00582D25">
            <w:pPr>
              <w:spacing w:line="240" w:lineRule="auto"/>
              <w:jc w:val="left"/>
              <w:rPr>
                <w:color w:val="000000"/>
              </w:rPr>
            </w:pPr>
            <w:r w:rsidRPr="00582D25">
              <w:rPr>
                <w:color w:val="000000"/>
              </w:rPr>
              <w:t>KS Ostrava</w:t>
            </w:r>
          </w:p>
        </w:tc>
        <w:tc>
          <w:tcPr>
            <w:tcW w:w="2174" w:type="dxa"/>
            <w:tcBorders>
              <w:top w:val="nil"/>
              <w:left w:val="nil"/>
              <w:bottom w:val="double" w:sz="6" w:space="0" w:color="auto"/>
              <w:right w:val="nil"/>
            </w:tcBorders>
            <w:shd w:val="clear" w:color="auto" w:fill="auto"/>
            <w:noWrap/>
            <w:vAlign w:val="bottom"/>
            <w:hideMark/>
          </w:tcPr>
          <w:p w:rsidR="0008467D" w:rsidRPr="00582D25" w:rsidRDefault="0008467D" w:rsidP="00582D25">
            <w:pPr>
              <w:spacing w:line="240" w:lineRule="auto"/>
              <w:jc w:val="center"/>
              <w:rPr>
                <w:color w:val="000000"/>
              </w:rPr>
            </w:pPr>
            <w:r w:rsidRPr="00582D25">
              <w:rPr>
                <w:color w:val="000000"/>
              </w:rPr>
              <w:t>167</w:t>
            </w:r>
          </w:p>
        </w:tc>
        <w:tc>
          <w:tcPr>
            <w:tcW w:w="1283" w:type="dxa"/>
            <w:tcBorders>
              <w:top w:val="nil"/>
              <w:left w:val="nil"/>
              <w:bottom w:val="double" w:sz="6" w:space="0" w:color="auto"/>
              <w:right w:val="nil"/>
            </w:tcBorders>
            <w:shd w:val="clear" w:color="auto" w:fill="auto"/>
            <w:noWrap/>
            <w:vAlign w:val="bottom"/>
            <w:hideMark/>
          </w:tcPr>
          <w:p w:rsidR="0008467D" w:rsidRPr="00582D25" w:rsidRDefault="0008467D" w:rsidP="00582D25">
            <w:pPr>
              <w:spacing w:line="240" w:lineRule="auto"/>
              <w:jc w:val="center"/>
              <w:rPr>
                <w:color w:val="000000"/>
              </w:rPr>
            </w:pPr>
            <w:r w:rsidRPr="00582D25">
              <w:rPr>
                <w:color w:val="000000"/>
              </w:rPr>
              <w:t>161</w:t>
            </w:r>
          </w:p>
        </w:tc>
        <w:tc>
          <w:tcPr>
            <w:tcW w:w="1583" w:type="dxa"/>
            <w:tcBorders>
              <w:top w:val="nil"/>
              <w:left w:val="nil"/>
              <w:bottom w:val="double" w:sz="6" w:space="0" w:color="auto"/>
              <w:right w:val="nil"/>
            </w:tcBorders>
            <w:shd w:val="clear" w:color="auto" w:fill="auto"/>
            <w:noWrap/>
            <w:vAlign w:val="bottom"/>
            <w:hideMark/>
          </w:tcPr>
          <w:p w:rsidR="0008467D" w:rsidRPr="00582D25" w:rsidRDefault="0008467D" w:rsidP="00582D25">
            <w:pPr>
              <w:spacing w:line="240" w:lineRule="auto"/>
              <w:jc w:val="center"/>
              <w:rPr>
                <w:color w:val="000000"/>
              </w:rPr>
            </w:pPr>
            <w:r w:rsidRPr="00582D25">
              <w:rPr>
                <w:color w:val="000000"/>
              </w:rPr>
              <w:t>145</w:t>
            </w:r>
          </w:p>
        </w:tc>
      </w:tr>
      <w:tr w:rsidR="0008467D" w:rsidRPr="0008467D" w:rsidTr="0008467D">
        <w:trPr>
          <w:trHeight w:val="345"/>
        </w:trPr>
        <w:tc>
          <w:tcPr>
            <w:tcW w:w="2480" w:type="dxa"/>
            <w:tcBorders>
              <w:top w:val="nil"/>
              <w:left w:val="nil"/>
              <w:bottom w:val="double" w:sz="6" w:space="0" w:color="auto"/>
              <w:right w:val="nil"/>
            </w:tcBorders>
            <w:shd w:val="clear" w:color="auto" w:fill="auto"/>
            <w:noWrap/>
            <w:vAlign w:val="bottom"/>
            <w:hideMark/>
          </w:tcPr>
          <w:p w:rsidR="0008467D" w:rsidRPr="00582D25" w:rsidRDefault="0008467D" w:rsidP="00582D25">
            <w:pPr>
              <w:spacing w:line="240" w:lineRule="auto"/>
              <w:jc w:val="left"/>
              <w:rPr>
                <w:b/>
                <w:color w:val="000000"/>
              </w:rPr>
            </w:pPr>
            <w:r w:rsidRPr="00582D25">
              <w:rPr>
                <w:b/>
                <w:color w:val="000000"/>
              </w:rPr>
              <w:t>Celkem ČR</w:t>
            </w:r>
          </w:p>
        </w:tc>
        <w:tc>
          <w:tcPr>
            <w:tcW w:w="2174" w:type="dxa"/>
            <w:tcBorders>
              <w:top w:val="nil"/>
              <w:left w:val="nil"/>
              <w:bottom w:val="double" w:sz="6" w:space="0" w:color="auto"/>
              <w:right w:val="nil"/>
            </w:tcBorders>
            <w:shd w:val="clear" w:color="auto" w:fill="auto"/>
            <w:noWrap/>
            <w:vAlign w:val="bottom"/>
            <w:hideMark/>
          </w:tcPr>
          <w:p w:rsidR="0008467D" w:rsidRPr="00582D25" w:rsidRDefault="0008467D" w:rsidP="00D21DA4">
            <w:pPr>
              <w:spacing w:line="240" w:lineRule="auto"/>
              <w:jc w:val="center"/>
              <w:rPr>
                <w:b/>
                <w:color w:val="000000"/>
              </w:rPr>
            </w:pPr>
            <w:r w:rsidRPr="0008467D">
              <w:rPr>
                <w:rFonts w:eastAsia="Times New Roman"/>
                <w:b/>
                <w:bCs/>
                <w:color w:val="000000"/>
                <w:szCs w:val="24"/>
                <w:lang w:eastAsia="cs-CZ"/>
              </w:rPr>
              <w:t>1</w:t>
            </w:r>
            <w:r w:rsidR="00D21DA4">
              <w:rPr>
                <w:rFonts w:eastAsia="Times New Roman"/>
                <w:b/>
                <w:bCs/>
                <w:color w:val="000000"/>
                <w:szCs w:val="24"/>
                <w:lang w:eastAsia="cs-CZ"/>
              </w:rPr>
              <w:t xml:space="preserve"> </w:t>
            </w:r>
            <w:r w:rsidRPr="0008467D">
              <w:rPr>
                <w:rFonts w:eastAsia="Times New Roman"/>
                <w:b/>
                <w:bCs/>
                <w:color w:val="000000"/>
                <w:szCs w:val="24"/>
                <w:lang w:eastAsia="cs-CZ"/>
              </w:rPr>
              <w:t>248</w:t>
            </w:r>
          </w:p>
        </w:tc>
        <w:tc>
          <w:tcPr>
            <w:tcW w:w="1283" w:type="dxa"/>
            <w:tcBorders>
              <w:top w:val="nil"/>
              <w:left w:val="nil"/>
              <w:bottom w:val="double" w:sz="6" w:space="0" w:color="auto"/>
              <w:right w:val="nil"/>
            </w:tcBorders>
            <w:shd w:val="clear" w:color="auto" w:fill="auto"/>
            <w:noWrap/>
            <w:vAlign w:val="bottom"/>
            <w:hideMark/>
          </w:tcPr>
          <w:p w:rsidR="0008467D" w:rsidRPr="00582D25" w:rsidRDefault="0008467D" w:rsidP="00D21DA4">
            <w:pPr>
              <w:spacing w:line="240" w:lineRule="auto"/>
              <w:jc w:val="center"/>
              <w:rPr>
                <w:b/>
                <w:color w:val="000000"/>
              </w:rPr>
            </w:pPr>
            <w:r w:rsidRPr="0008467D">
              <w:rPr>
                <w:rFonts w:eastAsia="Times New Roman"/>
                <w:b/>
                <w:bCs/>
                <w:color w:val="000000"/>
                <w:szCs w:val="24"/>
                <w:lang w:eastAsia="cs-CZ"/>
              </w:rPr>
              <w:t>1</w:t>
            </w:r>
            <w:r w:rsidR="00D21DA4">
              <w:rPr>
                <w:rFonts w:eastAsia="Times New Roman"/>
                <w:b/>
                <w:bCs/>
                <w:color w:val="000000"/>
                <w:szCs w:val="24"/>
                <w:lang w:eastAsia="cs-CZ"/>
              </w:rPr>
              <w:t xml:space="preserve"> </w:t>
            </w:r>
            <w:r w:rsidRPr="0008467D">
              <w:rPr>
                <w:rFonts w:eastAsia="Times New Roman"/>
                <w:b/>
                <w:bCs/>
                <w:color w:val="000000"/>
                <w:szCs w:val="24"/>
                <w:lang w:eastAsia="cs-CZ"/>
              </w:rPr>
              <w:t>232</w:t>
            </w:r>
          </w:p>
        </w:tc>
        <w:tc>
          <w:tcPr>
            <w:tcW w:w="1583" w:type="dxa"/>
            <w:tcBorders>
              <w:top w:val="nil"/>
              <w:left w:val="nil"/>
              <w:bottom w:val="double" w:sz="6" w:space="0" w:color="auto"/>
              <w:right w:val="nil"/>
            </w:tcBorders>
            <w:shd w:val="clear" w:color="auto" w:fill="auto"/>
            <w:noWrap/>
            <w:vAlign w:val="bottom"/>
            <w:hideMark/>
          </w:tcPr>
          <w:p w:rsidR="0008467D" w:rsidRPr="00582D25" w:rsidRDefault="0008467D" w:rsidP="00582D25">
            <w:pPr>
              <w:spacing w:line="240" w:lineRule="auto"/>
              <w:jc w:val="center"/>
              <w:rPr>
                <w:b/>
                <w:color w:val="000000"/>
              </w:rPr>
            </w:pPr>
            <w:r w:rsidRPr="00582D25">
              <w:rPr>
                <w:b/>
                <w:color w:val="000000"/>
              </w:rPr>
              <w:t>754</w:t>
            </w:r>
          </w:p>
        </w:tc>
      </w:tr>
    </w:tbl>
    <w:p w:rsidR="00FA165F" w:rsidRDefault="00A1359B" w:rsidP="00A1359B">
      <w:pPr>
        <w:pStyle w:val="Nadpis3"/>
      </w:pPr>
      <w:bookmarkStart w:id="214" w:name="_Toc487791263"/>
      <w:r>
        <w:t>Disposition time</w:t>
      </w:r>
      <w:bookmarkEnd w:id="214"/>
    </w:p>
    <w:p w:rsidR="004C0E85" w:rsidRDefault="00FA165F" w:rsidP="00270618">
      <w:pPr>
        <w:pStyle w:val="OdstavecASR"/>
      </w:pPr>
      <w:r w:rsidRPr="00270618">
        <w:t xml:space="preserve">Krátký popis způsobu výpočtu </w:t>
      </w:r>
      <w:r w:rsidR="004C0E85" w:rsidRPr="00270618">
        <w:t>a</w:t>
      </w:r>
      <w:r w:rsidR="004C0E85">
        <w:t> </w:t>
      </w:r>
      <w:r w:rsidRPr="00270618">
        <w:t xml:space="preserve">účelu </w:t>
      </w:r>
      <w:r w:rsidR="00D66C75">
        <w:t>je uveden</w:t>
      </w:r>
      <w:r w:rsidRPr="00270618">
        <w:t xml:space="preserve"> </w:t>
      </w:r>
      <w:r w:rsidR="004C0E85" w:rsidRPr="00270618">
        <w:t>v</w:t>
      </w:r>
      <w:r w:rsidR="000851E2">
        <w:t> seznamu pojmů</w:t>
      </w:r>
      <w:r w:rsidR="00567044">
        <w:t xml:space="preserve"> </w:t>
      </w:r>
      <w:r w:rsidR="000851E2">
        <w:t>(</w:t>
      </w:r>
      <w:r w:rsidR="00567044">
        <w:t>příloha</w:t>
      </w:r>
      <w:r w:rsidR="000851E2">
        <w:t>)</w:t>
      </w:r>
      <w:r w:rsidRPr="00270618">
        <w:t xml:space="preserve">. Výsledky </w:t>
      </w:r>
      <w:r w:rsidR="00D66C75">
        <w:t>výpočtu DT</w:t>
      </w:r>
      <w:r w:rsidR="00D21DA4">
        <w:t xml:space="preserve"> </w:t>
      </w:r>
      <w:r w:rsidRPr="00270618">
        <w:t xml:space="preserve">korespondují s výsledky z předchozích kapitol. </w:t>
      </w:r>
      <w:r w:rsidR="00EA1996">
        <w:t>Vidíme</w:t>
      </w:r>
      <w:r w:rsidR="00D66C75">
        <w:t xml:space="preserve"> tak</w:t>
      </w:r>
      <w:r w:rsidRPr="00270618">
        <w:t xml:space="preserve">, že DT </w:t>
      </w:r>
      <w:r w:rsidR="00E561C1">
        <w:t>od roku 201</w:t>
      </w:r>
      <w:r w:rsidR="009F5563">
        <w:t>1</w:t>
      </w:r>
      <w:r w:rsidR="00E561C1">
        <w:t xml:space="preserve"> </w:t>
      </w:r>
      <w:r w:rsidR="009F5563">
        <w:t>vykazuje rostoucí trend</w:t>
      </w:r>
      <w:r w:rsidRPr="00270618">
        <w:t xml:space="preserve">, což vyplývá z postupného růstu počtu nevyřízených věcí. Růst DT není velký, ale v posledních letech je neměnný. </w:t>
      </w:r>
      <w:r w:rsidR="00E27FE6" w:rsidRPr="00270618">
        <w:t xml:space="preserve">Zatímco </w:t>
      </w:r>
      <w:r w:rsidR="004C0E85" w:rsidRPr="00270618">
        <w:t>u</w:t>
      </w:r>
      <w:r w:rsidR="004C0E85">
        <w:t> </w:t>
      </w:r>
      <w:r w:rsidR="00E27FE6" w:rsidRPr="00270618">
        <w:t>OS se situace</w:t>
      </w:r>
      <w:r w:rsidR="005517F8" w:rsidRPr="00270618">
        <w:t xml:space="preserve"> v trestní agendě</w:t>
      </w:r>
      <w:r w:rsidR="00E27FE6" w:rsidRPr="00270618">
        <w:t xml:space="preserve"> pomalu zlepšuje, </w:t>
      </w:r>
      <w:r w:rsidR="004C0E85" w:rsidRPr="00270618">
        <w:t>u</w:t>
      </w:r>
      <w:r w:rsidR="004C0E85">
        <w:t> </w:t>
      </w:r>
      <w:r w:rsidR="00E27FE6" w:rsidRPr="00270618">
        <w:t xml:space="preserve">KS </w:t>
      </w:r>
      <w:r w:rsidR="00D21DA4">
        <w:t>tot</w:t>
      </w:r>
      <w:r w:rsidR="00D66C75">
        <w:t>éž neplatí</w:t>
      </w:r>
      <w:r w:rsidR="00E27FE6" w:rsidRPr="00270618">
        <w:t xml:space="preserve">. </w:t>
      </w:r>
      <w:r w:rsidR="00F1660E" w:rsidRPr="00270618">
        <w:t xml:space="preserve">Zda je pomalý nárůst mediánové délky řízení, počtu nevyřízených věcí </w:t>
      </w:r>
      <w:r w:rsidR="004C0E85" w:rsidRPr="00270618">
        <w:t>a</w:t>
      </w:r>
      <w:r w:rsidR="004C0E85">
        <w:t> </w:t>
      </w:r>
      <w:r w:rsidR="00F1660E" w:rsidRPr="00270618">
        <w:t>DT opravdu příznakem toho, že krajské soudy nestíhají vyřizovat prvostupňovou trestní agendu</w:t>
      </w:r>
      <w:r w:rsidR="00624009">
        <w:t>,</w:t>
      </w:r>
      <w:r w:rsidR="00F1660E" w:rsidRPr="00270618">
        <w:t xml:space="preserve"> </w:t>
      </w:r>
      <w:r w:rsidR="00D66C75">
        <w:t xml:space="preserve">nicméně </w:t>
      </w:r>
      <w:r w:rsidR="00F1660E" w:rsidRPr="00270618">
        <w:t xml:space="preserve">nelze na základě pouze těchto dat s určitostí </w:t>
      </w:r>
      <w:r w:rsidR="00D66C75">
        <w:t>stanovit</w:t>
      </w:r>
      <w:r w:rsidR="00F1660E" w:rsidRPr="00270618">
        <w:t>.</w:t>
      </w:r>
    </w:p>
    <w:p w:rsidR="00FA165F" w:rsidRPr="00FA165F" w:rsidRDefault="00FA165F" w:rsidP="00FA165F"/>
    <w:p w:rsidR="00FA165F" w:rsidRDefault="00FA165F" w:rsidP="00FA165F">
      <w:pPr>
        <w:pStyle w:val="Podtitul"/>
      </w:pPr>
      <w:bookmarkStart w:id="215" w:name="_Toc485734510"/>
      <w:bookmarkStart w:id="216" w:name="_Toc487792781"/>
      <w:r>
        <w:t xml:space="preserve">Graf </w:t>
      </w:r>
      <w:fldSimple w:instr=" SEQ Graf \* ARABIC ">
        <w:r w:rsidR="00967748">
          <w:rPr>
            <w:noProof/>
          </w:rPr>
          <w:t>48</w:t>
        </w:r>
      </w:fldSimple>
      <w:r>
        <w:t>: KS – DT prvostupňového trestního řízení v letech 2008</w:t>
      </w:r>
      <w:r w:rsidR="00EA1996">
        <w:t>–</w:t>
      </w:r>
      <w:r>
        <w:t>2016</w:t>
      </w:r>
      <w:bookmarkEnd w:id="215"/>
      <w:bookmarkEnd w:id="216"/>
    </w:p>
    <w:p w:rsidR="004C0E85" w:rsidRDefault="00FA165F" w:rsidP="00FA165F">
      <w:r>
        <w:rPr>
          <w:noProof/>
          <w:lang w:eastAsia="cs-CZ"/>
        </w:rPr>
        <w:drawing>
          <wp:inline distT="0" distB="0" distL="0" distR="0" wp14:anchorId="6EE37D2A" wp14:editId="28459478">
            <wp:extent cx="5117465" cy="3745865"/>
            <wp:effectExtent l="0" t="0" r="0" b="6985"/>
            <wp:docPr id="44" name="Obráze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117465" cy="3745865"/>
                    </a:xfrm>
                    <a:prstGeom prst="rect">
                      <a:avLst/>
                    </a:prstGeom>
                    <a:noFill/>
                    <a:ln>
                      <a:noFill/>
                    </a:ln>
                  </pic:spPr>
                </pic:pic>
              </a:graphicData>
            </a:graphic>
          </wp:inline>
        </w:drawing>
      </w:r>
    </w:p>
    <w:p w:rsidR="00D7093A" w:rsidRDefault="00D7093A" w:rsidP="00FA165F"/>
    <w:p w:rsidR="008B6C11" w:rsidRDefault="008B6C11" w:rsidP="008B6C11">
      <w:pPr>
        <w:pStyle w:val="Podtitul"/>
      </w:pPr>
      <w:bookmarkStart w:id="217" w:name="_Toc485734611"/>
      <w:bookmarkStart w:id="218" w:name="_Toc487792849"/>
      <w:r>
        <w:lastRenderedPageBreak/>
        <w:t xml:space="preserve">Tabulka </w:t>
      </w:r>
      <w:fldSimple w:instr=" SEQ Tabulka \* ARABIC ">
        <w:r w:rsidR="00967748">
          <w:rPr>
            <w:noProof/>
          </w:rPr>
          <w:t>35</w:t>
        </w:r>
      </w:fldSimple>
      <w:r>
        <w:t xml:space="preserve">: </w:t>
      </w:r>
      <w:r w:rsidR="005E583F">
        <w:t>KS – DT prvostupňového trestního řízení dle soudů</w:t>
      </w:r>
      <w:bookmarkEnd w:id="217"/>
      <w:bookmarkEnd w:id="218"/>
    </w:p>
    <w:tbl>
      <w:tblPr>
        <w:tblW w:w="4880" w:type="dxa"/>
        <w:tblInd w:w="55" w:type="dxa"/>
        <w:tblCellMar>
          <w:left w:w="70" w:type="dxa"/>
          <w:right w:w="70" w:type="dxa"/>
        </w:tblCellMar>
        <w:tblLook w:val="04A0" w:firstRow="1" w:lastRow="0" w:firstColumn="1" w:lastColumn="0" w:noHBand="0" w:noVBand="1"/>
      </w:tblPr>
      <w:tblGrid>
        <w:gridCol w:w="2780"/>
        <w:gridCol w:w="2100"/>
      </w:tblGrid>
      <w:tr w:rsidR="008B6C11" w:rsidRPr="008B6C11" w:rsidTr="008B6C11">
        <w:trPr>
          <w:trHeight w:val="345"/>
        </w:trPr>
        <w:tc>
          <w:tcPr>
            <w:tcW w:w="2780" w:type="dxa"/>
            <w:tcBorders>
              <w:top w:val="double" w:sz="6" w:space="0" w:color="auto"/>
              <w:left w:val="nil"/>
              <w:bottom w:val="double" w:sz="6" w:space="0" w:color="auto"/>
              <w:right w:val="nil"/>
            </w:tcBorders>
            <w:shd w:val="clear" w:color="auto" w:fill="auto"/>
            <w:noWrap/>
            <w:vAlign w:val="center"/>
            <w:hideMark/>
          </w:tcPr>
          <w:p w:rsidR="008B6C11" w:rsidRPr="00582D25" w:rsidRDefault="004C2D65" w:rsidP="00582D25">
            <w:pPr>
              <w:spacing w:line="240" w:lineRule="auto"/>
              <w:jc w:val="center"/>
              <w:rPr>
                <w:b/>
                <w:color w:val="000000"/>
              </w:rPr>
            </w:pPr>
            <w:r w:rsidRPr="00582D25">
              <w:rPr>
                <w:b/>
                <w:color w:val="000000"/>
              </w:rPr>
              <w:t>S</w:t>
            </w:r>
            <w:r w:rsidR="008B6C11" w:rsidRPr="00582D25">
              <w:rPr>
                <w:b/>
                <w:color w:val="000000"/>
              </w:rPr>
              <w:t>oud</w:t>
            </w:r>
          </w:p>
        </w:tc>
        <w:tc>
          <w:tcPr>
            <w:tcW w:w="2100" w:type="dxa"/>
            <w:tcBorders>
              <w:top w:val="double" w:sz="6" w:space="0" w:color="auto"/>
              <w:left w:val="nil"/>
              <w:bottom w:val="double" w:sz="6" w:space="0" w:color="auto"/>
              <w:right w:val="nil"/>
            </w:tcBorders>
            <w:shd w:val="clear" w:color="auto" w:fill="auto"/>
            <w:noWrap/>
            <w:vAlign w:val="center"/>
            <w:hideMark/>
          </w:tcPr>
          <w:p w:rsidR="008B6C11" w:rsidRPr="00582D25" w:rsidRDefault="008B6C11" w:rsidP="00582D25">
            <w:pPr>
              <w:spacing w:line="240" w:lineRule="auto"/>
              <w:jc w:val="center"/>
              <w:rPr>
                <w:b/>
                <w:color w:val="000000"/>
              </w:rPr>
            </w:pPr>
            <w:r w:rsidRPr="00582D25">
              <w:rPr>
                <w:b/>
                <w:color w:val="000000"/>
              </w:rPr>
              <w:t>Disposition time</w:t>
            </w:r>
          </w:p>
        </w:tc>
      </w:tr>
      <w:tr w:rsidR="008B6C11" w:rsidRPr="008B6C11" w:rsidTr="008B6C11">
        <w:trPr>
          <w:trHeight w:val="330"/>
        </w:trPr>
        <w:tc>
          <w:tcPr>
            <w:tcW w:w="2780" w:type="dxa"/>
            <w:tcBorders>
              <w:top w:val="nil"/>
              <w:left w:val="nil"/>
              <w:bottom w:val="single" w:sz="4" w:space="0" w:color="auto"/>
              <w:right w:val="nil"/>
            </w:tcBorders>
            <w:shd w:val="clear" w:color="auto" w:fill="auto"/>
            <w:noWrap/>
            <w:vAlign w:val="bottom"/>
            <w:hideMark/>
          </w:tcPr>
          <w:p w:rsidR="008B6C11" w:rsidRPr="00582D25" w:rsidRDefault="008B6C11" w:rsidP="00582D25">
            <w:pPr>
              <w:spacing w:line="240" w:lineRule="auto"/>
              <w:jc w:val="left"/>
              <w:rPr>
                <w:color w:val="000000"/>
              </w:rPr>
            </w:pPr>
            <w:r w:rsidRPr="00582D25">
              <w:rPr>
                <w:color w:val="000000"/>
              </w:rPr>
              <w:t>MS Praha</w:t>
            </w:r>
          </w:p>
        </w:tc>
        <w:tc>
          <w:tcPr>
            <w:tcW w:w="2100" w:type="dxa"/>
            <w:tcBorders>
              <w:top w:val="nil"/>
              <w:left w:val="nil"/>
              <w:bottom w:val="single" w:sz="4" w:space="0" w:color="auto"/>
              <w:right w:val="nil"/>
            </w:tcBorders>
            <w:shd w:val="clear" w:color="auto" w:fill="auto"/>
            <w:noWrap/>
            <w:vAlign w:val="bottom"/>
            <w:hideMark/>
          </w:tcPr>
          <w:p w:rsidR="008B6C11" w:rsidRPr="00582D25" w:rsidRDefault="008B6C11" w:rsidP="00582D25">
            <w:pPr>
              <w:spacing w:line="240" w:lineRule="auto"/>
              <w:jc w:val="center"/>
              <w:rPr>
                <w:color w:val="000000"/>
              </w:rPr>
            </w:pPr>
            <w:r w:rsidRPr="00582D25">
              <w:rPr>
                <w:color w:val="000000"/>
              </w:rPr>
              <w:t>189</w:t>
            </w:r>
          </w:p>
        </w:tc>
      </w:tr>
      <w:tr w:rsidR="008B6C11" w:rsidRPr="008B6C11" w:rsidTr="008B6C11">
        <w:trPr>
          <w:trHeight w:val="315"/>
        </w:trPr>
        <w:tc>
          <w:tcPr>
            <w:tcW w:w="2780" w:type="dxa"/>
            <w:tcBorders>
              <w:top w:val="nil"/>
              <w:left w:val="nil"/>
              <w:bottom w:val="single" w:sz="4" w:space="0" w:color="auto"/>
              <w:right w:val="nil"/>
            </w:tcBorders>
            <w:shd w:val="clear" w:color="auto" w:fill="auto"/>
            <w:noWrap/>
            <w:vAlign w:val="bottom"/>
            <w:hideMark/>
          </w:tcPr>
          <w:p w:rsidR="008B6C11" w:rsidRPr="00582D25" w:rsidRDefault="008B6C11" w:rsidP="00582D25">
            <w:pPr>
              <w:spacing w:line="240" w:lineRule="auto"/>
              <w:jc w:val="left"/>
              <w:rPr>
                <w:color w:val="000000"/>
              </w:rPr>
            </w:pPr>
            <w:r w:rsidRPr="00582D25">
              <w:rPr>
                <w:color w:val="000000"/>
              </w:rPr>
              <w:t>KS Praha</w:t>
            </w:r>
          </w:p>
        </w:tc>
        <w:tc>
          <w:tcPr>
            <w:tcW w:w="2100" w:type="dxa"/>
            <w:tcBorders>
              <w:top w:val="nil"/>
              <w:left w:val="nil"/>
              <w:bottom w:val="single" w:sz="4" w:space="0" w:color="auto"/>
              <w:right w:val="nil"/>
            </w:tcBorders>
            <w:shd w:val="clear" w:color="auto" w:fill="auto"/>
            <w:noWrap/>
            <w:vAlign w:val="bottom"/>
            <w:hideMark/>
          </w:tcPr>
          <w:p w:rsidR="008B6C11" w:rsidRPr="00582D25" w:rsidRDefault="008B6C11" w:rsidP="00582D25">
            <w:pPr>
              <w:spacing w:line="240" w:lineRule="auto"/>
              <w:jc w:val="center"/>
              <w:rPr>
                <w:color w:val="000000"/>
              </w:rPr>
            </w:pPr>
            <w:r w:rsidRPr="00582D25">
              <w:rPr>
                <w:color w:val="000000"/>
              </w:rPr>
              <w:t>95</w:t>
            </w:r>
          </w:p>
        </w:tc>
      </w:tr>
      <w:tr w:rsidR="008B6C11" w:rsidRPr="008B6C11" w:rsidTr="008B6C11">
        <w:trPr>
          <w:trHeight w:val="315"/>
        </w:trPr>
        <w:tc>
          <w:tcPr>
            <w:tcW w:w="2780" w:type="dxa"/>
            <w:tcBorders>
              <w:top w:val="nil"/>
              <w:left w:val="nil"/>
              <w:bottom w:val="single" w:sz="4" w:space="0" w:color="auto"/>
              <w:right w:val="nil"/>
            </w:tcBorders>
            <w:shd w:val="clear" w:color="auto" w:fill="auto"/>
            <w:noWrap/>
            <w:vAlign w:val="bottom"/>
            <w:hideMark/>
          </w:tcPr>
          <w:p w:rsidR="008B6C11" w:rsidRPr="00582D25" w:rsidRDefault="008B6C11" w:rsidP="00582D25">
            <w:pPr>
              <w:spacing w:line="240" w:lineRule="auto"/>
              <w:jc w:val="left"/>
              <w:rPr>
                <w:color w:val="000000"/>
              </w:rPr>
            </w:pPr>
            <w:r w:rsidRPr="00582D25">
              <w:rPr>
                <w:color w:val="000000"/>
              </w:rPr>
              <w:t>KS Č. Budějovice</w:t>
            </w:r>
          </w:p>
        </w:tc>
        <w:tc>
          <w:tcPr>
            <w:tcW w:w="2100" w:type="dxa"/>
            <w:tcBorders>
              <w:top w:val="nil"/>
              <w:left w:val="nil"/>
              <w:bottom w:val="single" w:sz="4" w:space="0" w:color="auto"/>
              <w:right w:val="nil"/>
            </w:tcBorders>
            <w:shd w:val="clear" w:color="auto" w:fill="auto"/>
            <w:noWrap/>
            <w:vAlign w:val="bottom"/>
            <w:hideMark/>
          </w:tcPr>
          <w:p w:rsidR="008B6C11" w:rsidRPr="00582D25" w:rsidRDefault="008B6C11" w:rsidP="00582D25">
            <w:pPr>
              <w:spacing w:line="240" w:lineRule="auto"/>
              <w:jc w:val="center"/>
              <w:rPr>
                <w:color w:val="000000"/>
              </w:rPr>
            </w:pPr>
            <w:r w:rsidRPr="00582D25">
              <w:rPr>
                <w:color w:val="000000"/>
              </w:rPr>
              <w:t>219</w:t>
            </w:r>
          </w:p>
        </w:tc>
      </w:tr>
      <w:tr w:rsidR="008B6C11" w:rsidRPr="008B6C11" w:rsidTr="008B6C11">
        <w:trPr>
          <w:trHeight w:val="315"/>
        </w:trPr>
        <w:tc>
          <w:tcPr>
            <w:tcW w:w="2780" w:type="dxa"/>
            <w:tcBorders>
              <w:top w:val="nil"/>
              <w:left w:val="nil"/>
              <w:bottom w:val="single" w:sz="4" w:space="0" w:color="auto"/>
              <w:right w:val="nil"/>
            </w:tcBorders>
            <w:shd w:val="clear" w:color="auto" w:fill="auto"/>
            <w:noWrap/>
            <w:vAlign w:val="bottom"/>
            <w:hideMark/>
          </w:tcPr>
          <w:p w:rsidR="008B6C11" w:rsidRPr="00582D25" w:rsidRDefault="008B6C11" w:rsidP="00582D25">
            <w:pPr>
              <w:spacing w:line="240" w:lineRule="auto"/>
              <w:jc w:val="left"/>
              <w:rPr>
                <w:color w:val="000000"/>
              </w:rPr>
            </w:pPr>
            <w:r w:rsidRPr="00582D25">
              <w:rPr>
                <w:color w:val="000000"/>
              </w:rPr>
              <w:t>KS Plzeň</w:t>
            </w:r>
          </w:p>
        </w:tc>
        <w:tc>
          <w:tcPr>
            <w:tcW w:w="2100" w:type="dxa"/>
            <w:tcBorders>
              <w:top w:val="nil"/>
              <w:left w:val="nil"/>
              <w:bottom w:val="single" w:sz="4" w:space="0" w:color="auto"/>
              <w:right w:val="nil"/>
            </w:tcBorders>
            <w:shd w:val="clear" w:color="auto" w:fill="auto"/>
            <w:noWrap/>
            <w:vAlign w:val="bottom"/>
            <w:hideMark/>
          </w:tcPr>
          <w:p w:rsidR="008B6C11" w:rsidRPr="00582D25" w:rsidRDefault="008B6C11" w:rsidP="00582D25">
            <w:pPr>
              <w:spacing w:line="240" w:lineRule="auto"/>
              <w:jc w:val="center"/>
              <w:rPr>
                <w:color w:val="000000"/>
              </w:rPr>
            </w:pPr>
            <w:r w:rsidRPr="00582D25">
              <w:rPr>
                <w:color w:val="000000"/>
              </w:rPr>
              <w:t>204</w:t>
            </w:r>
          </w:p>
        </w:tc>
      </w:tr>
      <w:tr w:rsidR="008B6C11" w:rsidRPr="008B6C11" w:rsidTr="008B6C11">
        <w:trPr>
          <w:trHeight w:val="315"/>
        </w:trPr>
        <w:tc>
          <w:tcPr>
            <w:tcW w:w="2780" w:type="dxa"/>
            <w:tcBorders>
              <w:top w:val="nil"/>
              <w:left w:val="nil"/>
              <w:bottom w:val="single" w:sz="4" w:space="0" w:color="auto"/>
              <w:right w:val="nil"/>
            </w:tcBorders>
            <w:shd w:val="clear" w:color="auto" w:fill="auto"/>
            <w:noWrap/>
            <w:vAlign w:val="bottom"/>
            <w:hideMark/>
          </w:tcPr>
          <w:p w:rsidR="008B6C11" w:rsidRPr="00582D25" w:rsidRDefault="008B6C11" w:rsidP="00582D25">
            <w:pPr>
              <w:spacing w:line="240" w:lineRule="auto"/>
              <w:jc w:val="left"/>
              <w:rPr>
                <w:color w:val="000000"/>
              </w:rPr>
            </w:pPr>
            <w:r w:rsidRPr="00582D25">
              <w:rPr>
                <w:color w:val="000000"/>
              </w:rPr>
              <w:t>KS Ústí n. Labem</w:t>
            </w:r>
          </w:p>
        </w:tc>
        <w:tc>
          <w:tcPr>
            <w:tcW w:w="2100" w:type="dxa"/>
            <w:tcBorders>
              <w:top w:val="nil"/>
              <w:left w:val="nil"/>
              <w:bottom w:val="single" w:sz="4" w:space="0" w:color="auto"/>
              <w:right w:val="nil"/>
            </w:tcBorders>
            <w:shd w:val="clear" w:color="auto" w:fill="auto"/>
            <w:noWrap/>
            <w:vAlign w:val="bottom"/>
            <w:hideMark/>
          </w:tcPr>
          <w:p w:rsidR="008B6C11" w:rsidRPr="00582D25" w:rsidRDefault="008B6C11" w:rsidP="00582D25">
            <w:pPr>
              <w:spacing w:line="240" w:lineRule="auto"/>
              <w:jc w:val="center"/>
              <w:rPr>
                <w:color w:val="000000"/>
              </w:rPr>
            </w:pPr>
            <w:r w:rsidRPr="00582D25">
              <w:rPr>
                <w:color w:val="000000"/>
              </w:rPr>
              <w:t>357</w:t>
            </w:r>
          </w:p>
        </w:tc>
      </w:tr>
      <w:tr w:rsidR="008B6C11" w:rsidRPr="008B6C11" w:rsidTr="008B6C11">
        <w:trPr>
          <w:trHeight w:val="315"/>
        </w:trPr>
        <w:tc>
          <w:tcPr>
            <w:tcW w:w="2780" w:type="dxa"/>
            <w:tcBorders>
              <w:top w:val="nil"/>
              <w:left w:val="nil"/>
              <w:bottom w:val="single" w:sz="4" w:space="0" w:color="auto"/>
              <w:right w:val="nil"/>
            </w:tcBorders>
            <w:shd w:val="clear" w:color="auto" w:fill="auto"/>
            <w:noWrap/>
            <w:vAlign w:val="bottom"/>
            <w:hideMark/>
          </w:tcPr>
          <w:p w:rsidR="008B6C11" w:rsidRPr="00582D25" w:rsidRDefault="008B6C11" w:rsidP="00582D25">
            <w:pPr>
              <w:spacing w:line="240" w:lineRule="auto"/>
              <w:jc w:val="left"/>
              <w:rPr>
                <w:color w:val="000000"/>
              </w:rPr>
            </w:pPr>
            <w:r w:rsidRPr="00582D25">
              <w:rPr>
                <w:color w:val="000000"/>
              </w:rPr>
              <w:t>KS Hr. Králové</w:t>
            </w:r>
          </w:p>
        </w:tc>
        <w:tc>
          <w:tcPr>
            <w:tcW w:w="2100" w:type="dxa"/>
            <w:tcBorders>
              <w:top w:val="nil"/>
              <w:left w:val="nil"/>
              <w:bottom w:val="single" w:sz="4" w:space="0" w:color="auto"/>
              <w:right w:val="nil"/>
            </w:tcBorders>
            <w:shd w:val="clear" w:color="auto" w:fill="auto"/>
            <w:noWrap/>
            <w:vAlign w:val="bottom"/>
            <w:hideMark/>
          </w:tcPr>
          <w:p w:rsidR="008B6C11" w:rsidRPr="00582D25" w:rsidRDefault="008B6C11" w:rsidP="00582D25">
            <w:pPr>
              <w:spacing w:line="240" w:lineRule="auto"/>
              <w:jc w:val="center"/>
              <w:rPr>
                <w:color w:val="000000"/>
              </w:rPr>
            </w:pPr>
            <w:r w:rsidRPr="00582D25">
              <w:rPr>
                <w:color w:val="000000"/>
              </w:rPr>
              <w:t>170</w:t>
            </w:r>
          </w:p>
        </w:tc>
      </w:tr>
      <w:tr w:rsidR="008B6C11" w:rsidRPr="008B6C11" w:rsidTr="008B6C11">
        <w:trPr>
          <w:trHeight w:val="315"/>
        </w:trPr>
        <w:tc>
          <w:tcPr>
            <w:tcW w:w="2780" w:type="dxa"/>
            <w:tcBorders>
              <w:top w:val="nil"/>
              <w:left w:val="nil"/>
              <w:bottom w:val="single" w:sz="4" w:space="0" w:color="auto"/>
              <w:right w:val="nil"/>
            </w:tcBorders>
            <w:shd w:val="clear" w:color="auto" w:fill="auto"/>
            <w:noWrap/>
            <w:vAlign w:val="bottom"/>
            <w:hideMark/>
          </w:tcPr>
          <w:p w:rsidR="008B6C11" w:rsidRPr="00582D25" w:rsidRDefault="008B6C11" w:rsidP="00582D25">
            <w:pPr>
              <w:spacing w:line="240" w:lineRule="auto"/>
              <w:jc w:val="left"/>
              <w:rPr>
                <w:color w:val="000000"/>
              </w:rPr>
            </w:pPr>
            <w:r w:rsidRPr="00582D25">
              <w:rPr>
                <w:color w:val="000000"/>
              </w:rPr>
              <w:t>KS Brno</w:t>
            </w:r>
          </w:p>
        </w:tc>
        <w:tc>
          <w:tcPr>
            <w:tcW w:w="2100" w:type="dxa"/>
            <w:tcBorders>
              <w:top w:val="nil"/>
              <w:left w:val="nil"/>
              <w:bottom w:val="single" w:sz="4" w:space="0" w:color="auto"/>
              <w:right w:val="nil"/>
            </w:tcBorders>
            <w:shd w:val="clear" w:color="auto" w:fill="auto"/>
            <w:noWrap/>
            <w:vAlign w:val="bottom"/>
            <w:hideMark/>
          </w:tcPr>
          <w:p w:rsidR="008B6C11" w:rsidRPr="00582D25" w:rsidRDefault="008B6C11" w:rsidP="00582D25">
            <w:pPr>
              <w:spacing w:line="240" w:lineRule="auto"/>
              <w:jc w:val="center"/>
              <w:rPr>
                <w:color w:val="000000"/>
              </w:rPr>
            </w:pPr>
            <w:r w:rsidRPr="00582D25">
              <w:rPr>
                <w:color w:val="000000"/>
              </w:rPr>
              <w:t>202</w:t>
            </w:r>
          </w:p>
        </w:tc>
      </w:tr>
      <w:tr w:rsidR="008B6C11" w:rsidRPr="008B6C11" w:rsidTr="008B6C11">
        <w:trPr>
          <w:trHeight w:val="330"/>
        </w:trPr>
        <w:tc>
          <w:tcPr>
            <w:tcW w:w="2780" w:type="dxa"/>
            <w:tcBorders>
              <w:top w:val="nil"/>
              <w:left w:val="nil"/>
              <w:bottom w:val="double" w:sz="6" w:space="0" w:color="auto"/>
              <w:right w:val="nil"/>
            </w:tcBorders>
            <w:shd w:val="clear" w:color="auto" w:fill="auto"/>
            <w:noWrap/>
            <w:vAlign w:val="bottom"/>
            <w:hideMark/>
          </w:tcPr>
          <w:p w:rsidR="008B6C11" w:rsidRPr="00582D25" w:rsidRDefault="008B6C11" w:rsidP="00582D25">
            <w:pPr>
              <w:spacing w:line="240" w:lineRule="auto"/>
              <w:jc w:val="left"/>
              <w:rPr>
                <w:color w:val="000000"/>
              </w:rPr>
            </w:pPr>
            <w:r w:rsidRPr="00582D25">
              <w:rPr>
                <w:color w:val="000000"/>
              </w:rPr>
              <w:t>KS Ostrava</w:t>
            </w:r>
          </w:p>
        </w:tc>
        <w:tc>
          <w:tcPr>
            <w:tcW w:w="2100" w:type="dxa"/>
            <w:tcBorders>
              <w:top w:val="nil"/>
              <w:left w:val="nil"/>
              <w:bottom w:val="double" w:sz="6" w:space="0" w:color="auto"/>
              <w:right w:val="nil"/>
            </w:tcBorders>
            <w:shd w:val="clear" w:color="auto" w:fill="auto"/>
            <w:noWrap/>
            <w:vAlign w:val="bottom"/>
            <w:hideMark/>
          </w:tcPr>
          <w:p w:rsidR="008B6C11" w:rsidRPr="00582D25" w:rsidRDefault="008B6C11" w:rsidP="00582D25">
            <w:pPr>
              <w:spacing w:line="240" w:lineRule="auto"/>
              <w:jc w:val="center"/>
              <w:rPr>
                <w:color w:val="000000"/>
              </w:rPr>
            </w:pPr>
            <w:r w:rsidRPr="00582D25">
              <w:rPr>
                <w:color w:val="000000"/>
              </w:rPr>
              <w:t>329</w:t>
            </w:r>
          </w:p>
        </w:tc>
      </w:tr>
      <w:tr w:rsidR="008B6C11" w:rsidRPr="008B6C11" w:rsidTr="008B6C11">
        <w:trPr>
          <w:trHeight w:val="345"/>
        </w:trPr>
        <w:tc>
          <w:tcPr>
            <w:tcW w:w="2780" w:type="dxa"/>
            <w:tcBorders>
              <w:top w:val="nil"/>
              <w:left w:val="nil"/>
              <w:bottom w:val="double" w:sz="6" w:space="0" w:color="auto"/>
              <w:right w:val="nil"/>
            </w:tcBorders>
            <w:shd w:val="clear" w:color="auto" w:fill="auto"/>
            <w:noWrap/>
            <w:vAlign w:val="bottom"/>
            <w:hideMark/>
          </w:tcPr>
          <w:p w:rsidR="008B6C11" w:rsidRPr="00582D25" w:rsidRDefault="008B6C11" w:rsidP="00582D25">
            <w:pPr>
              <w:spacing w:line="240" w:lineRule="auto"/>
              <w:jc w:val="left"/>
              <w:rPr>
                <w:b/>
                <w:color w:val="000000"/>
              </w:rPr>
            </w:pPr>
            <w:r w:rsidRPr="00582D25">
              <w:rPr>
                <w:b/>
                <w:color w:val="000000"/>
              </w:rPr>
              <w:t>Celkem ČR</w:t>
            </w:r>
          </w:p>
        </w:tc>
        <w:tc>
          <w:tcPr>
            <w:tcW w:w="2100" w:type="dxa"/>
            <w:tcBorders>
              <w:top w:val="nil"/>
              <w:left w:val="nil"/>
              <w:bottom w:val="double" w:sz="6" w:space="0" w:color="auto"/>
              <w:right w:val="nil"/>
            </w:tcBorders>
            <w:shd w:val="clear" w:color="auto" w:fill="auto"/>
            <w:noWrap/>
            <w:vAlign w:val="bottom"/>
            <w:hideMark/>
          </w:tcPr>
          <w:p w:rsidR="008B6C11" w:rsidRPr="00582D25" w:rsidRDefault="008B6C11" w:rsidP="00582D25">
            <w:pPr>
              <w:spacing w:line="240" w:lineRule="auto"/>
              <w:jc w:val="center"/>
              <w:rPr>
                <w:b/>
                <w:color w:val="000000"/>
              </w:rPr>
            </w:pPr>
            <w:r w:rsidRPr="00582D25">
              <w:rPr>
                <w:b/>
                <w:color w:val="000000"/>
              </w:rPr>
              <w:t>223</w:t>
            </w:r>
          </w:p>
        </w:tc>
      </w:tr>
    </w:tbl>
    <w:p w:rsidR="008B6C11" w:rsidRDefault="008B6C11" w:rsidP="00FA165F"/>
    <w:p w:rsidR="004C0E85" w:rsidRDefault="00D7093A" w:rsidP="00270618">
      <w:pPr>
        <w:pStyle w:val="OdstavecASR"/>
      </w:pPr>
      <w:r>
        <w:t xml:space="preserve">Závěry ze srovnání </w:t>
      </w:r>
      <w:r w:rsidR="00624009">
        <w:t xml:space="preserve">krajských </w:t>
      </w:r>
      <w:r>
        <w:t xml:space="preserve">soudů na základě délek řízení </w:t>
      </w:r>
      <w:r w:rsidR="004C0E85">
        <w:t>a </w:t>
      </w:r>
      <w:r>
        <w:t xml:space="preserve">DT se v tomto případě </w:t>
      </w:r>
      <w:r w:rsidR="00726819">
        <w:t>mírně</w:t>
      </w:r>
      <w:r>
        <w:t xml:space="preserve"> </w:t>
      </w:r>
      <w:r w:rsidR="00726819">
        <w:t>liší</w:t>
      </w:r>
      <w:r>
        <w:t xml:space="preserve">, což vyplývá (jak už bylo zmíněno) z jiné metodiky </w:t>
      </w:r>
      <w:r w:rsidR="004C0E85">
        <w:t>a </w:t>
      </w:r>
      <w:r>
        <w:t xml:space="preserve">jiného zdroje dat. </w:t>
      </w:r>
      <w:r w:rsidR="00726819">
        <w:t>H</w:t>
      </w:r>
      <w:r>
        <w:t>orš</w:t>
      </w:r>
      <w:r w:rsidR="00F644A5">
        <w:t xml:space="preserve">í výsledky má KS Ostrava. Stále </w:t>
      </w:r>
      <w:r w:rsidR="00726819">
        <w:t xml:space="preserve">ale </w:t>
      </w:r>
      <w:r w:rsidR="00F644A5">
        <w:t xml:space="preserve">platí, že KS Ústí nad Labem </w:t>
      </w:r>
      <w:r w:rsidR="004C0E85">
        <w:t>a </w:t>
      </w:r>
      <w:r w:rsidR="00F644A5">
        <w:t>KS Č</w:t>
      </w:r>
      <w:r w:rsidR="00EA1996">
        <w:t xml:space="preserve">eské </w:t>
      </w:r>
      <w:r w:rsidR="00F644A5">
        <w:t>Budějovice vykazují určité problémy s vyřizováním agendy. KS Praha si stále vede velmi dobře.</w:t>
      </w:r>
    </w:p>
    <w:p w:rsidR="004C0E85" w:rsidRDefault="004C0E85" w:rsidP="00270618">
      <w:pPr>
        <w:pStyle w:val="OdstavecASR"/>
      </w:pPr>
      <w:r>
        <w:t>U </w:t>
      </w:r>
      <w:r w:rsidR="00867C0C">
        <w:t xml:space="preserve">této agendy </w:t>
      </w:r>
      <w:r w:rsidR="00D21DA4">
        <w:t>ne</w:t>
      </w:r>
      <w:r w:rsidR="00EA1996">
        <w:t>můžeme</w:t>
      </w:r>
      <w:r w:rsidR="00D21DA4">
        <w:t xml:space="preserve"> </w:t>
      </w:r>
      <w:r w:rsidR="00867C0C">
        <w:t>jednoznačně říct, zda se rychlost vyřizování zlepšuje</w:t>
      </w:r>
      <w:r w:rsidR="00D27F2B">
        <w:t>,</w:t>
      </w:r>
      <w:r w:rsidR="00867C0C">
        <w:t xml:space="preserve"> nebo zhoršuje. Průměrná délka řízení </w:t>
      </w:r>
      <w:r>
        <w:t>a </w:t>
      </w:r>
      <w:r w:rsidR="00867C0C">
        <w:t xml:space="preserve">její </w:t>
      </w:r>
      <w:r w:rsidR="008809DB">
        <w:t xml:space="preserve">devadesátý </w:t>
      </w:r>
      <w:r w:rsidR="00867C0C">
        <w:t>percentil se zlepšuj</w:t>
      </w:r>
      <w:r w:rsidR="008809DB">
        <w:t>í</w:t>
      </w:r>
      <w:r w:rsidR="00867C0C">
        <w:t xml:space="preserve">, ostatní ukazatele se </w:t>
      </w:r>
      <w:r w:rsidR="002C781D">
        <w:t xml:space="preserve">postupně </w:t>
      </w:r>
      <w:r w:rsidR="00867C0C">
        <w:t>zhoršují.</w:t>
      </w:r>
    </w:p>
    <w:p w:rsidR="002766F6" w:rsidRDefault="00F344EF" w:rsidP="002766F6">
      <w:pPr>
        <w:pStyle w:val="Nadpis3"/>
      </w:pPr>
      <w:bookmarkStart w:id="219" w:name="_Toc487791264"/>
      <w:r>
        <w:t>Další</w:t>
      </w:r>
      <w:r w:rsidR="002766F6">
        <w:t xml:space="preserve"> statistiky</w:t>
      </w:r>
      <w:bookmarkEnd w:id="219"/>
    </w:p>
    <w:p w:rsidR="00BD2A9B" w:rsidRDefault="002766F6" w:rsidP="00270618">
      <w:pPr>
        <w:pStyle w:val="OdstavecASR"/>
      </w:pPr>
      <w:r>
        <w:t xml:space="preserve">Stejně jako </w:t>
      </w:r>
      <w:r w:rsidR="004C0E85">
        <w:t>u </w:t>
      </w:r>
      <w:r>
        <w:t xml:space="preserve">většiny předchozích agend </w:t>
      </w:r>
      <w:r w:rsidR="00C23DE7">
        <w:t xml:space="preserve">je </w:t>
      </w:r>
      <w:r w:rsidR="004C0E85">
        <w:t>i </w:t>
      </w:r>
      <w:r>
        <w:t>tentokrát</w:t>
      </w:r>
      <w:r w:rsidR="00F344EF">
        <w:t xml:space="preserve"> jako další statistický ukazatel</w:t>
      </w:r>
      <w:r w:rsidR="00A92FFE">
        <w:t xml:space="preserve"> </w:t>
      </w:r>
      <w:r w:rsidR="00C23DE7">
        <w:t>zvolena</w:t>
      </w:r>
      <w:r w:rsidR="00A92FFE">
        <w:t xml:space="preserve"> míra odvolání</w:t>
      </w:r>
      <w:r w:rsidR="004B3FF7">
        <w:t xml:space="preserve"> ve věcech </w:t>
      </w:r>
      <w:r w:rsidR="009548CE">
        <w:t xml:space="preserve">pravomocně </w:t>
      </w:r>
      <w:r w:rsidR="004B3FF7">
        <w:t>ukončených v roce 2016.</w:t>
      </w:r>
      <w:r w:rsidR="00A92FFE">
        <w:t xml:space="preserve"> </w:t>
      </w:r>
      <w:r w:rsidR="00505AED">
        <w:t xml:space="preserve">Vypočtena je opět </w:t>
      </w:r>
      <w:r w:rsidR="00BD2A9B">
        <w:t>na základě</w:t>
      </w:r>
      <w:r w:rsidR="00505AED">
        <w:t xml:space="preserve"> statistických listů</w:t>
      </w:r>
      <w:r w:rsidR="005306CC">
        <w:t>.</w:t>
      </w:r>
    </w:p>
    <w:p w:rsidR="00BD2A9B" w:rsidRDefault="00BD2A9B" w:rsidP="00BD2A9B">
      <w:pPr>
        <w:pStyle w:val="Podtitul"/>
      </w:pPr>
      <w:bookmarkStart w:id="220" w:name="_Toc485734612"/>
      <w:bookmarkStart w:id="221" w:name="_Toc487792850"/>
      <w:r>
        <w:t xml:space="preserve">Tabulka </w:t>
      </w:r>
      <w:fldSimple w:instr=" SEQ Tabulka \* ARABIC ">
        <w:r w:rsidR="00967748">
          <w:rPr>
            <w:noProof/>
          </w:rPr>
          <w:t>36</w:t>
        </w:r>
      </w:fldSimple>
      <w:r>
        <w:t xml:space="preserve">: KS – míra odvolání </w:t>
      </w:r>
      <w:r w:rsidR="001347E2">
        <w:t xml:space="preserve">dle soudů </w:t>
      </w:r>
      <w:r>
        <w:t>v trestním řízení</w:t>
      </w:r>
      <w:bookmarkEnd w:id="220"/>
      <w:bookmarkEnd w:id="221"/>
    </w:p>
    <w:tbl>
      <w:tblPr>
        <w:tblW w:w="5220" w:type="dxa"/>
        <w:tblInd w:w="55" w:type="dxa"/>
        <w:tblCellMar>
          <w:left w:w="70" w:type="dxa"/>
          <w:right w:w="70" w:type="dxa"/>
        </w:tblCellMar>
        <w:tblLook w:val="04A0" w:firstRow="1" w:lastRow="0" w:firstColumn="1" w:lastColumn="0" w:noHBand="0" w:noVBand="1"/>
      </w:tblPr>
      <w:tblGrid>
        <w:gridCol w:w="2780"/>
        <w:gridCol w:w="2440"/>
      </w:tblGrid>
      <w:tr w:rsidR="00BD2A9B" w:rsidRPr="00BD2A9B" w:rsidTr="00BD2A9B">
        <w:trPr>
          <w:trHeight w:val="345"/>
        </w:trPr>
        <w:tc>
          <w:tcPr>
            <w:tcW w:w="2780" w:type="dxa"/>
            <w:tcBorders>
              <w:top w:val="double" w:sz="6" w:space="0" w:color="auto"/>
              <w:left w:val="nil"/>
              <w:bottom w:val="double" w:sz="6" w:space="0" w:color="auto"/>
              <w:right w:val="nil"/>
            </w:tcBorders>
            <w:shd w:val="clear" w:color="auto" w:fill="auto"/>
            <w:noWrap/>
            <w:vAlign w:val="center"/>
            <w:hideMark/>
          </w:tcPr>
          <w:p w:rsidR="00BD2A9B" w:rsidRPr="00582D25" w:rsidRDefault="004C2D65" w:rsidP="00582D25">
            <w:pPr>
              <w:spacing w:line="240" w:lineRule="auto"/>
              <w:jc w:val="center"/>
              <w:rPr>
                <w:b/>
                <w:color w:val="000000"/>
              </w:rPr>
            </w:pPr>
            <w:r w:rsidRPr="00582D25">
              <w:rPr>
                <w:b/>
                <w:color w:val="000000"/>
              </w:rPr>
              <w:t>S</w:t>
            </w:r>
            <w:r w:rsidR="00BD2A9B" w:rsidRPr="00582D25">
              <w:rPr>
                <w:b/>
                <w:color w:val="000000"/>
              </w:rPr>
              <w:t>oud</w:t>
            </w:r>
          </w:p>
        </w:tc>
        <w:tc>
          <w:tcPr>
            <w:tcW w:w="2440" w:type="dxa"/>
            <w:tcBorders>
              <w:top w:val="double" w:sz="6" w:space="0" w:color="auto"/>
              <w:left w:val="nil"/>
              <w:bottom w:val="double" w:sz="6" w:space="0" w:color="auto"/>
              <w:right w:val="nil"/>
            </w:tcBorders>
            <w:shd w:val="clear" w:color="auto" w:fill="auto"/>
            <w:noWrap/>
            <w:vAlign w:val="center"/>
            <w:hideMark/>
          </w:tcPr>
          <w:p w:rsidR="00BD2A9B" w:rsidRPr="00582D25" w:rsidRDefault="00BD2A9B" w:rsidP="00582D25">
            <w:pPr>
              <w:spacing w:line="240" w:lineRule="auto"/>
              <w:jc w:val="center"/>
              <w:rPr>
                <w:b/>
                <w:color w:val="000000"/>
              </w:rPr>
            </w:pPr>
            <w:r w:rsidRPr="00582D25">
              <w:rPr>
                <w:b/>
                <w:color w:val="000000"/>
              </w:rPr>
              <w:t>Míra odvolání (</w:t>
            </w:r>
            <w:r w:rsidR="004C0E85" w:rsidRPr="00582D25">
              <w:rPr>
                <w:b/>
                <w:color w:val="000000"/>
              </w:rPr>
              <w:t>v </w:t>
            </w:r>
            <w:r w:rsidRPr="00582D25">
              <w:rPr>
                <w:b/>
                <w:color w:val="000000"/>
              </w:rPr>
              <w:t xml:space="preserve">%) </w:t>
            </w:r>
          </w:p>
        </w:tc>
      </w:tr>
      <w:tr w:rsidR="00BD2A9B" w:rsidRPr="00BD2A9B" w:rsidTr="00BD2A9B">
        <w:trPr>
          <w:trHeight w:val="330"/>
        </w:trPr>
        <w:tc>
          <w:tcPr>
            <w:tcW w:w="2780" w:type="dxa"/>
            <w:tcBorders>
              <w:top w:val="nil"/>
              <w:left w:val="nil"/>
              <w:bottom w:val="single" w:sz="4" w:space="0" w:color="auto"/>
              <w:right w:val="nil"/>
            </w:tcBorders>
            <w:shd w:val="clear" w:color="auto" w:fill="auto"/>
            <w:noWrap/>
            <w:vAlign w:val="bottom"/>
            <w:hideMark/>
          </w:tcPr>
          <w:p w:rsidR="00BD2A9B" w:rsidRPr="00582D25" w:rsidRDefault="00BD2A9B" w:rsidP="00582D25">
            <w:pPr>
              <w:spacing w:line="240" w:lineRule="auto"/>
              <w:jc w:val="left"/>
              <w:rPr>
                <w:color w:val="000000"/>
              </w:rPr>
            </w:pPr>
            <w:r w:rsidRPr="00582D25">
              <w:rPr>
                <w:color w:val="000000"/>
              </w:rPr>
              <w:t>MS Praha</w:t>
            </w:r>
          </w:p>
        </w:tc>
        <w:tc>
          <w:tcPr>
            <w:tcW w:w="2440" w:type="dxa"/>
            <w:tcBorders>
              <w:top w:val="nil"/>
              <w:left w:val="nil"/>
              <w:bottom w:val="single" w:sz="4" w:space="0" w:color="auto"/>
              <w:right w:val="nil"/>
            </w:tcBorders>
            <w:shd w:val="clear" w:color="auto" w:fill="auto"/>
            <w:noWrap/>
            <w:vAlign w:val="bottom"/>
            <w:hideMark/>
          </w:tcPr>
          <w:p w:rsidR="00BD2A9B" w:rsidRPr="00582D25" w:rsidRDefault="00BD2A9B" w:rsidP="00582D25">
            <w:pPr>
              <w:spacing w:line="240" w:lineRule="auto"/>
              <w:jc w:val="center"/>
              <w:rPr>
                <w:color w:val="000000"/>
              </w:rPr>
            </w:pPr>
            <w:r w:rsidRPr="00582D25">
              <w:rPr>
                <w:color w:val="000000"/>
              </w:rPr>
              <w:t>69,70</w:t>
            </w:r>
          </w:p>
        </w:tc>
      </w:tr>
      <w:tr w:rsidR="00BD2A9B" w:rsidRPr="00BD2A9B" w:rsidTr="00BD2A9B">
        <w:trPr>
          <w:trHeight w:val="315"/>
        </w:trPr>
        <w:tc>
          <w:tcPr>
            <w:tcW w:w="2780" w:type="dxa"/>
            <w:tcBorders>
              <w:top w:val="nil"/>
              <w:left w:val="nil"/>
              <w:bottom w:val="single" w:sz="4" w:space="0" w:color="auto"/>
              <w:right w:val="nil"/>
            </w:tcBorders>
            <w:shd w:val="clear" w:color="auto" w:fill="auto"/>
            <w:noWrap/>
            <w:vAlign w:val="bottom"/>
            <w:hideMark/>
          </w:tcPr>
          <w:p w:rsidR="00BD2A9B" w:rsidRPr="00582D25" w:rsidRDefault="00BD2A9B" w:rsidP="00582D25">
            <w:pPr>
              <w:spacing w:line="240" w:lineRule="auto"/>
              <w:jc w:val="left"/>
              <w:rPr>
                <w:color w:val="000000"/>
              </w:rPr>
            </w:pPr>
            <w:r w:rsidRPr="00582D25">
              <w:rPr>
                <w:color w:val="000000"/>
              </w:rPr>
              <w:t>KS Praha</w:t>
            </w:r>
          </w:p>
        </w:tc>
        <w:tc>
          <w:tcPr>
            <w:tcW w:w="2440" w:type="dxa"/>
            <w:tcBorders>
              <w:top w:val="nil"/>
              <w:left w:val="nil"/>
              <w:bottom w:val="single" w:sz="4" w:space="0" w:color="auto"/>
              <w:right w:val="nil"/>
            </w:tcBorders>
            <w:shd w:val="clear" w:color="auto" w:fill="auto"/>
            <w:noWrap/>
            <w:vAlign w:val="bottom"/>
            <w:hideMark/>
          </w:tcPr>
          <w:p w:rsidR="00BD2A9B" w:rsidRPr="00582D25" w:rsidRDefault="00BD2A9B" w:rsidP="00582D25">
            <w:pPr>
              <w:spacing w:line="240" w:lineRule="auto"/>
              <w:jc w:val="center"/>
              <w:rPr>
                <w:color w:val="000000"/>
              </w:rPr>
            </w:pPr>
            <w:r w:rsidRPr="00582D25">
              <w:rPr>
                <w:color w:val="000000"/>
              </w:rPr>
              <w:t>82,61</w:t>
            </w:r>
          </w:p>
        </w:tc>
      </w:tr>
      <w:tr w:rsidR="00BD2A9B" w:rsidRPr="00BD2A9B" w:rsidTr="00BD2A9B">
        <w:trPr>
          <w:trHeight w:val="315"/>
        </w:trPr>
        <w:tc>
          <w:tcPr>
            <w:tcW w:w="2780" w:type="dxa"/>
            <w:tcBorders>
              <w:top w:val="nil"/>
              <w:left w:val="nil"/>
              <w:bottom w:val="single" w:sz="4" w:space="0" w:color="auto"/>
              <w:right w:val="nil"/>
            </w:tcBorders>
            <w:shd w:val="clear" w:color="auto" w:fill="auto"/>
            <w:noWrap/>
            <w:vAlign w:val="bottom"/>
            <w:hideMark/>
          </w:tcPr>
          <w:p w:rsidR="00BD2A9B" w:rsidRPr="00582D25" w:rsidRDefault="00BD2A9B" w:rsidP="00582D25">
            <w:pPr>
              <w:spacing w:line="240" w:lineRule="auto"/>
              <w:jc w:val="left"/>
              <w:rPr>
                <w:color w:val="000000"/>
              </w:rPr>
            </w:pPr>
            <w:r w:rsidRPr="00582D25">
              <w:rPr>
                <w:color w:val="000000"/>
              </w:rPr>
              <w:t>KS Č. Budějovice</w:t>
            </w:r>
          </w:p>
        </w:tc>
        <w:tc>
          <w:tcPr>
            <w:tcW w:w="2440" w:type="dxa"/>
            <w:tcBorders>
              <w:top w:val="nil"/>
              <w:left w:val="nil"/>
              <w:bottom w:val="single" w:sz="4" w:space="0" w:color="auto"/>
              <w:right w:val="nil"/>
            </w:tcBorders>
            <w:shd w:val="clear" w:color="auto" w:fill="auto"/>
            <w:noWrap/>
            <w:vAlign w:val="bottom"/>
            <w:hideMark/>
          </w:tcPr>
          <w:p w:rsidR="00BD2A9B" w:rsidRPr="00582D25" w:rsidRDefault="00BD2A9B" w:rsidP="00582D25">
            <w:pPr>
              <w:spacing w:line="240" w:lineRule="auto"/>
              <w:jc w:val="center"/>
              <w:rPr>
                <w:color w:val="000000"/>
              </w:rPr>
            </w:pPr>
            <w:r w:rsidRPr="00582D25">
              <w:rPr>
                <w:color w:val="000000"/>
              </w:rPr>
              <w:t>74,26</w:t>
            </w:r>
          </w:p>
        </w:tc>
      </w:tr>
      <w:tr w:rsidR="00BD2A9B" w:rsidRPr="00BD2A9B" w:rsidTr="00BD2A9B">
        <w:trPr>
          <w:trHeight w:val="315"/>
        </w:trPr>
        <w:tc>
          <w:tcPr>
            <w:tcW w:w="2780" w:type="dxa"/>
            <w:tcBorders>
              <w:top w:val="nil"/>
              <w:left w:val="nil"/>
              <w:bottom w:val="single" w:sz="4" w:space="0" w:color="auto"/>
              <w:right w:val="nil"/>
            </w:tcBorders>
            <w:shd w:val="clear" w:color="auto" w:fill="auto"/>
            <w:noWrap/>
            <w:vAlign w:val="bottom"/>
            <w:hideMark/>
          </w:tcPr>
          <w:p w:rsidR="00BD2A9B" w:rsidRPr="00582D25" w:rsidRDefault="00BD2A9B" w:rsidP="00582D25">
            <w:pPr>
              <w:spacing w:line="240" w:lineRule="auto"/>
              <w:jc w:val="left"/>
              <w:rPr>
                <w:color w:val="000000"/>
              </w:rPr>
            </w:pPr>
            <w:r w:rsidRPr="00582D25">
              <w:rPr>
                <w:color w:val="000000"/>
              </w:rPr>
              <w:t>KS Plzeň</w:t>
            </w:r>
          </w:p>
        </w:tc>
        <w:tc>
          <w:tcPr>
            <w:tcW w:w="2440" w:type="dxa"/>
            <w:tcBorders>
              <w:top w:val="nil"/>
              <w:left w:val="nil"/>
              <w:bottom w:val="single" w:sz="4" w:space="0" w:color="auto"/>
              <w:right w:val="nil"/>
            </w:tcBorders>
            <w:shd w:val="clear" w:color="auto" w:fill="auto"/>
            <w:noWrap/>
            <w:vAlign w:val="bottom"/>
            <w:hideMark/>
          </w:tcPr>
          <w:p w:rsidR="00BD2A9B" w:rsidRPr="00582D25" w:rsidRDefault="00BD2A9B" w:rsidP="00582D25">
            <w:pPr>
              <w:spacing w:line="240" w:lineRule="auto"/>
              <w:jc w:val="center"/>
              <w:rPr>
                <w:color w:val="000000"/>
              </w:rPr>
            </w:pPr>
            <w:r w:rsidRPr="00582D25">
              <w:rPr>
                <w:color w:val="000000"/>
              </w:rPr>
              <w:t>79,63</w:t>
            </w:r>
          </w:p>
        </w:tc>
      </w:tr>
      <w:tr w:rsidR="00BD2A9B" w:rsidRPr="00BD2A9B" w:rsidTr="00BD2A9B">
        <w:trPr>
          <w:trHeight w:val="315"/>
        </w:trPr>
        <w:tc>
          <w:tcPr>
            <w:tcW w:w="2780" w:type="dxa"/>
            <w:tcBorders>
              <w:top w:val="nil"/>
              <w:left w:val="nil"/>
              <w:bottom w:val="single" w:sz="4" w:space="0" w:color="auto"/>
              <w:right w:val="nil"/>
            </w:tcBorders>
            <w:shd w:val="clear" w:color="auto" w:fill="auto"/>
            <w:noWrap/>
            <w:vAlign w:val="bottom"/>
            <w:hideMark/>
          </w:tcPr>
          <w:p w:rsidR="00BD2A9B" w:rsidRPr="00582D25" w:rsidRDefault="00BD2A9B" w:rsidP="00582D25">
            <w:pPr>
              <w:spacing w:line="240" w:lineRule="auto"/>
              <w:jc w:val="left"/>
              <w:rPr>
                <w:color w:val="000000"/>
              </w:rPr>
            </w:pPr>
            <w:r w:rsidRPr="00582D25">
              <w:rPr>
                <w:color w:val="000000"/>
              </w:rPr>
              <w:t>KS Ústí n. Labem</w:t>
            </w:r>
          </w:p>
        </w:tc>
        <w:tc>
          <w:tcPr>
            <w:tcW w:w="2440" w:type="dxa"/>
            <w:tcBorders>
              <w:top w:val="nil"/>
              <w:left w:val="nil"/>
              <w:bottom w:val="single" w:sz="4" w:space="0" w:color="auto"/>
              <w:right w:val="nil"/>
            </w:tcBorders>
            <w:shd w:val="clear" w:color="auto" w:fill="auto"/>
            <w:noWrap/>
            <w:vAlign w:val="bottom"/>
            <w:hideMark/>
          </w:tcPr>
          <w:p w:rsidR="00BD2A9B" w:rsidRPr="00582D25" w:rsidRDefault="00BD2A9B" w:rsidP="00582D25">
            <w:pPr>
              <w:spacing w:line="240" w:lineRule="auto"/>
              <w:jc w:val="center"/>
              <w:rPr>
                <w:color w:val="000000"/>
              </w:rPr>
            </w:pPr>
            <w:r w:rsidRPr="00582D25">
              <w:rPr>
                <w:color w:val="000000"/>
              </w:rPr>
              <w:t>65,12</w:t>
            </w:r>
          </w:p>
        </w:tc>
      </w:tr>
      <w:tr w:rsidR="00BD2A9B" w:rsidRPr="00BD2A9B" w:rsidTr="00BD2A9B">
        <w:trPr>
          <w:trHeight w:val="315"/>
        </w:trPr>
        <w:tc>
          <w:tcPr>
            <w:tcW w:w="2780" w:type="dxa"/>
            <w:tcBorders>
              <w:top w:val="nil"/>
              <w:left w:val="nil"/>
              <w:bottom w:val="single" w:sz="4" w:space="0" w:color="auto"/>
              <w:right w:val="nil"/>
            </w:tcBorders>
            <w:shd w:val="clear" w:color="auto" w:fill="auto"/>
            <w:noWrap/>
            <w:vAlign w:val="bottom"/>
            <w:hideMark/>
          </w:tcPr>
          <w:p w:rsidR="00BD2A9B" w:rsidRPr="00582D25" w:rsidRDefault="00BD2A9B" w:rsidP="00582D25">
            <w:pPr>
              <w:spacing w:line="240" w:lineRule="auto"/>
              <w:jc w:val="left"/>
              <w:rPr>
                <w:color w:val="000000"/>
              </w:rPr>
            </w:pPr>
            <w:r w:rsidRPr="00582D25">
              <w:rPr>
                <w:color w:val="000000"/>
              </w:rPr>
              <w:t>KS Hr. Králové</w:t>
            </w:r>
          </w:p>
        </w:tc>
        <w:tc>
          <w:tcPr>
            <w:tcW w:w="2440" w:type="dxa"/>
            <w:tcBorders>
              <w:top w:val="nil"/>
              <w:left w:val="nil"/>
              <w:bottom w:val="single" w:sz="4" w:space="0" w:color="auto"/>
              <w:right w:val="nil"/>
            </w:tcBorders>
            <w:shd w:val="clear" w:color="auto" w:fill="auto"/>
            <w:noWrap/>
            <w:vAlign w:val="bottom"/>
            <w:hideMark/>
          </w:tcPr>
          <w:p w:rsidR="00BD2A9B" w:rsidRPr="00582D25" w:rsidRDefault="00BD2A9B" w:rsidP="00582D25">
            <w:pPr>
              <w:spacing w:line="240" w:lineRule="auto"/>
              <w:jc w:val="center"/>
              <w:rPr>
                <w:color w:val="000000"/>
              </w:rPr>
            </w:pPr>
            <w:r w:rsidRPr="00582D25">
              <w:rPr>
                <w:color w:val="000000"/>
              </w:rPr>
              <w:t>53,00</w:t>
            </w:r>
          </w:p>
        </w:tc>
      </w:tr>
      <w:tr w:rsidR="00BD2A9B" w:rsidRPr="00BD2A9B" w:rsidTr="00BD2A9B">
        <w:trPr>
          <w:trHeight w:val="315"/>
        </w:trPr>
        <w:tc>
          <w:tcPr>
            <w:tcW w:w="2780" w:type="dxa"/>
            <w:tcBorders>
              <w:top w:val="nil"/>
              <w:left w:val="nil"/>
              <w:bottom w:val="single" w:sz="4" w:space="0" w:color="auto"/>
              <w:right w:val="nil"/>
            </w:tcBorders>
            <w:shd w:val="clear" w:color="auto" w:fill="auto"/>
            <w:noWrap/>
            <w:vAlign w:val="bottom"/>
            <w:hideMark/>
          </w:tcPr>
          <w:p w:rsidR="00BD2A9B" w:rsidRPr="00582D25" w:rsidRDefault="00BD2A9B" w:rsidP="00582D25">
            <w:pPr>
              <w:spacing w:line="240" w:lineRule="auto"/>
              <w:jc w:val="left"/>
              <w:rPr>
                <w:color w:val="000000"/>
              </w:rPr>
            </w:pPr>
            <w:r w:rsidRPr="00582D25">
              <w:rPr>
                <w:color w:val="000000"/>
              </w:rPr>
              <w:t>KS Brno</w:t>
            </w:r>
          </w:p>
        </w:tc>
        <w:tc>
          <w:tcPr>
            <w:tcW w:w="2440" w:type="dxa"/>
            <w:tcBorders>
              <w:top w:val="nil"/>
              <w:left w:val="nil"/>
              <w:bottom w:val="single" w:sz="4" w:space="0" w:color="auto"/>
              <w:right w:val="nil"/>
            </w:tcBorders>
            <w:shd w:val="clear" w:color="auto" w:fill="auto"/>
            <w:noWrap/>
            <w:vAlign w:val="bottom"/>
            <w:hideMark/>
          </w:tcPr>
          <w:p w:rsidR="00BD2A9B" w:rsidRPr="00582D25" w:rsidRDefault="00BD2A9B" w:rsidP="00582D25">
            <w:pPr>
              <w:spacing w:line="240" w:lineRule="auto"/>
              <w:jc w:val="center"/>
              <w:rPr>
                <w:color w:val="000000"/>
              </w:rPr>
            </w:pPr>
            <w:r w:rsidRPr="00582D25">
              <w:rPr>
                <w:color w:val="000000"/>
              </w:rPr>
              <w:t>76,87</w:t>
            </w:r>
          </w:p>
        </w:tc>
      </w:tr>
      <w:tr w:rsidR="00BD2A9B" w:rsidRPr="00BD2A9B" w:rsidTr="00BD2A9B">
        <w:trPr>
          <w:trHeight w:val="330"/>
        </w:trPr>
        <w:tc>
          <w:tcPr>
            <w:tcW w:w="2780" w:type="dxa"/>
            <w:tcBorders>
              <w:top w:val="nil"/>
              <w:left w:val="nil"/>
              <w:bottom w:val="double" w:sz="6" w:space="0" w:color="auto"/>
              <w:right w:val="nil"/>
            </w:tcBorders>
            <w:shd w:val="clear" w:color="auto" w:fill="auto"/>
            <w:noWrap/>
            <w:vAlign w:val="bottom"/>
            <w:hideMark/>
          </w:tcPr>
          <w:p w:rsidR="00BD2A9B" w:rsidRPr="00582D25" w:rsidRDefault="00BD2A9B" w:rsidP="00582D25">
            <w:pPr>
              <w:spacing w:line="240" w:lineRule="auto"/>
              <w:jc w:val="left"/>
              <w:rPr>
                <w:color w:val="000000"/>
              </w:rPr>
            </w:pPr>
            <w:r w:rsidRPr="00582D25">
              <w:rPr>
                <w:color w:val="000000"/>
              </w:rPr>
              <w:t>KS Ostrava</w:t>
            </w:r>
          </w:p>
        </w:tc>
        <w:tc>
          <w:tcPr>
            <w:tcW w:w="2440" w:type="dxa"/>
            <w:tcBorders>
              <w:top w:val="nil"/>
              <w:left w:val="nil"/>
              <w:bottom w:val="double" w:sz="6" w:space="0" w:color="auto"/>
              <w:right w:val="nil"/>
            </w:tcBorders>
            <w:shd w:val="clear" w:color="auto" w:fill="auto"/>
            <w:noWrap/>
            <w:vAlign w:val="bottom"/>
            <w:hideMark/>
          </w:tcPr>
          <w:p w:rsidR="00BD2A9B" w:rsidRPr="00582D25" w:rsidRDefault="00BD2A9B" w:rsidP="00582D25">
            <w:pPr>
              <w:spacing w:line="240" w:lineRule="auto"/>
              <w:jc w:val="center"/>
              <w:rPr>
                <w:color w:val="000000"/>
              </w:rPr>
            </w:pPr>
            <w:r w:rsidRPr="00582D25">
              <w:rPr>
                <w:color w:val="000000"/>
              </w:rPr>
              <w:t>75,56</w:t>
            </w:r>
          </w:p>
        </w:tc>
      </w:tr>
      <w:tr w:rsidR="00BD2A9B" w:rsidRPr="00BD2A9B" w:rsidTr="00BD2A9B">
        <w:trPr>
          <w:trHeight w:val="345"/>
        </w:trPr>
        <w:tc>
          <w:tcPr>
            <w:tcW w:w="2780" w:type="dxa"/>
            <w:tcBorders>
              <w:top w:val="nil"/>
              <w:left w:val="nil"/>
              <w:bottom w:val="double" w:sz="6" w:space="0" w:color="auto"/>
              <w:right w:val="nil"/>
            </w:tcBorders>
            <w:shd w:val="clear" w:color="auto" w:fill="auto"/>
            <w:noWrap/>
            <w:vAlign w:val="bottom"/>
            <w:hideMark/>
          </w:tcPr>
          <w:p w:rsidR="00BD2A9B" w:rsidRPr="00582D25" w:rsidRDefault="00BD2A9B" w:rsidP="00582D25">
            <w:pPr>
              <w:spacing w:line="240" w:lineRule="auto"/>
              <w:jc w:val="left"/>
              <w:rPr>
                <w:b/>
                <w:color w:val="000000"/>
              </w:rPr>
            </w:pPr>
            <w:r w:rsidRPr="00582D25">
              <w:rPr>
                <w:b/>
                <w:color w:val="000000"/>
              </w:rPr>
              <w:t>Celkem ČR</w:t>
            </w:r>
          </w:p>
        </w:tc>
        <w:tc>
          <w:tcPr>
            <w:tcW w:w="2440" w:type="dxa"/>
            <w:tcBorders>
              <w:top w:val="nil"/>
              <w:left w:val="nil"/>
              <w:bottom w:val="double" w:sz="6" w:space="0" w:color="auto"/>
              <w:right w:val="nil"/>
            </w:tcBorders>
            <w:shd w:val="clear" w:color="auto" w:fill="auto"/>
            <w:noWrap/>
            <w:vAlign w:val="bottom"/>
            <w:hideMark/>
          </w:tcPr>
          <w:p w:rsidR="00BD2A9B" w:rsidRPr="00582D25" w:rsidRDefault="00BD2A9B" w:rsidP="00582D25">
            <w:pPr>
              <w:spacing w:line="240" w:lineRule="auto"/>
              <w:jc w:val="center"/>
              <w:rPr>
                <w:b/>
                <w:color w:val="000000"/>
              </w:rPr>
            </w:pPr>
            <w:r w:rsidRPr="00582D25">
              <w:rPr>
                <w:b/>
                <w:color w:val="000000"/>
              </w:rPr>
              <w:t>71,98</w:t>
            </w:r>
          </w:p>
        </w:tc>
      </w:tr>
    </w:tbl>
    <w:p w:rsidR="00BD2A9B" w:rsidRDefault="00BD2A9B" w:rsidP="002766F6"/>
    <w:p w:rsidR="004C0E85" w:rsidRDefault="00FA0407" w:rsidP="00270618">
      <w:pPr>
        <w:pStyle w:val="OdstavecASR"/>
      </w:pPr>
      <w:r>
        <w:t>Míra odvolání je v této agendě opravdu vysoká – 72</w:t>
      </w:r>
      <w:r w:rsidR="00A5430E">
        <w:t> </w:t>
      </w:r>
      <w:r>
        <w:t>%. To znamená, že v</w:t>
      </w:r>
      <w:r w:rsidR="00A5430E">
        <w:t> </w:t>
      </w:r>
      <w:r w:rsidR="004C0E85">
        <w:t>7</w:t>
      </w:r>
      <w:r w:rsidR="00A5430E">
        <w:t xml:space="preserve"> </w:t>
      </w:r>
      <w:r>
        <w:t xml:space="preserve">z 10 vyřízených věcí je podáno odvolání proti konečnému rozhodnutí </w:t>
      </w:r>
      <w:r w:rsidR="00F1492E">
        <w:t xml:space="preserve">krajského </w:t>
      </w:r>
      <w:r>
        <w:t xml:space="preserve">soudu. </w:t>
      </w:r>
      <w:r w:rsidR="00416A86">
        <w:t xml:space="preserve">To není překvapivé vzhledem k tomu, že vzhledem k typu projednávaných věcí jsou pravidlem uložené delší nepodmíněné tresty odnětí svobody, což je spolu se zákazem </w:t>
      </w:r>
      <w:r w:rsidR="00416A86" w:rsidRPr="00416A86">
        <w:rPr>
          <w:i/>
        </w:rPr>
        <w:t>reformatio in peius</w:t>
      </w:r>
      <w:r w:rsidR="00416A86">
        <w:t xml:space="preserve"> více než dostatečná motivace k odvolání bez ohledu na výsledek. </w:t>
      </w:r>
      <w:r w:rsidR="00560779">
        <w:t xml:space="preserve">Zajímavá je </w:t>
      </w:r>
      <w:r w:rsidR="00416A86">
        <w:t>tak jen</w:t>
      </w:r>
      <w:r w:rsidR="00C23DE7">
        <w:t xml:space="preserve"> </w:t>
      </w:r>
      <w:r w:rsidR="00560779">
        <w:t xml:space="preserve">výrazně menší míra odvolání </w:t>
      </w:r>
      <w:r w:rsidR="004C0E85">
        <w:t>u </w:t>
      </w:r>
      <w:r w:rsidR="00560779">
        <w:t>KS v Hradci Králové.</w:t>
      </w:r>
    </w:p>
    <w:p w:rsidR="004C0E85" w:rsidRDefault="005770CC" w:rsidP="00270618">
      <w:pPr>
        <w:pStyle w:val="OdstavecASR"/>
      </w:pPr>
      <w:r>
        <w:lastRenderedPageBreak/>
        <w:t xml:space="preserve">Jako další zajímavý údaj </w:t>
      </w:r>
      <w:r w:rsidR="00EA1996">
        <w:t>uvádíme</w:t>
      </w:r>
      <w:r>
        <w:t xml:space="preserve"> statistiky</w:t>
      </w:r>
      <w:r w:rsidR="00D27F2B">
        <w:t xml:space="preserve"> týkající se</w:t>
      </w:r>
      <w:r>
        <w:t xml:space="preserve"> počtu hlavních líčení s dokazováním.</w:t>
      </w:r>
      <w:r w:rsidR="00FE6C9D">
        <w:rPr>
          <w:rStyle w:val="Znakapoznpodarou"/>
        </w:rPr>
        <w:footnoteReference w:id="5"/>
      </w:r>
    </w:p>
    <w:p w:rsidR="003F4523" w:rsidRDefault="003F4523" w:rsidP="003F4523">
      <w:pPr>
        <w:pStyle w:val="Podtitul"/>
      </w:pPr>
      <w:bookmarkStart w:id="222" w:name="_Toc485734613"/>
      <w:bookmarkStart w:id="223" w:name="_Toc487792851"/>
      <w:r>
        <w:t xml:space="preserve">Tabulka </w:t>
      </w:r>
      <w:fldSimple w:instr=" SEQ Tabulka \* ARABIC ">
        <w:r w:rsidR="00967748">
          <w:rPr>
            <w:noProof/>
          </w:rPr>
          <w:t>37</w:t>
        </w:r>
      </w:fldSimple>
      <w:r w:rsidR="002427AD">
        <w:t xml:space="preserve">: KS – počet hlavních líčení </w:t>
      </w:r>
      <w:r w:rsidR="004C0E85">
        <w:t>s </w:t>
      </w:r>
      <w:r w:rsidR="002427AD">
        <w:t>dokazováním</w:t>
      </w:r>
      <w:bookmarkEnd w:id="222"/>
      <w:bookmarkEnd w:id="223"/>
    </w:p>
    <w:tbl>
      <w:tblPr>
        <w:tblW w:w="7520" w:type="dxa"/>
        <w:tblInd w:w="55" w:type="dxa"/>
        <w:tblCellMar>
          <w:left w:w="70" w:type="dxa"/>
          <w:right w:w="70" w:type="dxa"/>
        </w:tblCellMar>
        <w:tblLook w:val="04A0" w:firstRow="1" w:lastRow="0" w:firstColumn="1" w:lastColumn="0" w:noHBand="0" w:noVBand="1"/>
      </w:tblPr>
      <w:tblGrid>
        <w:gridCol w:w="2480"/>
        <w:gridCol w:w="1444"/>
        <w:gridCol w:w="1421"/>
        <w:gridCol w:w="2175"/>
      </w:tblGrid>
      <w:tr w:rsidR="003F4523" w:rsidRPr="003F4523" w:rsidTr="003F4523">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rsidR="003F4523" w:rsidRPr="00582D25" w:rsidRDefault="003F4523" w:rsidP="00582D25">
            <w:pPr>
              <w:spacing w:line="240" w:lineRule="auto"/>
              <w:jc w:val="center"/>
              <w:rPr>
                <w:b/>
                <w:color w:val="000000"/>
              </w:rPr>
            </w:pPr>
            <w:r w:rsidRPr="00582D25">
              <w:rPr>
                <w:b/>
                <w:color w:val="000000"/>
              </w:rPr>
              <w:t>Soud</w:t>
            </w:r>
          </w:p>
        </w:tc>
        <w:tc>
          <w:tcPr>
            <w:tcW w:w="5040" w:type="dxa"/>
            <w:gridSpan w:val="3"/>
            <w:tcBorders>
              <w:top w:val="double" w:sz="6" w:space="0" w:color="auto"/>
              <w:left w:val="nil"/>
              <w:bottom w:val="nil"/>
              <w:right w:val="nil"/>
            </w:tcBorders>
            <w:shd w:val="clear" w:color="auto" w:fill="auto"/>
            <w:noWrap/>
            <w:vAlign w:val="center"/>
            <w:hideMark/>
          </w:tcPr>
          <w:p w:rsidR="003F4523" w:rsidRPr="00582D25" w:rsidRDefault="003F4523" w:rsidP="00582D25">
            <w:pPr>
              <w:spacing w:line="240" w:lineRule="auto"/>
              <w:jc w:val="center"/>
              <w:rPr>
                <w:b/>
                <w:color w:val="000000"/>
              </w:rPr>
            </w:pPr>
            <w:r w:rsidRPr="00582D25">
              <w:rPr>
                <w:b/>
                <w:color w:val="000000"/>
              </w:rPr>
              <w:t xml:space="preserve">Počet hlavních líčení </w:t>
            </w:r>
            <w:r w:rsidR="004C0E85" w:rsidRPr="00582D25">
              <w:rPr>
                <w:b/>
                <w:color w:val="000000"/>
              </w:rPr>
              <w:t>s </w:t>
            </w:r>
            <w:r w:rsidRPr="00582D25">
              <w:rPr>
                <w:b/>
                <w:color w:val="000000"/>
              </w:rPr>
              <w:t>dokazováním</w:t>
            </w:r>
          </w:p>
        </w:tc>
      </w:tr>
      <w:tr w:rsidR="003F4523" w:rsidRPr="003F4523" w:rsidTr="003F4523">
        <w:trPr>
          <w:trHeight w:val="330"/>
        </w:trPr>
        <w:tc>
          <w:tcPr>
            <w:tcW w:w="2480" w:type="dxa"/>
            <w:vMerge/>
            <w:tcBorders>
              <w:top w:val="double" w:sz="6" w:space="0" w:color="auto"/>
              <w:left w:val="nil"/>
              <w:bottom w:val="double" w:sz="6" w:space="0" w:color="000000"/>
              <w:right w:val="nil"/>
            </w:tcBorders>
            <w:vAlign w:val="center"/>
            <w:hideMark/>
          </w:tcPr>
          <w:p w:rsidR="003F4523" w:rsidRPr="00582D25" w:rsidRDefault="003F4523" w:rsidP="00582D25">
            <w:pPr>
              <w:spacing w:line="240" w:lineRule="auto"/>
              <w:jc w:val="left"/>
              <w:rPr>
                <w:b/>
                <w:color w:val="000000"/>
              </w:rPr>
            </w:pPr>
          </w:p>
        </w:tc>
        <w:tc>
          <w:tcPr>
            <w:tcW w:w="1444" w:type="dxa"/>
            <w:tcBorders>
              <w:top w:val="nil"/>
              <w:left w:val="nil"/>
              <w:bottom w:val="double" w:sz="6" w:space="0" w:color="auto"/>
              <w:right w:val="nil"/>
            </w:tcBorders>
            <w:shd w:val="clear" w:color="auto" w:fill="auto"/>
            <w:noWrap/>
            <w:vAlign w:val="center"/>
            <w:hideMark/>
          </w:tcPr>
          <w:p w:rsidR="003F4523" w:rsidRPr="00582D25" w:rsidRDefault="003F4523" w:rsidP="00582D25">
            <w:pPr>
              <w:spacing w:line="240" w:lineRule="auto"/>
              <w:jc w:val="center"/>
              <w:rPr>
                <w:b/>
                <w:color w:val="000000"/>
              </w:rPr>
            </w:pPr>
            <w:r w:rsidRPr="00582D25">
              <w:rPr>
                <w:b/>
                <w:color w:val="000000"/>
              </w:rPr>
              <w:t>Průměr</w:t>
            </w:r>
          </w:p>
        </w:tc>
        <w:tc>
          <w:tcPr>
            <w:tcW w:w="1421" w:type="dxa"/>
            <w:tcBorders>
              <w:top w:val="nil"/>
              <w:left w:val="nil"/>
              <w:bottom w:val="double" w:sz="6" w:space="0" w:color="auto"/>
              <w:right w:val="nil"/>
            </w:tcBorders>
            <w:shd w:val="clear" w:color="auto" w:fill="auto"/>
            <w:noWrap/>
            <w:vAlign w:val="center"/>
            <w:hideMark/>
          </w:tcPr>
          <w:p w:rsidR="003F4523" w:rsidRPr="00582D25" w:rsidRDefault="003F4523" w:rsidP="00582D25">
            <w:pPr>
              <w:spacing w:line="240" w:lineRule="auto"/>
              <w:jc w:val="center"/>
              <w:rPr>
                <w:b/>
                <w:color w:val="000000"/>
              </w:rPr>
            </w:pPr>
            <w:r w:rsidRPr="00582D25">
              <w:rPr>
                <w:b/>
                <w:color w:val="000000"/>
              </w:rPr>
              <w:t>Medián</w:t>
            </w:r>
          </w:p>
        </w:tc>
        <w:tc>
          <w:tcPr>
            <w:tcW w:w="2175" w:type="dxa"/>
            <w:tcBorders>
              <w:top w:val="nil"/>
              <w:left w:val="nil"/>
              <w:bottom w:val="double" w:sz="6" w:space="0" w:color="auto"/>
              <w:right w:val="nil"/>
            </w:tcBorders>
            <w:shd w:val="clear" w:color="auto" w:fill="auto"/>
            <w:noWrap/>
            <w:vAlign w:val="center"/>
            <w:hideMark/>
          </w:tcPr>
          <w:p w:rsidR="003F4523" w:rsidRPr="00582D25" w:rsidRDefault="003F4523" w:rsidP="00582D25">
            <w:pPr>
              <w:spacing w:line="240" w:lineRule="auto"/>
              <w:jc w:val="center"/>
              <w:rPr>
                <w:b/>
                <w:color w:val="000000"/>
              </w:rPr>
            </w:pPr>
            <w:r w:rsidRPr="00582D25">
              <w:rPr>
                <w:b/>
                <w:color w:val="000000"/>
              </w:rPr>
              <w:t>Percentil 90</w:t>
            </w:r>
          </w:p>
        </w:tc>
      </w:tr>
      <w:tr w:rsidR="003F4523" w:rsidRPr="003F4523" w:rsidTr="003F4523">
        <w:trPr>
          <w:trHeight w:val="330"/>
        </w:trPr>
        <w:tc>
          <w:tcPr>
            <w:tcW w:w="2480" w:type="dxa"/>
            <w:tcBorders>
              <w:top w:val="single" w:sz="4" w:space="0" w:color="auto"/>
              <w:left w:val="nil"/>
              <w:bottom w:val="single" w:sz="4" w:space="0" w:color="auto"/>
              <w:right w:val="nil"/>
            </w:tcBorders>
            <w:shd w:val="clear" w:color="auto" w:fill="auto"/>
            <w:noWrap/>
            <w:vAlign w:val="bottom"/>
            <w:hideMark/>
          </w:tcPr>
          <w:p w:rsidR="003F4523" w:rsidRPr="00582D25" w:rsidRDefault="003F4523" w:rsidP="00582D25">
            <w:pPr>
              <w:spacing w:line="240" w:lineRule="auto"/>
              <w:jc w:val="left"/>
              <w:rPr>
                <w:color w:val="000000"/>
              </w:rPr>
            </w:pPr>
            <w:r w:rsidRPr="00582D25">
              <w:rPr>
                <w:color w:val="000000"/>
              </w:rPr>
              <w:t>MS Praha</w:t>
            </w:r>
          </w:p>
        </w:tc>
        <w:tc>
          <w:tcPr>
            <w:tcW w:w="1444" w:type="dxa"/>
            <w:tcBorders>
              <w:top w:val="single" w:sz="4" w:space="0" w:color="auto"/>
              <w:left w:val="nil"/>
              <w:bottom w:val="single" w:sz="4" w:space="0" w:color="auto"/>
              <w:right w:val="nil"/>
            </w:tcBorders>
            <w:shd w:val="clear" w:color="auto" w:fill="auto"/>
            <w:noWrap/>
            <w:vAlign w:val="bottom"/>
            <w:hideMark/>
          </w:tcPr>
          <w:p w:rsidR="003F4523" w:rsidRPr="00582D25" w:rsidRDefault="003A5A80" w:rsidP="00582D25">
            <w:pPr>
              <w:spacing w:line="240" w:lineRule="auto"/>
              <w:jc w:val="center"/>
              <w:rPr>
                <w:color w:val="000000"/>
              </w:rPr>
            </w:pPr>
            <w:r w:rsidRPr="00582D25">
              <w:rPr>
                <w:color w:val="000000"/>
              </w:rPr>
              <w:t>3,</w:t>
            </w:r>
            <w:r w:rsidR="003F4523" w:rsidRPr="00582D25">
              <w:rPr>
                <w:color w:val="000000"/>
              </w:rPr>
              <w:t>82</w:t>
            </w:r>
          </w:p>
        </w:tc>
        <w:tc>
          <w:tcPr>
            <w:tcW w:w="1421" w:type="dxa"/>
            <w:tcBorders>
              <w:top w:val="single" w:sz="4" w:space="0" w:color="auto"/>
              <w:left w:val="nil"/>
              <w:bottom w:val="single" w:sz="4" w:space="0" w:color="auto"/>
              <w:right w:val="nil"/>
            </w:tcBorders>
            <w:shd w:val="clear" w:color="auto" w:fill="auto"/>
            <w:noWrap/>
            <w:vAlign w:val="bottom"/>
            <w:hideMark/>
          </w:tcPr>
          <w:p w:rsidR="003F4523" w:rsidRPr="00582D25" w:rsidRDefault="003F4523" w:rsidP="00582D25">
            <w:pPr>
              <w:spacing w:line="240" w:lineRule="auto"/>
              <w:jc w:val="center"/>
              <w:rPr>
                <w:color w:val="000000"/>
              </w:rPr>
            </w:pPr>
            <w:r w:rsidRPr="00582D25">
              <w:rPr>
                <w:color w:val="000000"/>
              </w:rPr>
              <w:t>3</w:t>
            </w:r>
          </w:p>
        </w:tc>
        <w:tc>
          <w:tcPr>
            <w:tcW w:w="2175" w:type="dxa"/>
            <w:tcBorders>
              <w:top w:val="single" w:sz="4" w:space="0" w:color="auto"/>
              <w:left w:val="nil"/>
              <w:bottom w:val="single" w:sz="4" w:space="0" w:color="auto"/>
              <w:right w:val="nil"/>
            </w:tcBorders>
            <w:shd w:val="clear" w:color="auto" w:fill="auto"/>
            <w:noWrap/>
            <w:vAlign w:val="bottom"/>
            <w:hideMark/>
          </w:tcPr>
          <w:p w:rsidR="003F4523" w:rsidRPr="00582D25" w:rsidRDefault="003F4523" w:rsidP="00582D25">
            <w:pPr>
              <w:spacing w:line="240" w:lineRule="auto"/>
              <w:jc w:val="center"/>
              <w:rPr>
                <w:color w:val="000000"/>
              </w:rPr>
            </w:pPr>
            <w:r w:rsidRPr="00582D25">
              <w:rPr>
                <w:color w:val="000000"/>
              </w:rPr>
              <w:t>8</w:t>
            </w:r>
          </w:p>
        </w:tc>
      </w:tr>
      <w:tr w:rsidR="003F4523" w:rsidRPr="003F4523" w:rsidTr="003F4523">
        <w:trPr>
          <w:trHeight w:val="315"/>
        </w:trPr>
        <w:tc>
          <w:tcPr>
            <w:tcW w:w="2480" w:type="dxa"/>
            <w:tcBorders>
              <w:top w:val="nil"/>
              <w:left w:val="nil"/>
              <w:bottom w:val="single" w:sz="4" w:space="0" w:color="auto"/>
              <w:right w:val="nil"/>
            </w:tcBorders>
            <w:shd w:val="clear" w:color="auto" w:fill="auto"/>
            <w:noWrap/>
            <w:vAlign w:val="bottom"/>
            <w:hideMark/>
          </w:tcPr>
          <w:p w:rsidR="003F4523" w:rsidRPr="00582D25" w:rsidRDefault="003F4523" w:rsidP="00582D25">
            <w:pPr>
              <w:spacing w:line="240" w:lineRule="auto"/>
              <w:jc w:val="left"/>
              <w:rPr>
                <w:color w:val="000000"/>
              </w:rPr>
            </w:pPr>
            <w:r w:rsidRPr="00582D25">
              <w:rPr>
                <w:color w:val="000000"/>
              </w:rPr>
              <w:t>KS Praha</w:t>
            </w:r>
          </w:p>
        </w:tc>
        <w:tc>
          <w:tcPr>
            <w:tcW w:w="1444" w:type="dxa"/>
            <w:tcBorders>
              <w:top w:val="nil"/>
              <w:left w:val="nil"/>
              <w:bottom w:val="single" w:sz="4" w:space="0" w:color="auto"/>
              <w:right w:val="nil"/>
            </w:tcBorders>
            <w:shd w:val="clear" w:color="auto" w:fill="auto"/>
            <w:noWrap/>
            <w:vAlign w:val="bottom"/>
            <w:hideMark/>
          </w:tcPr>
          <w:p w:rsidR="003F4523" w:rsidRPr="00582D25" w:rsidRDefault="003A5A80" w:rsidP="00582D25">
            <w:pPr>
              <w:spacing w:line="240" w:lineRule="auto"/>
              <w:jc w:val="center"/>
              <w:rPr>
                <w:color w:val="000000"/>
              </w:rPr>
            </w:pPr>
            <w:r w:rsidRPr="00582D25">
              <w:rPr>
                <w:color w:val="000000"/>
              </w:rPr>
              <w:t>2,</w:t>
            </w:r>
            <w:r w:rsidR="003F4523" w:rsidRPr="00582D25">
              <w:rPr>
                <w:color w:val="000000"/>
              </w:rPr>
              <w:t>38</w:t>
            </w:r>
          </w:p>
        </w:tc>
        <w:tc>
          <w:tcPr>
            <w:tcW w:w="1421" w:type="dxa"/>
            <w:tcBorders>
              <w:top w:val="nil"/>
              <w:left w:val="nil"/>
              <w:bottom w:val="single" w:sz="4" w:space="0" w:color="auto"/>
              <w:right w:val="nil"/>
            </w:tcBorders>
            <w:shd w:val="clear" w:color="auto" w:fill="auto"/>
            <w:noWrap/>
            <w:vAlign w:val="bottom"/>
            <w:hideMark/>
          </w:tcPr>
          <w:p w:rsidR="003F4523" w:rsidRPr="00582D25" w:rsidRDefault="003F4523" w:rsidP="00582D25">
            <w:pPr>
              <w:spacing w:line="240" w:lineRule="auto"/>
              <w:jc w:val="center"/>
              <w:rPr>
                <w:color w:val="000000"/>
              </w:rPr>
            </w:pPr>
            <w:r w:rsidRPr="00582D25">
              <w:rPr>
                <w:color w:val="000000"/>
              </w:rPr>
              <w:t>2</w:t>
            </w:r>
          </w:p>
        </w:tc>
        <w:tc>
          <w:tcPr>
            <w:tcW w:w="2175" w:type="dxa"/>
            <w:tcBorders>
              <w:top w:val="nil"/>
              <w:left w:val="nil"/>
              <w:bottom w:val="single" w:sz="4" w:space="0" w:color="auto"/>
              <w:right w:val="nil"/>
            </w:tcBorders>
            <w:shd w:val="clear" w:color="auto" w:fill="auto"/>
            <w:noWrap/>
            <w:vAlign w:val="bottom"/>
            <w:hideMark/>
          </w:tcPr>
          <w:p w:rsidR="003F4523" w:rsidRPr="00582D25" w:rsidRDefault="003F4523" w:rsidP="00582D25">
            <w:pPr>
              <w:spacing w:line="240" w:lineRule="auto"/>
              <w:jc w:val="center"/>
              <w:rPr>
                <w:color w:val="000000"/>
              </w:rPr>
            </w:pPr>
            <w:r w:rsidRPr="00582D25">
              <w:rPr>
                <w:color w:val="000000"/>
              </w:rPr>
              <w:t>4</w:t>
            </w:r>
          </w:p>
        </w:tc>
      </w:tr>
      <w:tr w:rsidR="003F4523" w:rsidRPr="003F4523" w:rsidTr="003F4523">
        <w:trPr>
          <w:trHeight w:val="315"/>
        </w:trPr>
        <w:tc>
          <w:tcPr>
            <w:tcW w:w="2480" w:type="dxa"/>
            <w:tcBorders>
              <w:top w:val="nil"/>
              <w:left w:val="nil"/>
              <w:bottom w:val="single" w:sz="4" w:space="0" w:color="auto"/>
              <w:right w:val="nil"/>
            </w:tcBorders>
            <w:shd w:val="clear" w:color="auto" w:fill="auto"/>
            <w:noWrap/>
            <w:vAlign w:val="bottom"/>
            <w:hideMark/>
          </w:tcPr>
          <w:p w:rsidR="003F4523" w:rsidRPr="00582D25" w:rsidRDefault="003F4523" w:rsidP="00582D25">
            <w:pPr>
              <w:spacing w:line="240" w:lineRule="auto"/>
              <w:jc w:val="left"/>
              <w:rPr>
                <w:color w:val="000000"/>
              </w:rPr>
            </w:pPr>
            <w:r w:rsidRPr="00582D25">
              <w:rPr>
                <w:color w:val="000000"/>
              </w:rPr>
              <w:t>KS Č. Budějovice</w:t>
            </w:r>
          </w:p>
        </w:tc>
        <w:tc>
          <w:tcPr>
            <w:tcW w:w="1444" w:type="dxa"/>
            <w:tcBorders>
              <w:top w:val="nil"/>
              <w:left w:val="nil"/>
              <w:bottom w:val="single" w:sz="4" w:space="0" w:color="auto"/>
              <w:right w:val="nil"/>
            </w:tcBorders>
            <w:shd w:val="clear" w:color="auto" w:fill="auto"/>
            <w:noWrap/>
            <w:vAlign w:val="bottom"/>
            <w:hideMark/>
          </w:tcPr>
          <w:p w:rsidR="003F4523" w:rsidRPr="00582D25" w:rsidRDefault="003A5A80" w:rsidP="00582D25">
            <w:pPr>
              <w:spacing w:line="240" w:lineRule="auto"/>
              <w:jc w:val="center"/>
              <w:rPr>
                <w:color w:val="000000"/>
              </w:rPr>
            </w:pPr>
            <w:r w:rsidRPr="00582D25">
              <w:rPr>
                <w:color w:val="000000"/>
              </w:rPr>
              <w:t>3,</w:t>
            </w:r>
            <w:r w:rsidR="003F4523" w:rsidRPr="00582D25">
              <w:rPr>
                <w:color w:val="000000"/>
              </w:rPr>
              <w:t>71</w:t>
            </w:r>
          </w:p>
        </w:tc>
        <w:tc>
          <w:tcPr>
            <w:tcW w:w="1421" w:type="dxa"/>
            <w:tcBorders>
              <w:top w:val="nil"/>
              <w:left w:val="nil"/>
              <w:bottom w:val="single" w:sz="4" w:space="0" w:color="auto"/>
              <w:right w:val="nil"/>
            </w:tcBorders>
            <w:shd w:val="clear" w:color="auto" w:fill="auto"/>
            <w:noWrap/>
            <w:vAlign w:val="bottom"/>
            <w:hideMark/>
          </w:tcPr>
          <w:p w:rsidR="003F4523" w:rsidRPr="00582D25" w:rsidRDefault="003F4523" w:rsidP="00582D25">
            <w:pPr>
              <w:spacing w:line="240" w:lineRule="auto"/>
              <w:jc w:val="center"/>
              <w:rPr>
                <w:color w:val="000000"/>
              </w:rPr>
            </w:pPr>
            <w:r w:rsidRPr="00582D25">
              <w:rPr>
                <w:color w:val="000000"/>
              </w:rPr>
              <w:t>3</w:t>
            </w:r>
          </w:p>
        </w:tc>
        <w:tc>
          <w:tcPr>
            <w:tcW w:w="2175" w:type="dxa"/>
            <w:tcBorders>
              <w:top w:val="nil"/>
              <w:left w:val="nil"/>
              <w:bottom w:val="single" w:sz="4" w:space="0" w:color="auto"/>
              <w:right w:val="nil"/>
            </w:tcBorders>
            <w:shd w:val="clear" w:color="auto" w:fill="auto"/>
            <w:noWrap/>
            <w:vAlign w:val="bottom"/>
            <w:hideMark/>
          </w:tcPr>
          <w:p w:rsidR="003F4523" w:rsidRPr="00582D25" w:rsidRDefault="003F4523" w:rsidP="00582D25">
            <w:pPr>
              <w:spacing w:line="240" w:lineRule="auto"/>
              <w:jc w:val="center"/>
              <w:rPr>
                <w:color w:val="000000"/>
              </w:rPr>
            </w:pPr>
            <w:r w:rsidRPr="00582D25">
              <w:rPr>
                <w:color w:val="000000"/>
              </w:rPr>
              <w:t>6</w:t>
            </w:r>
          </w:p>
        </w:tc>
      </w:tr>
      <w:tr w:rsidR="003F4523" w:rsidRPr="003F4523" w:rsidTr="003F4523">
        <w:trPr>
          <w:trHeight w:val="315"/>
        </w:trPr>
        <w:tc>
          <w:tcPr>
            <w:tcW w:w="2480" w:type="dxa"/>
            <w:tcBorders>
              <w:top w:val="nil"/>
              <w:left w:val="nil"/>
              <w:bottom w:val="single" w:sz="4" w:space="0" w:color="auto"/>
              <w:right w:val="nil"/>
            </w:tcBorders>
            <w:shd w:val="clear" w:color="auto" w:fill="auto"/>
            <w:noWrap/>
            <w:vAlign w:val="bottom"/>
            <w:hideMark/>
          </w:tcPr>
          <w:p w:rsidR="003F4523" w:rsidRPr="00582D25" w:rsidRDefault="003F4523" w:rsidP="00582D25">
            <w:pPr>
              <w:spacing w:line="240" w:lineRule="auto"/>
              <w:jc w:val="left"/>
              <w:rPr>
                <w:color w:val="000000"/>
              </w:rPr>
            </w:pPr>
            <w:r w:rsidRPr="00582D25">
              <w:rPr>
                <w:color w:val="000000"/>
              </w:rPr>
              <w:t>KS Plzeň</w:t>
            </w:r>
          </w:p>
        </w:tc>
        <w:tc>
          <w:tcPr>
            <w:tcW w:w="1444" w:type="dxa"/>
            <w:tcBorders>
              <w:top w:val="nil"/>
              <w:left w:val="nil"/>
              <w:bottom w:val="single" w:sz="4" w:space="0" w:color="auto"/>
              <w:right w:val="nil"/>
            </w:tcBorders>
            <w:shd w:val="clear" w:color="auto" w:fill="auto"/>
            <w:noWrap/>
            <w:vAlign w:val="bottom"/>
            <w:hideMark/>
          </w:tcPr>
          <w:p w:rsidR="003F4523" w:rsidRPr="00582D25" w:rsidRDefault="003A5A80" w:rsidP="00582D25">
            <w:pPr>
              <w:spacing w:line="240" w:lineRule="auto"/>
              <w:jc w:val="center"/>
              <w:rPr>
                <w:color w:val="000000"/>
              </w:rPr>
            </w:pPr>
            <w:r w:rsidRPr="00582D25">
              <w:rPr>
                <w:color w:val="000000"/>
              </w:rPr>
              <w:t>7,</w:t>
            </w:r>
            <w:r w:rsidR="003F4523" w:rsidRPr="00582D25">
              <w:rPr>
                <w:color w:val="000000"/>
              </w:rPr>
              <w:t>11</w:t>
            </w:r>
          </w:p>
        </w:tc>
        <w:tc>
          <w:tcPr>
            <w:tcW w:w="1421" w:type="dxa"/>
            <w:tcBorders>
              <w:top w:val="nil"/>
              <w:left w:val="nil"/>
              <w:bottom w:val="single" w:sz="4" w:space="0" w:color="auto"/>
              <w:right w:val="nil"/>
            </w:tcBorders>
            <w:shd w:val="clear" w:color="auto" w:fill="auto"/>
            <w:noWrap/>
            <w:vAlign w:val="bottom"/>
            <w:hideMark/>
          </w:tcPr>
          <w:p w:rsidR="003F4523" w:rsidRPr="00582D25" w:rsidRDefault="003F4523" w:rsidP="00582D25">
            <w:pPr>
              <w:spacing w:line="240" w:lineRule="auto"/>
              <w:jc w:val="center"/>
              <w:rPr>
                <w:color w:val="000000"/>
              </w:rPr>
            </w:pPr>
            <w:r w:rsidRPr="00582D25">
              <w:rPr>
                <w:color w:val="000000"/>
              </w:rPr>
              <w:t>4</w:t>
            </w:r>
          </w:p>
        </w:tc>
        <w:tc>
          <w:tcPr>
            <w:tcW w:w="2175" w:type="dxa"/>
            <w:tcBorders>
              <w:top w:val="nil"/>
              <w:left w:val="nil"/>
              <w:bottom w:val="single" w:sz="4" w:space="0" w:color="auto"/>
              <w:right w:val="nil"/>
            </w:tcBorders>
            <w:shd w:val="clear" w:color="auto" w:fill="auto"/>
            <w:noWrap/>
            <w:vAlign w:val="bottom"/>
            <w:hideMark/>
          </w:tcPr>
          <w:p w:rsidR="003F4523" w:rsidRPr="00582D25" w:rsidRDefault="003F4523" w:rsidP="00582D25">
            <w:pPr>
              <w:spacing w:line="240" w:lineRule="auto"/>
              <w:jc w:val="center"/>
              <w:rPr>
                <w:color w:val="000000"/>
              </w:rPr>
            </w:pPr>
            <w:r w:rsidRPr="00582D25">
              <w:rPr>
                <w:color w:val="000000"/>
              </w:rPr>
              <w:t>14</w:t>
            </w:r>
          </w:p>
        </w:tc>
      </w:tr>
      <w:tr w:rsidR="003F4523" w:rsidRPr="003F4523" w:rsidTr="003F4523">
        <w:trPr>
          <w:trHeight w:val="315"/>
        </w:trPr>
        <w:tc>
          <w:tcPr>
            <w:tcW w:w="2480" w:type="dxa"/>
            <w:tcBorders>
              <w:top w:val="nil"/>
              <w:left w:val="nil"/>
              <w:bottom w:val="single" w:sz="4" w:space="0" w:color="auto"/>
              <w:right w:val="nil"/>
            </w:tcBorders>
            <w:shd w:val="clear" w:color="auto" w:fill="auto"/>
            <w:noWrap/>
            <w:vAlign w:val="bottom"/>
            <w:hideMark/>
          </w:tcPr>
          <w:p w:rsidR="003F4523" w:rsidRPr="00582D25" w:rsidRDefault="003F4523" w:rsidP="00582D25">
            <w:pPr>
              <w:spacing w:line="240" w:lineRule="auto"/>
              <w:jc w:val="left"/>
              <w:rPr>
                <w:color w:val="000000"/>
              </w:rPr>
            </w:pPr>
            <w:r w:rsidRPr="00582D25">
              <w:rPr>
                <w:color w:val="000000"/>
              </w:rPr>
              <w:t>KS Ústí n. Labem</w:t>
            </w:r>
          </w:p>
        </w:tc>
        <w:tc>
          <w:tcPr>
            <w:tcW w:w="1444" w:type="dxa"/>
            <w:tcBorders>
              <w:top w:val="nil"/>
              <w:left w:val="nil"/>
              <w:bottom w:val="single" w:sz="4" w:space="0" w:color="auto"/>
              <w:right w:val="nil"/>
            </w:tcBorders>
            <w:shd w:val="clear" w:color="auto" w:fill="auto"/>
            <w:noWrap/>
            <w:vAlign w:val="bottom"/>
            <w:hideMark/>
          </w:tcPr>
          <w:p w:rsidR="003F4523" w:rsidRPr="00582D25" w:rsidRDefault="003A5A80" w:rsidP="00582D25">
            <w:pPr>
              <w:spacing w:line="240" w:lineRule="auto"/>
              <w:jc w:val="center"/>
              <w:rPr>
                <w:color w:val="000000"/>
              </w:rPr>
            </w:pPr>
            <w:r w:rsidRPr="00582D25">
              <w:rPr>
                <w:color w:val="000000"/>
              </w:rPr>
              <w:t>3,</w:t>
            </w:r>
            <w:r w:rsidR="003F4523" w:rsidRPr="00582D25">
              <w:rPr>
                <w:color w:val="000000"/>
              </w:rPr>
              <w:t>36</w:t>
            </w:r>
          </w:p>
        </w:tc>
        <w:tc>
          <w:tcPr>
            <w:tcW w:w="1421" w:type="dxa"/>
            <w:tcBorders>
              <w:top w:val="nil"/>
              <w:left w:val="nil"/>
              <w:bottom w:val="single" w:sz="4" w:space="0" w:color="auto"/>
              <w:right w:val="nil"/>
            </w:tcBorders>
            <w:shd w:val="clear" w:color="auto" w:fill="auto"/>
            <w:noWrap/>
            <w:vAlign w:val="bottom"/>
            <w:hideMark/>
          </w:tcPr>
          <w:p w:rsidR="003F4523" w:rsidRPr="00582D25" w:rsidRDefault="003F4523" w:rsidP="00582D25">
            <w:pPr>
              <w:spacing w:line="240" w:lineRule="auto"/>
              <w:jc w:val="center"/>
              <w:rPr>
                <w:color w:val="000000"/>
              </w:rPr>
            </w:pPr>
            <w:r w:rsidRPr="00582D25">
              <w:rPr>
                <w:color w:val="000000"/>
              </w:rPr>
              <w:t>3</w:t>
            </w:r>
          </w:p>
        </w:tc>
        <w:tc>
          <w:tcPr>
            <w:tcW w:w="2175" w:type="dxa"/>
            <w:tcBorders>
              <w:top w:val="nil"/>
              <w:left w:val="nil"/>
              <w:bottom w:val="single" w:sz="4" w:space="0" w:color="auto"/>
              <w:right w:val="nil"/>
            </w:tcBorders>
            <w:shd w:val="clear" w:color="auto" w:fill="auto"/>
            <w:noWrap/>
            <w:vAlign w:val="bottom"/>
            <w:hideMark/>
          </w:tcPr>
          <w:p w:rsidR="003F4523" w:rsidRPr="00582D25" w:rsidRDefault="003F4523" w:rsidP="00582D25">
            <w:pPr>
              <w:spacing w:line="240" w:lineRule="auto"/>
              <w:jc w:val="center"/>
              <w:rPr>
                <w:color w:val="000000"/>
              </w:rPr>
            </w:pPr>
            <w:r w:rsidRPr="00582D25">
              <w:rPr>
                <w:color w:val="000000"/>
              </w:rPr>
              <w:t>7</w:t>
            </w:r>
          </w:p>
        </w:tc>
      </w:tr>
      <w:tr w:rsidR="003F4523" w:rsidRPr="003F4523" w:rsidTr="003F4523">
        <w:trPr>
          <w:trHeight w:val="315"/>
        </w:trPr>
        <w:tc>
          <w:tcPr>
            <w:tcW w:w="2480" w:type="dxa"/>
            <w:tcBorders>
              <w:top w:val="nil"/>
              <w:left w:val="nil"/>
              <w:bottom w:val="single" w:sz="4" w:space="0" w:color="auto"/>
              <w:right w:val="nil"/>
            </w:tcBorders>
            <w:shd w:val="clear" w:color="auto" w:fill="auto"/>
            <w:noWrap/>
            <w:vAlign w:val="bottom"/>
            <w:hideMark/>
          </w:tcPr>
          <w:p w:rsidR="003F4523" w:rsidRPr="00582D25" w:rsidRDefault="003F4523" w:rsidP="00582D25">
            <w:pPr>
              <w:spacing w:line="240" w:lineRule="auto"/>
              <w:jc w:val="left"/>
              <w:rPr>
                <w:color w:val="000000"/>
              </w:rPr>
            </w:pPr>
            <w:r w:rsidRPr="00582D25">
              <w:rPr>
                <w:color w:val="000000"/>
              </w:rPr>
              <w:t>KS Hr. Králové</w:t>
            </w:r>
          </w:p>
        </w:tc>
        <w:tc>
          <w:tcPr>
            <w:tcW w:w="1444" w:type="dxa"/>
            <w:tcBorders>
              <w:top w:val="nil"/>
              <w:left w:val="nil"/>
              <w:bottom w:val="single" w:sz="4" w:space="0" w:color="auto"/>
              <w:right w:val="nil"/>
            </w:tcBorders>
            <w:shd w:val="clear" w:color="auto" w:fill="auto"/>
            <w:noWrap/>
            <w:vAlign w:val="bottom"/>
            <w:hideMark/>
          </w:tcPr>
          <w:p w:rsidR="003F4523" w:rsidRPr="00582D25" w:rsidRDefault="003A5A80" w:rsidP="00582D25">
            <w:pPr>
              <w:spacing w:line="240" w:lineRule="auto"/>
              <w:jc w:val="center"/>
              <w:rPr>
                <w:color w:val="000000"/>
              </w:rPr>
            </w:pPr>
            <w:r w:rsidRPr="00582D25">
              <w:rPr>
                <w:color w:val="000000"/>
              </w:rPr>
              <w:t>3,</w:t>
            </w:r>
            <w:r w:rsidR="003F4523" w:rsidRPr="00582D25">
              <w:rPr>
                <w:color w:val="000000"/>
              </w:rPr>
              <w:t>29</w:t>
            </w:r>
          </w:p>
        </w:tc>
        <w:tc>
          <w:tcPr>
            <w:tcW w:w="1421" w:type="dxa"/>
            <w:tcBorders>
              <w:top w:val="nil"/>
              <w:left w:val="nil"/>
              <w:bottom w:val="single" w:sz="4" w:space="0" w:color="auto"/>
              <w:right w:val="nil"/>
            </w:tcBorders>
            <w:shd w:val="clear" w:color="auto" w:fill="auto"/>
            <w:noWrap/>
            <w:vAlign w:val="bottom"/>
            <w:hideMark/>
          </w:tcPr>
          <w:p w:rsidR="003F4523" w:rsidRPr="00582D25" w:rsidRDefault="003F4523" w:rsidP="00582D25">
            <w:pPr>
              <w:spacing w:line="240" w:lineRule="auto"/>
              <w:jc w:val="center"/>
              <w:rPr>
                <w:color w:val="000000"/>
              </w:rPr>
            </w:pPr>
            <w:r w:rsidRPr="00582D25">
              <w:rPr>
                <w:color w:val="000000"/>
              </w:rPr>
              <w:t>2</w:t>
            </w:r>
          </w:p>
        </w:tc>
        <w:tc>
          <w:tcPr>
            <w:tcW w:w="2175" w:type="dxa"/>
            <w:tcBorders>
              <w:top w:val="nil"/>
              <w:left w:val="nil"/>
              <w:bottom w:val="single" w:sz="4" w:space="0" w:color="auto"/>
              <w:right w:val="nil"/>
            </w:tcBorders>
            <w:shd w:val="clear" w:color="auto" w:fill="auto"/>
            <w:noWrap/>
            <w:vAlign w:val="bottom"/>
            <w:hideMark/>
          </w:tcPr>
          <w:p w:rsidR="003F4523" w:rsidRPr="00582D25" w:rsidRDefault="003F4523" w:rsidP="00582D25">
            <w:pPr>
              <w:spacing w:line="240" w:lineRule="auto"/>
              <w:jc w:val="center"/>
              <w:rPr>
                <w:color w:val="000000"/>
              </w:rPr>
            </w:pPr>
            <w:r w:rsidRPr="00582D25">
              <w:rPr>
                <w:color w:val="000000"/>
              </w:rPr>
              <w:t>7</w:t>
            </w:r>
          </w:p>
        </w:tc>
      </w:tr>
      <w:tr w:rsidR="003F4523" w:rsidRPr="003F4523" w:rsidTr="003F4523">
        <w:trPr>
          <w:trHeight w:val="315"/>
        </w:trPr>
        <w:tc>
          <w:tcPr>
            <w:tcW w:w="2480" w:type="dxa"/>
            <w:tcBorders>
              <w:top w:val="nil"/>
              <w:left w:val="nil"/>
              <w:bottom w:val="single" w:sz="4" w:space="0" w:color="auto"/>
              <w:right w:val="nil"/>
            </w:tcBorders>
            <w:shd w:val="clear" w:color="auto" w:fill="auto"/>
            <w:noWrap/>
            <w:vAlign w:val="bottom"/>
            <w:hideMark/>
          </w:tcPr>
          <w:p w:rsidR="003F4523" w:rsidRPr="00582D25" w:rsidRDefault="003F4523" w:rsidP="00582D25">
            <w:pPr>
              <w:spacing w:line="240" w:lineRule="auto"/>
              <w:jc w:val="left"/>
              <w:rPr>
                <w:color w:val="000000"/>
              </w:rPr>
            </w:pPr>
            <w:r w:rsidRPr="00582D25">
              <w:rPr>
                <w:color w:val="000000"/>
              </w:rPr>
              <w:t>KS Brno</w:t>
            </w:r>
          </w:p>
        </w:tc>
        <w:tc>
          <w:tcPr>
            <w:tcW w:w="1444" w:type="dxa"/>
            <w:tcBorders>
              <w:top w:val="nil"/>
              <w:left w:val="nil"/>
              <w:bottom w:val="single" w:sz="4" w:space="0" w:color="auto"/>
              <w:right w:val="nil"/>
            </w:tcBorders>
            <w:shd w:val="clear" w:color="auto" w:fill="auto"/>
            <w:noWrap/>
            <w:vAlign w:val="bottom"/>
            <w:hideMark/>
          </w:tcPr>
          <w:p w:rsidR="003F4523" w:rsidRPr="00582D25" w:rsidRDefault="003A5A80" w:rsidP="00582D25">
            <w:pPr>
              <w:spacing w:line="240" w:lineRule="auto"/>
              <w:jc w:val="center"/>
              <w:rPr>
                <w:color w:val="000000"/>
              </w:rPr>
            </w:pPr>
            <w:r w:rsidRPr="00582D25">
              <w:rPr>
                <w:color w:val="000000"/>
              </w:rPr>
              <w:t>4,</w:t>
            </w:r>
            <w:r w:rsidR="003F4523" w:rsidRPr="00582D25">
              <w:rPr>
                <w:color w:val="000000"/>
              </w:rPr>
              <w:t>07</w:t>
            </w:r>
          </w:p>
        </w:tc>
        <w:tc>
          <w:tcPr>
            <w:tcW w:w="1421" w:type="dxa"/>
            <w:tcBorders>
              <w:top w:val="nil"/>
              <w:left w:val="nil"/>
              <w:bottom w:val="single" w:sz="4" w:space="0" w:color="auto"/>
              <w:right w:val="nil"/>
            </w:tcBorders>
            <w:shd w:val="clear" w:color="auto" w:fill="auto"/>
            <w:noWrap/>
            <w:vAlign w:val="bottom"/>
            <w:hideMark/>
          </w:tcPr>
          <w:p w:rsidR="003F4523" w:rsidRPr="00582D25" w:rsidRDefault="003F4523" w:rsidP="00582D25">
            <w:pPr>
              <w:spacing w:line="240" w:lineRule="auto"/>
              <w:jc w:val="center"/>
              <w:rPr>
                <w:color w:val="000000"/>
              </w:rPr>
            </w:pPr>
            <w:r w:rsidRPr="00582D25">
              <w:rPr>
                <w:color w:val="000000"/>
              </w:rPr>
              <w:t>3</w:t>
            </w:r>
          </w:p>
        </w:tc>
        <w:tc>
          <w:tcPr>
            <w:tcW w:w="2175" w:type="dxa"/>
            <w:tcBorders>
              <w:top w:val="nil"/>
              <w:left w:val="nil"/>
              <w:bottom w:val="single" w:sz="4" w:space="0" w:color="auto"/>
              <w:right w:val="nil"/>
            </w:tcBorders>
            <w:shd w:val="clear" w:color="auto" w:fill="auto"/>
            <w:noWrap/>
            <w:vAlign w:val="bottom"/>
            <w:hideMark/>
          </w:tcPr>
          <w:p w:rsidR="003F4523" w:rsidRPr="00582D25" w:rsidRDefault="003F4523" w:rsidP="00582D25">
            <w:pPr>
              <w:spacing w:line="240" w:lineRule="auto"/>
              <w:jc w:val="center"/>
              <w:rPr>
                <w:color w:val="000000"/>
              </w:rPr>
            </w:pPr>
            <w:r w:rsidRPr="00582D25">
              <w:rPr>
                <w:color w:val="000000"/>
              </w:rPr>
              <w:t>7</w:t>
            </w:r>
          </w:p>
        </w:tc>
      </w:tr>
      <w:tr w:rsidR="003F4523" w:rsidRPr="003F4523" w:rsidTr="003F4523">
        <w:trPr>
          <w:trHeight w:val="330"/>
        </w:trPr>
        <w:tc>
          <w:tcPr>
            <w:tcW w:w="2480" w:type="dxa"/>
            <w:tcBorders>
              <w:top w:val="nil"/>
              <w:left w:val="nil"/>
              <w:bottom w:val="double" w:sz="6" w:space="0" w:color="auto"/>
              <w:right w:val="nil"/>
            </w:tcBorders>
            <w:shd w:val="clear" w:color="auto" w:fill="auto"/>
            <w:noWrap/>
            <w:vAlign w:val="bottom"/>
            <w:hideMark/>
          </w:tcPr>
          <w:p w:rsidR="003F4523" w:rsidRPr="00582D25" w:rsidRDefault="003F4523" w:rsidP="00582D25">
            <w:pPr>
              <w:spacing w:line="240" w:lineRule="auto"/>
              <w:jc w:val="left"/>
              <w:rPr>
                <w:color w:val="000000"/>
              </w:rPr>
            </w:pPr>
            <w:r w:rsidRPr="00582D25">
              <w:rPr>
                <w:color w:val="000000"/>
              </w:rPr>
              <w:t>KS Ostrava</w:t>
            </w:r>
          </w:p>
        </w:tc>
        <w:tc>
          <w:tcPr>
            <w:tcW w:w="1444" w:type="dxa"/>
            <w:tcBorders>
              <w:top w:val="nil"/>
              <w:left w:val="nil"/>
              <w:bottom w:val="double" w:sz="6" w:space="0" w:color="auto"/>
              <w:right w:val="nil"/>
            </w:tcBorders>
            <w:shd w:val="clear" w:color="auto" w:fill="auto"/>
            <w:noWrap/>
            <w:vAlign w:val="bottom"/>
            <w:hideMark/>
          </w:tcPr>
          <w:p w:rsidR="003F4523" w:rsidRPr="00582D25" w:rsidRDefault="003A5A80" w:rsidP="00582D25">
            <w:pPr>
              <w:spacing w:line="240" w:lineRule="auto"/>
              <w:jc w:val="center"/>
              <w:rPr>
                <w:color w:val="000000"/>
              </w:rPr>
            </w:pPr>
            <w:r w:rsidRPr="00582D25">
              <w:rPr>
                <w:color w:val="000000"/>
              </w:rPr>
              <w:t>3,</w:t>
            </w:r>
            <w:r w:rsidR="003F4523" w:rsidRPr="00582D25">
              <w:rPr>
                <w:color w:val="000000"/>
              </w:rPr>
              <w:t>77</w:t>
            </w:r>
          </w:p>
        </w:tc>
        <w:tc>
          <w:tcPr>
            <w:tcW w:w="1421" w:type="dxa"/>
            <w:tcBorders>
              <w:top w:val="nil"/>
              <w:left w:val="nil"/>
              <w:bottom w:val="double" w:sz="6" w:space="0" w:color="auto"/>
              <w:right w:val="nil"/>
            </w:tcBorders>
            <w:shd w:val="clear" w:color="auto" w:fill="auto"/>
            <w:noWrap/>
            <w:vAlign w:val="bottom"/>
            <w:hideMark/>
          </w:tcPr>
          <w:p w:rsidR="003F4523" w:rsidRPr="00582D25" w:rsidRDefault="003F4523" w:rsidP="00582D25">
            <w:pPr>
              <w:spacing w:line="240" w:lineRule="auto"/>
              <w:jc w:val="center"/>
              <w:rPr>
                <w:color w:val="000000"/>
              </w:rPr>
            </w:pPr>
            <w:r w:rsidRPr="00582D25">
              <w:rPr>
                <w:color w:val="000000"/>
              </w:rPr>
              <w:t>3</w:t>
            </w:r>
          </w:p>
        </w:tc>
        <w:tc>
          <w:tcPr>
            <w:tcW w:w="2175" w:type="dxa"/>
            <w:tcBorders>
              <w:top w:val="nil"/>
              <w:left w:val="nil"/>
              <w:bottom w:val="double" w:sz="6" w:space="0" w:color="auto"/>
              <w:right w:val="nil"/>
            </w:tcBorders>
            <w:shd w:val="clear" w:color="auto" w:fill="auto"/>
            <w:noWrap/>
            <w:vAlign w:val="bottom"/>
            <w:hideMark/>
          </w:tcPr>
          <w:p w:rsidR="003F4523" w:rsidRPr="00582D25" w:rsidRDefault="003F4523" w:rsidP="00582D25">
            <w:pPr>
              <w:spacing w:line="240" w:lineRule="auto"/>
              <w:jc w:val="center"/>
              <w:rPr>
                <w:color w:val="000000"/>
              </w:rPr>
            </w:pPr>
            <w:r w:rsidRPr="00582D25">
              <w:rPr>
                <w:color w:val="000000"/>
              </w:rPr>
              <w:t>7</w:t>
            </w:r>
          </w:p>
        </w:tc>
      </w:tr>
      <w:tr w:rsidR="003F4523" w:rsidRPr="003F4523" w:rsidTr="003F4523">
        <w:trPr>
          <w:trHeight w:val="345"/>
        </w:trPr>
        <w:tc>
          <w:tcPr>
            <w:tcW w:w="2480" w:type="dxa"/>
            <w:tcBorders>
              <w:top w:val="nil"/>
              <w:left w:val="nil"/>
              <w:bottom w:val="double" w:sz="6" w:space="0" w:color="auto"/>
              <w:right w:val="nil"/>
            </w:tcBorders>
            <w:shd w:val="clear" w:color="auto" w:fill="auto"/>
            <w:noWrap/>
            <w:vAlign w:val="bottom"/>
            <w:hideMark/>
          </w:tcPr>
          <w:p w:rsidR="003F4523" w:rsidRPr="00582D25" w:rsidRDefault="003F4523" w:rsidP="00582D25">
            <w:pPr>
              <w:spacing w:line="240" w:lineRule="auto"/>
              <w:jc w:val="left"/>
              <w:rPr>
                <w:b/>
                <w:color w:val="000000"/>
              </w:rPr>
            </w:pPr>
            <w:r w:rsidRPr="00582D25">
              <w:rPr>
                <w:b/>
                <w:color w:val="000000"/>
              </w:rPr>
              <w:t>Celkem ČR</w:t>
            </w:r>
          </w:p>
        </w:tc>
        <w:tc>
          <w:tcPr>
            <w:tcW w:w="1444" w:type="dxa"/>
            <w:tcBorders>
              <w:top w:val="nil"/>
              <w:left w:val="nil"/>
              <w:bottom w:val="double" w:sz="6" w:space="0" w:color="auto"/>
              <w:right w:val="nil"/>
            </w:tcBorders>
            <w:shd w:val="clear" w:color="auto" w:fill="auto"/>
            <w:noWrap/>
            <w:vAlign w:val="bottom"/>
            <w:hideMark/>
          </w:tcPr>
          <w:p w:rsidR="003F4523" w:rsidRPr="00582D25" w:rsidRDefault="00F653D1" w:rsidP="00582D25">
            <w:pPr>
              <w:spacing w:line="240" w:lineRule="auto"/>
              <w:jc w:val="center"/>
              <w:rPr>
                <w:b/>
                <w:color w:val="000000"/>
              </w:rPr>
            </w:pPr>
            <w:r w:rsidRPr="00582D25">
              <w:rPr>
                <w:b/>
                <w:color w:val="000000"/>
              </w:rPr>
              <w:t>3,</w:t>
            </w:r>
            <w:r w:rsidR="003F4523" w:rsidRPr="00582D25">
              <w:rPr>
                <w:b/>
                <w:color w:val="000000"/>
              </w:rPr>
              <w:t>86</w:t>
            </w:r>
          </w:p>
        </w:tc>
        <w:tc>
          <w:tcPr>
            <w:tcW w:w="1421" w:type="dxa"/>
            <w:tcBorders>
              <w:top w:val="nil"/>
              <w:left w:val="nil"/>
              <w:bottom w:val="double" w:sz="6" w:space="0" w:color="auto"/>
              <w:right w:val="nil"/>
            </w:tcBorders>
            <w:shd w:val="clear" w:color="auto" w:fill="auto"/>
            <w:noWrap/>
            <w:vAlign w:val="bottom"/>
            <w:hideMark/>
          </w:tcPr>
          <w:p w:rsidR="003F4523" w:rsidRPr="00582D25" w:rsidRDefault="003F4523" w:rsidP="00582D25">
            <w:pPr>
              <w:spacing w:line="240" w:lineRule="auto"/>
              <w:jc w:val="center"/>
              <w:rPr>
                <w:b/>
                <w:color w:val="000000"/>
              </w:rPr>
            </w:pPr>
            <w:r w:rsidRPr="00582D25">
              <w:rPr>
                <w:b/>
                <w:color w:val="000000"/>
              </w:rPr>
              <w:t>3</w:t>
            </w:r>
          </w:p>
        </w:tc>
        <w:tc>
          <w:tcPr>
            <w:tcW w:w="2175" w:type="dxa"/>
            <w:tcBorders>
              <w:top w:val="nil"/>
              <w:left w:val="nil"/>
              <w:bottom w:val="double" w:sz="6" w:space="0" w:color="auto"/>
              <w:right w:val="nil"/>
            </w:tcBorders>
            <w:shd w:val="clear" w:color="auto" w:fill="auto"/>
            <w:noWrap/>
            <w:vAlign w:val="bottom"/>
            <w:hideMark/>
          </w:tcPr>
          <w:p w:rsidR="003F4523" w:rsidRPr="00582D25" w:rsidRDefault="003F4523" w:rsidP="00582D25">
            <w:pPr>
              <w:spacing w:line="240" w:lineRule="auto"/>
              <w:jc w:val="center"/>
              <w:rPr>
                <w:b/>
                <w:color w:val="000000"/>
              </w:rPr>
            </w:pPr>
            <w:r w:rsidRPr="00582D25">
              <w:rPr>
                <w:b/>
                <w:color w:val="000000"/>
              </w:rPr>
              <w:t>7</w:t>
            </w:r>
          </w:p>
        </w:tc>
      </w:tr>
    </w:tbl>
    <w:p w:rsidR="003F4523" w:rsidRDefault="003F4523" w:rsidP="002766F6"/>
    <w:p w:rsidR="00D21DA4" w:rsidRDefault="00D21DA4" w:rsidP="00D21DA4">
      <w:pPr>
        <w:pStyle w:val="OdstavecASR"/>
      </w:pPr>
      <w:r>
        <w:t>V každém řízení proběhla v průměru téměř čtyři hlavní líčení s dokazováním. V deseti procentech řízení proběhlo dokonce sedm nebo více hlavních líčení s dokazováním. Tyto údaje podporují dříve uvedené tvrzení, že prvostupňová trestní agenda krajských soudů je značně složitá. Bližší pohled na data ukazuje, že mezi počtem hlavních líčení a délkou řízení existuje velmi silná závislost.</w:t>
      </w:r>
    </w:p>
    <w:p w:rsidR="004C0E85" w:rsidRDefault="00D21DA4" w:rsidP="00D21DA4">
      <w:pPr>
        <w:pStyle w:val="OdstavecASR"/>
      </w:pPr>
      <w:r>
        <w:t>V tabulce na první pohled zaujmou extrémy – nízký počet hlavních líčení s dokazováním u KS Praha a velmi vysoký počet u KS Plzeň. Další pohled na KS Plzeň ukázal, že tento soud v roce 2016 pouze ve dvou případech pravomocně ukončil řízení, v nichž proběhlo jen jedno hlavní líčení s dokazováním. U osta</w:t>
      </w:r>
      <w:r w:rsidR="00E907CA">
        <w:t>tních věcí proběhla nejméně dvě</w:t>
      </w:r>
      <w:r>
        <w:t xml:space="preserve"> hlavní líčení s dokazováním.</w:t>
      </w:r>
    </w:p>
    <w:p w:rsidR="0032684A" w:rsidRDefault="0032684A" w:rsidP="00582D25">
      <w:pPr>
        <w:spacing w:line="240" w:lineRule="auto"/>
        <w:jc w:val="left"/>
      </w:pPr>
      <w:r>
        <w:br w:type="page"/>
      </w:r>
    </w:p>
    <w:p w:rsidR="002B56D9" w:rsidRDefault="002B56D9" w:rsidP="001859F5">
      <w:pPr>
        <w:pStyle w:val="Nadpis2"/>
      </w:pPr>
      <w:bookmarkStart w:id="224" w:name="_Toc487791265"/>
      <w:r>
        <w:lastRenderedPageBreak/>
        <w:t>Trestní odvolací agenda</w:t>
      </w:r>
      <w:bookmarkEnd w:id="224"/>
    </w:p>
    <w:p w:rsidR="004C0E85" w:rsidRDefault="006128C8" w:rsidP="00053AD9">
      <w:pPr>
        <w:pStyle w:val="OdstavecASR"/>
      </w:pPr>
      <w:r>
        <w:t>Trestní odvolací agenda zahrnuje rejstřík</w:t>
      </w:r>
      <w:r w:rsidR="00D65FE6">
        <w:t>y</w:t>
      </w:r>
      <w:r>
        <w:t xml:space="preserve"> To </w:t>
      </w:r>
      <w:r w:rsidR="004C0E85">
        <w:t>a </w:t>
      </w:r>
      <w:r>
        <w:t xml:space="preserve">Tmo. Ke změnám ve vedení statistik nedošlo </w:t>
      </w:r>
      <w:r w:rsidR="004C0E85">
        <w:t>a </w:t>
      </w:r>
      <w:r>
        <w:t>data dále není třeba nijak očišťovat.</w:t>
      </w:r>
    </w:p>
    <w:p w:rsidR="006128C8" w:rsidRDefault="00642165" w:rsidP="00642165">
      <w:pPr>
        <w:pStyle w:val="Nadpis3"/>
      </w:pPr>
      <w:bookmarkStart w:id="225" w:name="_Ref483554884"/>
      <w:bookmarkStart w:id="226" w:name="_Toc487791266"/>
      <w:r>
        <w:t>Délka řízení</w:t>
      </w:r>
      <w:bookmarkEnd w:id="225"/>
      <w:bookmarkEnd w:id="226"/>
    </w:p>
    <w:p w:rsidR="004C0E85" w:rsidRDefault="004C0E85" w:rsidP="00270618">
      <w:pPr>
        <w:pStyle w:val="OdstavecASR"/>
      </w:pPr>
      <w:r>
        <w:t>U </w:t>
      </w:r>
      <w:r w:rsidR="00632005">
        <w:t xml:space="preserve">této agendy </w:t>
      </w:r>
      <w:r w:rsidR="002C781D">
        <w:t>je uvedena délka řízení ode dne nápadu</w:t>
      </w:r>
      <w:r w:rsidR="005326E8">
        <w:t xml:space="preserve"> u </w:t>
      </w:r>
      <w:r w:rsidR="002C781D">
        <w:t xml:space="preserve">odvolacího soudu do dne jeho vyřízení, </w:t>
      </w:r>
      <w:r w:rsidR="00486E5A">
        <w:t xml:space="preserve">který </w:t>
      </w:r>
      <w:r w:rsidR="00245F2B">
        <w:t>je</w:t>
      </w:r>
      <w:r w:rsidR="005326E8">
        <w:t xml:space="preserve"> i </w:t>
      </w:r>
      <w:r w:rsidR="00245F2B">
        <w:t>dnem pravomocného skončení věci</w:t>
      </w:r>
      <w:r w:rsidR="00632005">
        <w:t>.</w:t>
      </w:r>
    </w:p>
    <w:p w:rsidR="006128C8" w:rsidRDefault="006128C8" w:rsidP="006128C8">
      <w:pPr>
        <w:pStyle w:val="Podtitul"/>
      </w:pPr>
      <w:bookmarkStart w:id="227" w:name="_Toc485734511"/>
      <w:bookmarkStart w:id="228" w:name="_Toc487792782"/>
      <w:r>
        <w:t xml:space="preserve">Graf </w:t>
      </w:r>
      <w:fldSimple w:instr=" SEQ Graf \* ARABIC ">
        <w:r w:rsidR="00967748">
          <w:rPr>
            <w:noProof/>
          </w:rPr>
          <w:t>49</w:t>
        </w:r>
      </w:fldSimple>
      <w:r>
        <w:t>:</w:t>
      </w:r>
      <w:r w:rsidR="00642165" w:rsidRPr="00642165">
        <w:t xml:space="preserve"> </w:t>
      </w:r>
      <w:r w:rsidR="00642165">
        <w:t>Délka odvolacího trestního</w:t>
      </w:r>
      <w:r w:rsidR="009F1745">
        <w:t xml:space="preserve"> řízení </w:t>
      </w:r>
      <w:r w:rsidR="004C0E85">
        <w:t>u </w:t>
      </w:r>
      <w:r w:rsidR="009F1745">
        <w:t>KS v letech 2008</w:t>
      </w:r>
      <w:r w:rsidR="00E4444B">
        <w:t>–</w:t>
      </w:r>
      <w:r w:rsidR="00642165">
        <w:t>2016</w:t>
      </w:r>
      <w:bookmarkEnd w:id="227"/>
      <w:bookmarkEnd w:id="228"/>
    </w:p>
    <w:p w:rsidR="006128C8" w:rsidRPr="002D0A9E" w:rsidRDefault="00B62479" w:rsidP="002D0A9E">
      <w:r>
        <w:rPr>
          <w:noProof/>
          <w:lang w:eastAsia="cs-CZ"/>
        </w:rPr>
        <w:drawing>
          <wp:inline distT="0" distB="0" distL="0" distR="0" wp14:anchorId="105D7BC4" wp14:editId="6D61BC35">
            <wp:extent cx="5115560" cy="3740785"/>
            <wp:effectExtent l="0" t="0" r="0" b="0"/>
            <wp:docPr id="52" name="Obráze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115560" cy="3740785"/>
                    </a:xfrm>
                    <a:prstGeom prst="rect">
                      <a:avLst/>
                    </a:prstGeom>
                    <a:noFill/>
                    <a:ln>
                      <a:noFill/>
                    </a:ln>
                  </pic:spPr>
                </pic:pic>
              </a:graphicData>
            </a:graphic>
          </wp:inline>
        </w:drawing>
      </w:r>
    </w:p>
    <w:p w:rsidR="005B2D65" w:rsidRDefault="00270618" w:rsidP="00270618">
      <w:pPr>
        <w:pStyle w:val="OdstavecASR"/>
      </w:pPr>
      <w:r>
        <w:t xml:space="preserve">Stejně jako </w:t>
      </w:r>
      <w:r w:rsidR="004C0E85">
        <w:t>u </w:t>
      </w:r>
      <w:r>
        <w:t>civilního řízení platí, že vyřídit věc v odvolací agendě je pro soud jednodušší</w:t>
      </w:r>
      <w:r w:rsidR="00E8085F">
        <w:t>,</w:t>
      </w:r>
      <w:r>
        <w:t xml:space="preserve"> než ji vyřídit v prvostupňové agendě. </w:t>
      </w:r>
      <w:r w:rsidR="00486E5A">
        <w:t>Z</w:t>
      </w:r>
      <w:r w:rsidR="00E10171">
        <w:t> </w:t>
      </w:r>
      <w:r>
        <w:t>grafu</w:t>
      </w:r>
      <w:r w:rsidR="00E10171">
        <w:t> </w:t>
      </w:r>
      <w:r>
        <w:t>4</w:t>
      </w:r>
      <w:r w:rsidR="001C6C50">
        <w:t>9</w:t>
      </w:r>
      <w:r>
        <w:t xml:space="preserve"> </w:t>
      </w:r>
      <w:r w:rsidR="00486E5A">
        <w:t>vyplývá</w:t>
      </w:r>
      <w:r w:rsidR="00225FE3">
        <w:t>, že délk</w:t>
      </w:r>
      <w:r w:rsidR="0075114F">
        <w:t>y</w:t>
      </w:r>
      <w:r>
        <w:t xml:space="preserve"> řízení jsou velmi nízké (nejnižší ze všech agend) </w:t>
      </w:r>
      <w:r w:rsidR="004C0E85">
        <w:t>a </w:t>
      </w:r>
      <w:r w:rsidR="00225FE3">
        <w:t xml:space="preserve">měnily se jen velmi málo. </w:t>
      </w:r>
      <w:r w:rsidR="004A0118">
        <w:t xml:space="preserve">Rozdíly mezi soudy také nejsou většinou nijak vysoké. Vyčnívá zde pouze KS Ústí nad Labem. Celkově se tedy z hlediska rychlosti vyřizování jedná </w:t>
      </w:r>
      <w:r w:rsidR="004C0E85">
        <w:t>o </w:t>
      </w:r>
      <w:r w:rsidR="004A0118">
        <w:t>relativně bezproblémovou agendu.</w:t>
      </w:r>
    </w:p>
    <w:p w:rsidR="0032684A" w:rsidRPr="00E10171" w:rsidRDefault="0032684A" w:rsidP="00582D25">
      <w:pPr>
        <w:spacing w:line="240" w:lineRule="auto"/>
        <w:jc w:val="left"/>
        <w:rPr>
          <w:b/>
          <w:color w:val="000000" w:themeColor="text1"/>
          <w:spacing w:val="15"/>
        </w:rPr>
      </w:pPr>
      <w:r>
        <w:br w:type="page"/>
      </w:r>
    </w:p>
    <w:p w:rsidR="005113F1" w:rsidRDefault="005113F1" w:rsidP="005113F1">
      <w:pPr>
        <w:pStyle w:val="Podtitul"/>
      </w:pPr>
      <w:bookmarkStart w:id="229" w:name="_Toc485734614"/>
      <w:bookmarkStart w:id="230" w:name="_Toc487792852"/>
      <w:r>
        <w:lastRenderedPageBreak/>
        <w:t xml:space="preserve">Tabulka </w:t>
      </w:r>
      <w:fldSimple w:instr=" SEQ Tabulka \* ARABIC ">
        <w:r w:rsidR="00967748">
          <w:rPr>
            <w:noProof/>
          </w:rPr>
          <w:t>38</w:t>
        </w:r>
      </w:fldSimple>
      <w:r>
        <w:t xml:space="preserve">: KS </w:t>
      </w:r>
      <w:r w:rsidRPr="003C6314">
        <w:t>–</w:t>
      </w:r>
      <w:r>
        <w:t xml:space="preserve"> délky odvolacího trestního řízení dle soudů</w:t>
      </w:r>
      <w:bookmarkEnd w:id="229"/>
      <w:bookmarkEnd w:id="230"/>
    </w:p>
    <w:tbl>
      <w:tblPr>
        <w:tblW w:w="6380" w:type="dxa"/>
        <w:tblInd w:w="55" w:type="dxa"/>
        <w:tblCellMar>
          <w:left w:w="70" w:type="dxa"/>
          <w:right w:w="70" w:type="dxa"/>
        </w:tblCellMar>
        <w:tblLook w:val="04A0" w:firstRow="1" w:lastRow="0" w:firstColumn="1" w:lastColumn="0" w:noHBand="0" w:noVBand="1"/>
      </w:tblPr>
      <w:tblGrid>
        <w:gridCol w:w="2480"/>
        <w:gridCol w:w="1117"/>
        <w:gridCol w:w="1100"/>
        <w:gridCol w:w="1683"/>
      </w:tblGrid>
      <w:tr w:rsidR="005113F1" w:rsidRPr="005113F1" w:rsidTr="005113F1">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rsidR="005113F1" w:rsidRPr="00582D25" w:rsidRDefault="00C33E28" w:rsidP="00582D25">
            <w:pPr>
              <w:spacing w:line="240" w:lineRule="auto"/>
              <w:jc w:val="center"/>
              <w:rPr>
                <w:b/>
                <w:color w:val="000000"/>
              </w:rPr>
            </w:pPr>
            <w:r w:rsidRPr="00582D25">
              <w:rPr>
                <w:b/>
                <w:color w:val="000000"/>
              </w:rPr>
              <w:t>S</w:t>
            </w:r>
            <w:r w:rsidR="005113F1" w:rsidRPr="00582D25">
              <w:rPr>
                <w:b/>
                <w:color w:val="000000"/>
              </w:rPr>
              <w:t>oud</w:t>
            </w:r>
          </w:p>
        </w:tc>
        <w:tc>
          <w:tcPr>
            <w:tcW w:w="3900" w:type="dxa"/>
            <w:gridSpan w:val="3"/>
            <w:tcBorders>
              <w:top w:val="double" w:sz="6" w:space="0" w:color="auto"/>
              <w:left w:val="nil"/>
              <w:bottom w:val="nil"/>
              <w:right w:val="nil"/>
            </w:tcBorders>
            <w:shd w:val="clear" w:color="auto" w:fill="auto"/>
            <w:noWrap/>
            <w:vAlign w:val="center"/>
            <w:hideMark/>
          </w:tcPr>
          <w:p w:rsidR="005113F1" w:rsidRPr="00582D25" w:rsidRDefault="005113F1" w:rsidP="00582D25">
            <w:pPr>
              <w:spacing w:line="240" w:lineRule="auto"/>
              <w:jc w:val="center"/>
              <w:rPr>
                <w:b/>
                <w:color w:val="000000"/>
              </w:rPr>
            </w:pPr>
            <w:r w:rsidRPr="00582D25">
              <w:rPr>
                <w:b/>
                <w:color w:val="000000"/>
              </w:rPr>
              <w:t>Délka řízení</w:t>
            </w:r>
          </w:p>
        </w:tc>
      </w:tr>
      <w:tr w:rsidR="005113F1" w:rsidRPr="005113F1" w:rsidTr="005113F1">
        <w:trPr>
          <w:trHeight w:val="330"/>
        </w:trPr>
        <w:tc>
          <w:tcPr>
            <w:tcW w:w="2480" w:type="dxa"/>
            <w:vMerge/>
            <w:tcBorders>
              <w:top w:val="double" w:sz="6" w:space="0" w:color="auto"/>
              <w:left w:val="nil"/>
              <w:bottom w:val="double" w:sz="6" w:space="0" w:color="000000"/>
              <w:right w:val="nil"/>
            </w:tcBorders>
            <w:vAlign w:val="center"/>
            <w:hideMark/>
          </w:tcPr>
          <w:p w:rsidR="005113F1" w:rsidRPr="00582D25" w:rsidRDefault="005113F1" w:rsidP="00582D25">
            <w:pPr>
              <w:spacing w:line="240" w:lineRule="auto"/>
              <w:jc w:val="left"/>
              <w:rPr>
                <w:b/>
                <w:color w:val="000000"/>
              </w:rPr>
            </w:pPr>
          </w:p>
        </w:tc>
        <w:tc>
          <w:tcPr>
            <w:tcW w:w="1117" w:type="dxa"/>
            <w:tcBorders>
              <w:top w:val="nil"/>
              <w:left w:val="nil"/>
              <w:bottom w:val="double" w:sz="6" w:space="0" w:color="auto"/>
              <w:right w:val="nil"/>
            </w:tcBorders>
            <w:shd w:val="clear" w:color="auto" w:fill="auto"/>
            <w:noWrap/>
            <w:vAlign w:val="center"/>
            <w:hideMark/>
          </w:tcPr>
          <w:p w:rsidR="005113F1" w:rsidRPr="00582D25" w:rsidRDefault="005113F1" w:rsidP="00582D25">
            <w:pPr>
              <w:spacing w:line="240" w:lineRule="auto"/>
              <w:jc w:val="center"/>
              <w:rPr>
                <w:b/>
                <w:color w:val="000000"/>
              </w:rPr>
            </w:pPr>
            <w:r w:rsidRPr="00582D25">
              <w:rPr>
                <w:b/>
                <w:color w:val="000000"/>
              </w:rPr>
              <w:t>Průměr</w:t>
            </w:r>
          </w:p>
        </w:tc>
        <w:tc>
          <w:tcPr>
            <w:tcW w:w="1100" w:type="dxa"/>
            <w:tcBorders>
              <w:top w:val="nil"/>
              <w:left w:val="nil"/>
              <w:bottom w:val="double" w:sz="6" w:space="0" w:color="auto"/>
              <w:right w:val="nil"/>
            </w:tcBorders>
            <w:shd w:val="clear" w:color="auto" w:fill="auto"/>
            <w:noWrap/>
            <w:vAlign w:val="center"/>
            <w:hideMark/>
          </w:tcPr>
          <w:p w:rsidR="005113F1" w:rsidRPr="00582D25" w:rsidRDefault="005113F1" w:rsidP="00582D25">
            <w:pPr>
              <w:spacing w:line="240" w:lineRule="auto"/>
              <w:jc w:val="center"/>
              <w:rPr>
                <w:b/>
                <w:color w:val="000000"/>
              </w:rPr>
            </w:pPr>
            <w:r w:rsidRPr="00582D25">
              <w:rPr>
                <w:b/>
                <w:color w:val="000000"/>
              </w:rPr>
              <w:t>Medián</w:t>
            </w:r>
          </w:p>
        </w:tc>
        <w:tc>
          <w:tcPr>
            <w:tcW w:w="1683" w:type="dxa"/>
            <w:tcBorders>
              <w:top w:val="nil"/>
              <w:left w:val="nil"/>
              <w:bottom w:val="double" w:sz="6" w:space="0" w:color="auto"/>
              <w:right w:val="nil"/>
            </w:tcBorders>
            <w:shd w:val="clear" w:color="auto" w:fill="auto"/>
            <w:noWrap/>
            <w:vAlign w:val="center"/>
            <w:hideMark/>
          </w:tcPr>
          <w:p w:rsidR="005113F1" w:rsidRPr="00582D25" w:rsidRDefault="005113F1" w:rsidP="00582D25">
            <w:pPr>
              <w:spacing w:line="240" w:lineRule="auto"/>
              <w:jc w:val="center"/>
              <w:rPr>
                <w:b/>
                <w:color w:val="000000"/>
              </w:rPr>
            </w:pPr>
            <w:r w:rsidRPr="00582D25">
              <w:rPr>
                <w:b/>
                <w:color w:val="000000"/>
              </w:rPr>
              <w:t>Percentil 90</w:t>
            </w:r>
          </w:p>
        </w:tc>
      </w:tr>
      <w:tr w:rsidR="005113F1" w:rsidRPr="005113F1" w:rsidTr="005113F1">
        <w:trPr>
          <w:trHeight w:val="330"/>
        </w:trPr>
        <w:tc>
          <w:tcPr>
            <w:tcW w:w="2480" w:type="dxa"/>
            <w:tcBorders>
              <w:top w:val="single" w:sz="4" w:space="0" w:color="auto"/>
              <w:left w:val="nil"/>
              <w:bottom w:val="single" w:sz="4" w:space="0" w:color="auto"/>
              <w:right w:val="nil"/>
            </w:tcBorders>
            <w:shd w:val="clear" w:color="auto" w:fill="auto"/>
            <w:noWrap/>
            <w:vAlign w:val="bottom"/>
            <w:hideMark/>
          </w:tcPr>
          <w:p w:rsidR="005113F1" w:rsidRPr="00582D25" w:rsidRDefault="005113F1" w:rsidP="00582D25">
            <w:pPr>
              <w:spacing w:line="240" w:lineRule="auto"/>
              <w:jc w:val="left"/>
              <w:rPr>
                <w:color w:val="000000"/>
              </w:rPr>
            </w:pPr>
            <w:r w:rsidRPr="00582D25">
              <w:rPr>
                <w:color w:val="000000"/>
              </w:rPr>
              <w:t>MS Praha</w:t>
            </w:r>
          </w:p>
        </w:tc>
        <w:tc>
          <w:tcPr>
            <w:tcW w:w="1117" w:type="dxa"/>
            <w:tcBorders>
              <w:top w:val="single" w:sz="4" w:space="0" w:color="auto"/>
              <w:left w:val="nil"/>
              <w:bottom w:val="single" w:sz="4" w:space="0" w:color="auto"/>
              <w:right w:val="nil"/>
            </w:tcBorders>
            <w:shd w:val="clear" w:color="auto" w:fill="auto"/>
            <w:noWrap/>
            <w:vAlign w:val="bottom"/>
            <w:hideMark/>
          </w:tcPr>
          <w:p w:rsidR="005113F1" w:rsidRPr="00582D25" w:rsidRDefault="005113F1" w:rsidP="00582D25">
            <w:pPr>
              <w:spacing w:line="240" w:lineRule="auto"/>
              <w:jc w:val="center"/>
              <w:rPr>
                <w:color w:val="000000"/>
              </w:rPr>
            </w:pPr>
            <w:r w:rsidRPr="00582D25">
              <w:rPr>
                <w:color w:val="000000"/>
              </w:rPr>
              <w:t>42</w:t>
            </w:r>
          </w:p>
        </w:tc>
        <w:tc>
          <w:tcPr>
            <w:tcW w:w="1100" w:type="dxa"/>
            <w:tcBorders>
              <w:top w:val="single" w:sz="4" w:space="0" w:color="auto"/>
              <w:left w:val="nil"/>
              <w:bottom w:val="single" w:sz="4" w:space="0" w:color="auto"/>
              <w:right w:val="nil"/>
            </w:tcBorders>
            <w:shd w:val="clear" w:color="auto" w:fill="auto"/>
            <w:noWrap/>
            <w:vAlign w:val="bottom"/>
            <w:hideMark/>
          </w:tcPr>
          <w:p w:rsidR="005113F1" w:rsidRPr="00582D25" w:rsidRDefault="005113F1" w:rsidP="00582D25">
            <w:pPr>
              <w:spacing w:line="240" w:lineRule="auto"/>
              <w:jc w:val="center"/>
              <w:rPr>
                <w:color w:val="000000"/>
              </w:rPr>
            </w:pPr>
            <w:r w:rsidRPr="00582D25">
              <w:rPr>
                <w:color w:val="000000"/>
              </w:rPr>
              <w:t>28</w:t>
            </w:r>
          </w:p>
        </w:tc>
        <w:tc>
          <w:tcPr>
            <w:tcW w:w="1683" w:type="dxa"/>
            <w:tcBorders>
              <w:top w:val="single" w:sz="4" w:space="0" w:color="auto"/>
              <w:left w:val="nil"/>
              <w:bottom w:val="single" w:sz="4" w:space="0" w:color="auto"/>
              <w:right w:val="nil"/>
            </w:tcBorders>
            <w:shd w:val="clear" w:color="auto" w:fill="auto"/>
            <w:noWrap/>
            <w:vAlign w:val="bottom"/>
            <w:hideMark/>
          </w:tcPr>
          <w:p w:rsidR="005113F1" w:rsidRPr="00582D25" w:rsidRDefault="005113F1" w:rsidP="00582D25">
            <w:pPr>
              <w:spacing w:line="240" w:lineRule="auto"/>
              <w:jc w:val="center"/>
              <w:rPr>
                <w:color w:val="000000"/>
              </w:rPr>
            </w:pPr>
            <w:r w:rsidRPr="00582D25">
              <w:rPr>
                <w:color w:val="000000"/>
              </w:rPr>
              <w:t>66</w:t>
            </w:r>
          </w:p>
        </w:tc>
      </w:tr>
      <w:tr w:rsidR="005113F1" w:rsidRPr="005113F1" w:rsidTr="005113F1">
        <w:trPr>
          <w:trHeight w:val="315"/>
        </w:trPr>
        <w:tc>
          <w:tcPr>
            <w:tcW w:w="2480" w:type="dxa"/>
            <w:tcBorders>
              <w:top w:val="nil"/>
              <w:left w:val="nil"/>
              <w:bottom w:val="single" w:sz="4" w:space="0" w:color="auto"/>
              <w:right w:val="nil"/>
            </w:tcBorders>
            <w:shd w:val="clear" w:color="auto" w:fill="auto"/>
            <w:noWrap/>
            <w:vAlign w:val="bottom"/>
            <w:hideMark/>
          </w:tcPr>
          <w:p w:rsidR="005113F1" w:rsidRPr="00582D25" w:rsidRDefault="005113F1" w:rsidP="00582D25">
            <w:pPr>
              <w:spacing w:line="240" w:lineRule="auto"/>
              <w:jc w:val="left"/>
              <w:rPr>
                <w:color w:val="000000"/>
              </w:rPr>
            </w:pPr>
            <w:r w:rsidRPr="00582D25">
              <w:rPr>
                <w:color w:val="000000"/>
              </w:rPr>
              <w:t>KS Praha</w:t>
            </w:r>
          </w:p>
        </w:tc>
        <w:tc>
          <w:tcPr>
            <w:tcW w:w="1117" w:type="dxa"/>
            <w:tcBorders>
              <w:top w:val="nil"/>
              <w:left w:val="nil"/>
              <w:bottom w:val="single" w:sz="4" w:space="0" w:color="auto"/>
              <w:right w:val="nil"/>
            </w:tcBorders>
            <w:shd w:val="clear" w:color="auto" w:fill="auto"/>
            <w:noWrap/>
            <w:vAlign w:val="bottom"/>
            <w:hideMark/>
          </w:tcPr>
          <w:p w:rsidR="005113F1" w:rsidRPr="00582D25" w:rsidRDefault="005113F1" w:rsidP="00582D25">
            <w:pPr>
              <w:spacing w:line="240" w:lineRule="auto"/>
              <w:jc w:val="center"/>
              <w:rPr>
                <w:color w:val="000000"/>
              </w:rPr>
            </w:pPr>
            <w:r w:rsidRPr="00582D25">
              <w:rPr>
                <w:color w:val="000000"/>
              </w:rPr>
              <w:t>32</w:t>
            </w:r>
          </w:p>
        </w:tc>
        <w:tc>
          <w:tcPr>
            <w:tcW w:w="1100" w:type="dxa"/>
            <w:tcBorders>
              <w:top w:val="nil"/>
              <w:left w:val="nil"/>
              <w:bottom w:val="single" w:sz="4" w:space="0" w:color="auto"/>
              <w:right w:val="nil"/>
            </w:tcBorders>
            <w:shd w:val="clear" w:color="auto" w:fill="auto"/>
            <w:noWrap/>
            <w:vAlign w:val="bottom"/>
            <w:hideMark/>
          </w:tcPr>
          <w:p w:rsidR="005113F1" w:rsidRPr="00582D25" w:rsidRDefault="005113F1" w:rsidP="00582D25">
            <w:pPr>
              <w:spacing w:line="240" w:lineRule="auto"/>
              <w:jc w:val="center"/>
              <w:rPr>
                <w:color w:val="000000"/>
              </w:rPr>
            </w:pPr>
            <w:r w:rsidRPr="00582D25">
              <w:rPr>
                <w:color w:val="000000"/>
              </w:rPr>
              <w:t>27</w:t>
            </w:r>
          </w:p>
        </w:tc>
        <w:tc>
          <w:tcPr>
            <w:tcW w:w="1683" w:type="dxa"/>
            <w:tcBorders>
              <w:top w:val="nil"/>
              <w:left w:val="nil"/>
              <w:bottom w:val="single" w:sz="4" w:space="0" w:color="auto"/>
              <w:right w:val="nil"/>
            </w:tcBorders>
            <w:shd w:val="clear" w:color="auto" w:fill="auto"/>
            <w:noWrap/>
            <w:vAlign w:val="bottom"/>
            <w:hideMark/>
          </w:tcPr>
          <w:p w:rsidR="005113F1" w:rsidRPr="00582D25" w:rsidRDefault="005113F1" w:rsidP="00582D25">
            <w:pPr>
              <w:spacing w:line="240" w:lineRule="auto"/>
              <w:jc w:val="center"/>
              <w:rPr>
                <w:color w:val="000000"/>
              </w:rPr>
            </w:pPr>
            <w:r w:rsidRPr="00582D25">
              <w:rPr>
                <w:color w:val="000000"/>
              </w:rPr>
              <w:t>49</w:t>
            </w:r>
          </w:p>
        </w:tc>
      </w:tr>
      <w:tr w:rsidR="005113F1" w:rsidRPr="005113F1" w:rsidTr="005113F1">
        <w:trPr>
          <w:trHeight w:val="315"/>
        </w:trPr>
        <w:tc>
          <w:tcPr>
            <w:tcW w:w="2480" w:type="dxa"/>
            <w:tcBorders>
              <w:top w:val="nil"/>
              <w:left w:val="nil"/>
              <w:bottom w:val="single" w:sz="4" w:space="0" w:color="auto"/>
              <w:right w:val="nil"/>
            </w:tcBorders>
            <w:shd w:val="clear" w:color="auto" w:fill="auto"/>
            <w:noWrap/>
            <w:vAlign w:val="bottom"/>
            <w:hideMark/>
          </w:tcPr>
          <w:p w:rsidR="005113F1" w:rsidRPr="00582D25" w:rsidRDefault="005113F1" w:rsidP="00582D25">
            <w:pPr>
              <w:spacing w:line="240" w:lineRule="auto"/>
              <w:jc w:val="left"/>
              <w:rPr>
                <w:color w:val="000000"/>
              </w:rPr>
            </w:pPr>
            <w:r w:rsidRPr="00582D25">
              <w:rPr>
                <w:color w:val="000000"/>
              </w:rPr>
              <w:t>KS Č. Budějovice</w:t>
            </w:r>
          </w:p>
        </w:tc>
        <w:tc>
          <w:tcPr>
            <w:tcW w:w="1117" w:type="dxa"/>
            <w:tcBorders>
              <w:top w:val="nil"/>
              <w:left w:val="nil"/>
              <w:bottom w:val="single" w:sz="4" w:space="0" w:color="auto"/>
              <w:right w:val="nil"/>
            </w:tcBorders>
            <w:shd w:val="clear" w:color="auto" w:fill="auto"/>
            <w:noWrap/>
            <w:vAlign w:val="bottom"/>
            <w:hideMark/>
          </w:tcPr>
          <w:p w:rsidR="005113F1" w:rsidRPr="00582D25" w:rsidRDefault="005113F1" w:rsidP="00582D25">
            <w:pPr>
              <w:spacing w:line="240" w:lineRule="auto"/>
              <w:jc w:val="center"/>
              <w:rPr>
                <w:color w:val="000000"/>
              </w:rPr>
            </w:pPr>
            <w:r w:rsidRPr="00582D25">
              <w:rPr>
                <w:color w:val="000000"/>
              </w:rPr>
              <w:t>66</w:t>
            </w:r>
          </w:p>
        </w:tc>
        <w:tc>
          <w:tcPr>
            <w:tcW w:w="1100" w:type="dxa"/>
            <w:tcBorders>
              <w:top w:val="nil"/>
              <w:left w:val="nil"/>
              <w:bottom w:val="single" w:sz="4" w:space="0" w:color="auto"/>
              <w:right w:val="nil"/>
            </w:tcBorders>
            <w:shd w:val="clear" w:color="auto" w:fill="auto"/>
            <w:noWrap/>
            <w:vAlign w:val="bottom"/>
            <w:hideMark/>
          </w:tcPr>
          <w:p w:rsidR="005113F1" w:rsidRPr="00582D25" w:rsidRDefault="005113F1" w:rsidP="00582D25">
            <w:pPr>
              <w:spacing w:line="240" w:lineRule="auto"/>
              <w:jc w:val="center"/>
              <w:rPr>
                <w:color w:val="000000"/>
              </w:rPr>
            </w:pPr>
            <w:r w:rsidRPr="00582D25">
              <w:rPr>
                <w:color w:val="000000"/>
              </w:rPr>
              <w:t>45</w:t>
            </w:r>
          </w:p>
        </w:tc>
        <w:tc>
          <w:tcPr>
            <w:tcW w:w="1683" w:type="dxa"/>
            <w:tcBorders>
              <w:top w:val="nil"/>
              <w:left w:val="nil"/>
              <w:bottom w:val="single" w:sz="4" w:space="0" w:color="auto"/>
              <w:right w:val="nil"/>
            </w:tcBorders>
            <w:shd w:val="clear" w:color="auto" w:fill="auto"/>
            <w:noWrap/>
            <w:vAlign w:val="bottom"/>
            <w:hideMark/>
          </w:tcPr>
          <w:p w:rsidR="005113F1" w:rsidRPr="00582D25" w:rsidRDefault="005113F1" w:rsidP="00582D25">
            <w:pPr>
              <w:spacing w:line="240" w:lineRule="auto"/>
              <w:jc w:val="center"/>
              <w:rPr>
                <w:color w:val="000000"/>
              </w:rPr>
            </w:pPr>
            <w:r w:rsidRPr="00582D25">
              <w:rPr>
                <w:color w:val="000000"/>
              </w:rPr>
              <w:t>124</w:t>
            </w:r>
          </w:p>
        </w:tc>
      </w:tr>
      <w:tr w:rsidR="005113F1" w:rsidRPr="005113F1" w:rsidTr="005113F1">
        <w:trPr>
          <w:trHeight w:val="315"/>
        </w:trPr>
        <w:tc>
          <w:tcPr>
            <w:tcW w:w="2480" w:type="dxa"/>
            <w:tcBorders>
              <w:top w:val="nil"/>
              <w:left w:val="nil"/>
              <w:bottom w:val="single" w:sz="4" w:space="0" w:color="auto"/>
              <w:right w:val="nil"/>
            </w:tcBorders>
            <w:shd w:val="clear" w:color="auto" w:fill="auto"/>
            <w:noWrap/>
            <w:vAlign w:val="bottom"/>
            <w:hideMark/>
          </w:tcPr>
          <w:p w:rsidR="005113F1" w:rsidRPr="00582D25" w:rsidRDefault="005113F1" w:rsidP="00582D25">
            <w:pPr>
              <w:spacing w:line="240" w:lineRule="auto"/>
              <w:jc w:val="left"/>
              <w:rPr>
                <w:color w:val="000000"/>
              </w:rPr>
            </w:pPr>
            <w:r w:rsidRPr="00582D25">
              <w:rPr>
                <w:color w:val="000000"/>
              </w:rPr>
              <w:t>KS Plzeň</w:t>
            </w:r>
          </w:p>
        </w:tc>
        <w:tc>
          <w:tcPr>
            <w:tcW w:w="1117" w:type="dxa"/>
            <w:tcBorders>
              <w:top w:val="nil"/>
              <w:left w:val="nil"/>
              <w:bottom w:val="single" w:sz="4" w:space="0" w:color="auto"/>
              <w:right w:val="nil"/>
            </w:tcBorders>
            <w:shd w:val="clear" w:color="auto" w:fill="auto"/>
            <w:noWrap/>
            <w:vAlign w:val="bottom"/>
            <w:hideMark/>
          </w:tcPr>
          <w:p w:rsidR="005113F1" w:rsidRPr="00582D25" w:rsidRDefault="005113F1" w:rsidP="00582D25">
            <w:pPr>
              <w:spacing w:line="240" w:lineRule="auto"/>
              <w:jc w:val="center"/>
              <w:rPr>
                <w:color w:val="000000"/>
              </w:rPr>
            </w:pPr>
            <w:r w:rsidRPr="00582D25">
              <w:rPr>
                <w:color w:val="000000"/>
              </w:rPr>
              <w:t>56</w:t>
            </w:r>
          </w:p>
        </w:tc>
        <w:tc>
          <w:tcPr>
            <w:tcW w:w="1100" w:type="dxa"/>
            <w:tcBorders>
              <w:top w:val="nil"/>
              <w:left w:val="nil"/>
              <w:bottom w:val="single" w:sz="4" w:space="0" w:color="auto"/>
              <w:right w:val="nil"/>
            </w:tcBorders>
            <w:shd w:val="clear" w:color="auto" w:fill="auto"/>
            <w:noWrap/>
            <w:vAlign w:val="bottom"/>
            <w:hideMark/>
          </w:tcPr>
          <w:p w:rsidR="005113F1" w:rsidRPr="00582D25" w:rsidRDefault="005113F1" w:rsidP="00582D25">
            <w:pPr>
              <w:spacing w:line="240" w:lineRule="auto"/>
              <w:jc w:val="center"/>
              <w:rPr>
                <w:color w:val="000000"/>
              </w:rPr>
            </w:pPr>
            <w:r w:rsidRPr="00582D25">
              <w:rPr>
                <w:color w:val="000000"/>
              </w:rPr>
              <w:t>41</w:t>
            </w:r>
          </w:p>
        </w:tc>
        <w:tc>
          <w:tcPr>
            <w:tcW w:w="1683" w:type="dxa"/>
            <w:tcBorders>
              <w:top w:val="nil"/>
              <w:left w:val="nil"/>
              <w:bottom w:val="single" w:sz="4" w:space="0" w:color="auto"/>
              <w:right w:val="nil"/>
            </w:tcBorders>
            <w:shd w:val="clear" w:color="auto" w:fill="auto"/>
            <w:noWrap/>
            <w:vAlign w:val="bottom"/>
            <w:hideMark/>
          </w:tcPr>
          <w:p w:rsidR="005113F1" w:rsidRPr="00582D25" w:rsidRDefault="005113F1" w:rsidP="00582D25">
            <w:pPr>
              <w:spacing w:line="240" w:lineRule="auto"/>
              <w:jc w:val="center"/>
              <w:rPr>
                <w:color w:val="000000"/>
              </w:rPr>
            </w:pPr>
            <w:r w:rsidRPr="00582D25">
              <w:rPr>
                <w:color w:val="000000"/>
              </w:rPr>
              <w:t>109</w:t>
            </w:r>
          </w:p>
        </w:tc>
      </w:tr>
      <w:tr w:rsidR="005113F1" w:rsidRPr="005113F1" w:rsidTr="005113F1">
        <w:trPr>
          <w:trHeight w:val="315"/>
        </w:trPr>
        <w:tc>
          <w:tcPr>
            <w:tcW w:w="2480" w:type="dxa"/>
            <w:tcBorders>
              <w:top w:val="nil"/>
              <w:left w:val="nil"/>
              <w:bottom w:val="single" w:sz="4" w:space="0" w:color="auto"/>
              <w:right w:val="nil"/>
            </w:tcBorders>
            <w:shd w:val="clear" w:color="auto" w:fill="auto"/>
            <w:noWrap/>
            <w:vAlign w:val="bottom"/>
            <w:hideMark/>
          </w:tcPr>
          <w:p w:rsidR="005113F1" w:rsidRPr="00582D25" w:rsidRDefault="005113F1" w:rsidP="00582D25">
            <w:pPr>
              <w:spacing w:line="240" w:lineRule="auto"/>
              <w:jc w:val="left"/>
              <w:rPr>
                <w:color w:val="000000"/>
              </w:rPr>
            </w:pPr>
            <w:r w:rsidRPr="00582D25">
              <w:rPr>
                <w:color w:val="000000"/>
              </w:rPr>
              <w:t>KS Ústí n. Labem</w:t>
            </w:r>
          </w:p>
        </w:tc>
        <w:tc>
          <w:tcPr>
            <w:tcW w:w="1117" w:type="dxa"/>
            <w:tcBorders>
              <w:top w:val="nil"/>
              <w:left w:val="nil"/>
              <w:bottom w:val="single" w:sz="4" w:space="0" w:color="auto"/>
              <w:right w:val="nil"/>
            </w:tcBorders>
            <w:shd w:val="clear" w:color="auto" w:fill="auto"/>
            <w:noWrap/>
            <w:vAlign w:val="bottom"/>
            <w:hideMark/>
          </w:tcPr>
          <w:p w:rsidR="005113F1" w:rsidRPr="00582D25" w:rsidRDefault="005113F1" w:rsidP="00582D25">
            <w:pPr>
              <w:spacing w:line="240" w:lineRule="auto"/>
              <w:jc w:val="center"/>
              <w:rPr>
                <w:color w:val="000000"/>
              </w:rPr>
            </w:pPr>
            <w:r w:rsidRPr="00582D25">
              <w:rPr>
                <w:color w:val="000000"/>
              </w:rPr>
              <w:t>101</w:t>
            </w:r>
          </w:p>
        </w:tc>
        <w:tc>
          <w:tcPr>
            <w:tcW w:w="1100" w:type="dxa"/>
            <w:tcBorders>
              <w:top w:val="nil"/>
              <w:left w:val="nil"/>
              <w:bottom w:val="single" w:sz="4" w:space="0" w:color="auto"/>
              <w:right w:val="nil"/>
            </w:tcBorders>
            <w:shd w:val="clear" w:color="auto" w:fill="auto"/>
            <w:noWrap/>
            <w:vAlign w:val="bottom"/>
            <w:hideMark/>
          </w:tcPr>
          <w:p w:rsidR="005113F1" w:rsidRPr="00582D25" w:rsidRDefault="005113F1" w:rsidP="00582D25">
            <w:pPr>
              <w:spacing w:line="240" w:lineRule="auto"/>
              <w:jc w:val="center"/>
              <w:rPr>
                <w:color w:val="000000"/>
              </w:rPr>
            </w:pPr>
            <w:r w:rsidRPr="00582D25">
              <w:rPr>
                <w:color w:val="000000"/>
              </w:rPr>
              <w:t>56</w:t>
            </w:r>
          </w:p>
        </w:tc>
        <w:tc>
          <w:tcPr>
            <w:tcW w:w="1683" w:type="dxa"/>
            <w:tcBorders>
              <w:top w:val="nil"/>
              <w:left w:val="nil"/>
              <w:bottom w:val="single" w:sz="4" w:space="0" w:color="auto"/>
              <w:right w:val="nil"/>
            </w:tcBorders>
            <w:shd w:val="clear" w:color="auto" w:fill="auto"/>
            <w:noWrap/>
            <w:vAlign w:val="bottom"/>
            <w:hideMark/>
          </w:tcPr>
          <w:p w:rsidR="005113F1" w:rsidRPr="00582D25" w:rsidRDefault="005113F1" w:rsidP="00582D25">
            <w:pPr>
              <w:spacing w:line="240" w:lineRule="auto"/>
              <w:jc w:val="center"/>
              <w:rPr>
                <w:color w:val="000000"/>
              </w:rPr>
            </w:pPr>
            <w:r w:rsidRPr="00582D25">
              <w:rPr>
                <w:color w:val="000000"/>
              </w:rPr>
              <w:t>286</w:t>
            </w:r>
          </w:p>
        </w:tc>
      </w:tr>
      <w:tr w:rsidR="005113F1" w:rsidRPr="005113F1" w:rsidTr="005113F1">
        <w:trPr>
          <w:trHeight w:val="315"/>
        </w:trPr>
        <w:tc>
          <w:tcPr>
            <w:tcW w:w="2480" w:type="dxa"/>
            <w:tcBorders>
              <w:top w:val="nil"/>
              <w:left w:val="nil"/>
              <w:bottom w:val="single" w:sz="4" w:space="0" w:color="auto"/>
              <w:right w:val="nil"/>
            </w:tcBorders>
            <w:shd w:val="clear" w:color="auto" w:fill="auto"/>
            <w:noWrap/>
            <w:vAlign w:val="bottom"/>
            <w:hideMark/>
          </w:tcPr>
          <w:p w:rsidR="005113F1" w:rsidRPr="00582D25" w:rsidRDefault="005113F1" w:rsidP="00582D25">
            <w:pPr>
              <w:spacing w:line="240" w:lineRule="auto"/>
              <w:jc w:val="left"/>
              <w:rPr>
                <w:color w:val="000000"/>
              </w:rPr>
            </w:pPr>
            <w:r w:rsidRPr="00582D25">
              <w:rPr>
                <w:color w:val="000000"/>
              </w:rPr>
              <w:t>KS Hr. Králové</w:t>
            </w:r>
          </w:p>
        </w:tc>
        <w:tc>
          <w:tcPr>
            <w:tcW w:w="1117" w:type="dxa"/>
            <w:tcBorders>
              <w:top w:val="nil"/>
              <w:left w:val="nil"/>
              <w:bottom w:val="single" w:sz="4" w:space="0" w:color="auto"/>
              <w:right w:val="nil"/>
            </w:tcBorders>
            <w:shd w:val="clear" w:color="auto" w:fill="auto"/>
            <w:noWrap/>
            <w:vAlign w:val="bottom"/>
            <w:hideMark/>
          </w:tcPr>
          <w:p w:rsidR="005113F1" w:rsidRPr="00582D25" w:rsidRDefault="005113F1" w:rsidP="00582D25">
            <w:pPr>
              <w:spacing w:line="240" w:lineRule="auto"/>
              <w:jc w:val="center"/>
              <w:rPr>
                <w:color w:val="000000"/>
              </w:rPr>
            </w:pPr>
            <w:r w:rsidRPr="00582D25">
              <w:rPr>
                <w:color w:val="000000"/>
              </w:rPr>
              <w:t>54</w:t>
            </w:r>
          </w:p>
        </w:tc>
        <w:tc>
          <w:tcPr>
            <w:tcW w:w="1100" w:type="dxa"/>
            <w:tcBorders>
              <w:top w:val="nil"/>
              <w:left w:val="nil"/>
              <w:bottom w:val="single" w:sz="4" w:space="0" w:color="auto"/>
              <w:right w:val="nil"/>
            </w:tcBorders>
            <w:shd w:val="clear" w:color="auto" w:fill="auto"/>
            <w:noWrap/>
            <w:vAlign w:val="bottom"/>
            <w:hideMark/>
          </w:tcPr>
          <w:p w:rsidR="005113F1" w:rsidRPr="00582D25" w:rsidRDefault="005113F1" w:rsidP="00582D25">
            <w:pPr>
              <w:spacing w:line="240" w:lineRule="auto"/>
              <w:jc w:val="center"/>
              <w:rPr>
                <w:color w:val="000000"/>
              </w:rPr>
            </w:pPr>
            <w:r w:rsidRPr="00582D25">
              <w:rPr>
                <w:color w:val="000000"/>
              </w:rPr>
              <w:t>42</w:t>
            </w:r>
          </w:p>
        </w:tc>
        <w:tc>
          <w:tcPr>
            <w:tcW w:w="1683" w:type="dxa"/>
            <w:tcBorders>
              <w:top w:val="nil"/>
              <w:left w:val="nil"/>
              <w:bottom w:val="single" w:sz="4" w:space="0" w:color="auto"/>
              <w:right w:val="nil"/>
            </w:tcBorders>
            <w:shd w:val="clear" w:color="auto" w:fill="auto"/>
            <w:noWrap/>
            <w:vAlign w:val="bottom"/>
            <w:hideMark/>
          </w:tcPr>
          <w:p w:rsidR="005113F1" w:rsidRPr="00582D25" w:rsidRDefault="005113F1" w:rsidP="00582D25">
            <w:pPr>
              <w:spacing w:line="240" w:lineRule="auto"/>
              <w:jc w:val="center"/>
              <w:rPr>
                <w:color w:val="000000"/>
              </w:rPr>
            </w:pPr>
            <w:r w:rsidRPr="00582D25">
              <w:rPr>
                <w:color w:val="000000"/>
              </w:rPr>
              <w:t>90</w:t>
            </w:r>
          </w:p>
        </w:tc>
      </w:tr>
      <w:tr w:rsidR="005113F1" w:rsidRPr="005113F1" w:rsidTr="005113F1">
        <w:trPr>
          <w:trHeight w:val="315"/>
        </w:trPr>
        <w:tc>
          <w:tcPr>
            <w:tcW w:w="2480" w:type="dxa"/>
            <w:tcBorders>
              <w:top w:val="nil"/>
              <w:left w:val="nil"/>
              <w:bottom w:val="single" w:sz="4" w:space="0" w:color="auto"/>
              <w:right w:val="nil"/>
            </w:tcBorders>
            <w:shd w:val="clear" w:color="auto" w:fill="auto"/>
            <w:noWrap/>
            <w:vAlign w:val="bottom"/>
            <w:hideMark/>
          </w:tcPr>
          <w:p w:rsidR="005113F1" w:rsidRPr="00582D25" w:rsidRDefault="005113F1" w:rsidP="00582D25">
            <w:pPr>
              <w:spacing w:line="240" w:lineRule="auto"/>
              <w:jc w:val="left"/>
              <w:rPr>
                <w:color w:val="000000"/>
              </w:rPr>
            </w:pPr>
            <w:r w:rsidRPr="00582D25">
              <w:rPr>
                <w:color w:val="000000"/>
              </w:rPr>
              <w:t>KS Brno</w:t>
            </w:r>
          </w:p>
        </w:tc>
        <w:tc>
          <w:tcPr>
            <w:tcW w:w="1117" w:type="dxa"/>
            <w:tcBorders>
              <w:top w:val="nil"/>
              <w:left w:val="nil"/>
              <w:bottom w:val="single" w:sz="4" w:space="0" w:color="auto"/>
              <w:right w:val="nil"/>
            </w:tcBorders>
            <w:shd w:val="clear" w:color="auto" w:fill="auto"/>
            <w:noWrap/>
            <w:vAlign w:val="bottom"/>
            <w:hideMark/>
          </w:tcPr>
          <w:p w:rsidR="005113F1" w:rsidRPr="00582D25" w:rsidRDefault="005113F1" w:rsidP="00582D25">
            <w:pPr>
              <w:spacing w:line="240" w:lineRule="auto"/>
              <w:jc w:val="center"/>
              <w:rPr>
                <w:color w:val="000000"/>
              </w:rPr>
            </w:pPr>
            <w:r w:rsidRPr="00582D25">
              <w:rPr>
                <w:color w:val="000000"/>
              </w:rPr>
              <w:t>46</w:t>
            </w:r>
          </w:p>
        </w:tc>
        <w:tc>
          <w:tcPr>
            <w:tcW w:w="1100" w:type="dxa"/>
            <w:tcBorders>
              <w:top w:val="nil"/>
              <w:left w:val="nil"/>
              <w:bottom w:val="single" w:sz="4" w:space="0" w:color="auto"/>
              <w:right w:val="nil"/>
            </w:tcBorders>
            <w:shd w:val="clear" w:color="auto" w:fill="auto"/>
            <w:noWrap/>
            <w:vAlign w:val="bottom"/>
            <w:hideMark/>
          </w:tcPr>
          <w:p w:rsidR="005113F1" w:rsidRPr="00582D25" w:rsidRDefault="005113F1" w:rsidP="00582D25">
            <w:pPr>
              <w:spacing w:line="240" w:lineRule="auto"/>
              <w:jc w:val="center"/>
              <w:rPr>
                <w:color w:val="000000"/>
              </w:rPr>
            </w:pPr>
            <w:r w:rsidRPr="00582D25">
              <w:rPr>
                <w:color w:val="000000"/>
              </w:rPr>
              <w:t>31</w:t>
            </w:r>
          </w:p>
        </w:tc>
        <w:tc>
          <w:tcPr>
            <w:tcW w:w="1683" w:type="dxa"/>
            <w:tcBorders>
              <w:top w:val="nil"/>
              <w:left w:val="nil"/>
              <w:bottom w:val="single" w:sz="4" w:space="0" w:color="auto"/>
              <w:right w:val="nil"/>
            </w:tcBorders>
            <w:shd w:val="clear" w:color="auto" w:fill="auto"/>
            <w:noWrap/>
            <w:vAlign w:val="bottom"/>
            <w:hideMark/>
          </w:tcPr>
          <w:p w:rsidR="005113F1" w:rsidRPr="00582D25" w:rsidRDefault="005113F1" w:rsidP="00582D25">
            <w:pPr>
              <w:spacing w:line="240" w:lineRule="auto"/>
              <w:jc w:val="center"/>
              <w:rPr>
                <w:color w:val="000000"/>
              </w:rPr>
            </w:pPr>
            <w:r w:rsidRPr="00582D25">
              <w:rPr>
                <w:color w:val="000000"/>
              </w:rPr>
              <w:t>76</w:t>
            </w:r>
          </w:p>
        </w:tc>
      </w:tr>
      <w:tr w:rsidR="005113F1" w:rsidRPr="005113F1" w:rsidTr="005113F1">
        <w:trPr>
          <w:trHeight w:val="330"/>
        </w:trPr>
        <w:tc>
          <w:tcPr>
            <w:tcW w:w="2480" w:type="dxa"/>
            <w:tcBorders>
              <w:top w:val="nil"/>
              <w:left w:val="nil"/>
              <w:bottom w:val="double" w:sz="6" w:space="0" w:color="auto"/>
              <w:right w:val="nil"/>
            </w:tcBorders>
            <w:shd w:val="clear" w:color="auto" w:fill="auto"/>
            <w:noWrap/>
            <w:vAlign w:val="bottom"/>
            <w:hideMark/>
          </w:tcPr>
          <w:p w:rsidR="005113F1" w:rsidRPr="00582D25" w:rsidRDefault="005113F1" w:rsidP="00582D25">
            <w:pPr>
              <w:spacing w:line="240" w:lineRule="auto"/>
              <w:jc w:val="left"/>
              <w:rPr>
                <w:color w:val="000000"/>
              </w:rPr>
            </w:pPr>
            <w:r w:rsidRPr="00582D25">
              <w:rPr>
                <w:color w:val="000000"/>
              </w:rPr>
              <w:t>KS Ostrava</w:t>
            </w:r>
          </w:p>
        </w:tc>
        <w:tc>
          <w:tcPr>
            <w:tcW w:w="1117" w:type="dxa"/>
            <w:tcBorders>
              <w:top w:val="nil"/>
              <w:left w:val="nil"/>
              <w:bottom w:val="double" w:sz="6" w:space="0" w:color="auto"/>
              <w:right w:val="nil"/>
            </w:tcBorders>
            <w:shd w:val="clear" w:color="auto" w:fill="auto"/>
            <w:noWrap/>
            <w:vAlign w:val="bottom"/>
            <w:hideMark/>
          </w:tcPr>
          <w:p w:rsidR="005113F1" w:rsidRPr="00582D25" w:rsidRDefault="005113F1" w:rsidP="00582D25">
            <w:pPr>
              <w:spacing w:line="240" w:lineRule="auto"/>
              <w:jc w:val="center"/>
              <w:rPr>
                <w:color w:val="000000"/>
              </w:rPr>
            </w:pPr>
            <w:r w:rsidRPr="00582D25">
              <w:rPr>
                <w:color w:val="000000"/>
              </w:rPr>
              <w:t>59</w:t>
            </w:r>
          </w:p>
        </w:tc>
        <w:tc>
          <w:tcPr>
            <w:tcW w:w="1100" w:type="dxa"/>
            <w:tcBorders>
              <w:top w:val="nil"/>
              <w:left w:val="nil"/>
              <w:bottom w:val="double" w:sz="6" w:space="0" w:color="auto"/>
              <w:right w:val="nil"/>
            </w:tcBorders>
            <w:shd w:val="clear" w:color="auto" w:fill="auto"/>
            <w:noWrap/>
            <w:vAlign w:val="bottom"/>
            <w:hideMark/>
          </w:tcPr>
          <w:p w:rsidR="005113F1" w:rsidRPr="00582D25" w:rsidRDefault="005113F1" w:rsidP="00582D25">
            <w:pPr>
              <w:spacing w:line="240" w:lineRule="auto"/>
              <w:jc w:val="center"/>
              <w:rPr>
                <w:color w:val="000000"/>
              </w:rPr>
            </w:pPr>
            <w:r w:rsidRPr="00582D25">
              <w:rPr>
                <w:color w:val="000000"/>
              </w:rPr>
              <w:t>42</w:t>
            </w:r>
          </w:p>
        </w:tc>
        <w:tc>
          <w:tcPr>
            <w:tcW w:w="1683" w:type="dxa"/>
            <w:tcBorders>
              <w:top w:val="nil"/>
              <w:left w:val="nil"/>
              <w:bottom w:val="double" w:sz="6" w:space="0" w:color="auto"/>
              <w:right w:val="nil"/>
            </w:tcBorders>
            <w:shd w:val="clear" w:color="auto" w:fill="auto"/>
            <w:noWrap/>
            <w:vAlign w:val="bottom"/>
            <w:hideMark/>
          </w:tcPr>
          <w:p w:rsidR="005113F1" w:rsidRPr="00582D25" w:rsidRDefault="005113F1" w:rsidP="00582D25">
            <w:pPr>
              <w:spacing w:line="240" w:lineRule="auto"/>
              <w:jc w:val="center"/>
              <w:rPr>
                <w:color w:val="000000"/>
              </w:rPr>
            </w:pPr>
            <w:r w:rsidRPr="00582D25">
              <w:rPr>
                <w:color w:val="000000"/>
              </w:rPr>
              <w:t>120</w:t>
            </w:r>
          </w:p>
        </w:tc>
      </w:tr>
      <w:tr w:rsidR="005113F1" w:rsidRPr="005113F1" w:rsidTr="005113F1">
        <w:trPr>
          <w:trHeight w:val="345"/>
        </w:trPr>
        <w:tc>
          <w:tcPr>
            <w:tcW w:w="2480" w:type="dxa"/>
            <w:tcBorders>
              <w:top w:val="nil"/>
              <w:left w:val="nil"/>
              <w:bottom w:val="double" w:sz="6" w:space="0" w:color="auto"/>
              <w:right w:val="nil"/>
            </w:tcBorders>
            <w:shd w:val="clear" w:color="auto" w:fill="auto"/>
            <w:noWrap/>
            <w:vAlign w:val="bottom"/>
            <w:hideMark/>
          </w:tcPr>
          <w:p w:rsidR="005113F1" w:rsidRPr="00582D25" w:rsidRDefault="005113F1" w:rsidP="00582D25">
            <w:pPr>
              <w:spacing w:line="240" w:lineRule="auto"/>
              <w:jc w:val="left"/>
              <w:rPr>
                <w:b/>
                <w:color w:val="000000"/>
              </w:rPr>
            </w:pPr>
            <w:r w:rsidRPr="00582D25">
              <w:rPr>
                <w:b/>
                <w:color w:val="000000"/>
              </w:rPr>
              <w:t>Celkem ČR</w:t>
            </w:r>
          </w:p>
        </w:tc>
        <w:tc>
          <w:tcPr>
            <w:tcW w:w="1117" w:type="dxa"/>
            <w:tcBorders>
              <w:top w:val="nil"/>
              <w:left w:val="nil"/>
              <w:bottom w:val="double" w:sz="6" w:space="0" w:color="auto"/>
              <w:right w:val="nil"/>
            </w:tcBorders>
            <w:shd w:val="clear" w:color="auto" w:fill="auto"/>
            <w:noWrap/>
            <w:vAlign w:val="bottom"/>
            <w:hideMark/>
          </w:tcPr>
          <w:p w:rsidR="005113F1" w:rsidRPr="00582D25" w:rsidRDefault="005113F1" w:rsidP="00582D25">
            <w:pPr>
              <w:spacing w:line="240" w:lineRule="auto"/>
              <w:jc w:val="center"/>
              <w:rPr>
                <w:b/>
                <w:color w:val="000000"/>
              </w:rPr>
            </w:pPr>
            <w:r w:rsidRPr="00582D25">
              <w:rPr>
                <w:b/>
                <w:color w:val="000000"/>
              </w:rPr>
              <w:t>56</w:t>
            </w:r>
          </w:p>
        </w:tc>
        <w:tc>
          <w:tcPr>
            <w:tcW w:w="1100" w:type="dxa"/>
            <w:tcBorders>
              <w:top w:val="nil"/>
              <w:left w:val="nil"/>
              <w:bottom w:val="double" w:sz="6" w:space="0" w:color="auto"/>
              <w:right w:val="nil"/>
            </w:tcBorders>
            <w:shd w:val="clear" w:color="auto" w:fill="auto"/>
            <w:noWrap/>
            <w:vAlign w:val="bottom"/>
            <w:hideMark/>
          </w:tcPr>
          <w:p w:rsidR="005113F1" w:rsidRPr="00582D25" w:rsidRDefault="005113F1" w:rsidP="00582D25">
            <w:pPr>
              <w:spacing w:line="240" w:lineRule="auto"/>
              <w:jc w:val="center"/>
              <w:rPr>
                <w:b/>
                <w:color w:val="000000"/>
              </w:rPr>
            </w:pPr>
            <w:r w:rsidRPr="00582D25">
              <w:rPr>
                <w:b/>
                <w:color w:val="000000"/>
              </w:rPr>
              <w:t>36</w:t>
            </w:r>
          </w:p>
        </w:tc>
        <w:tc>
          <w:tcPr>
            <w:tcW w:w="1683" w:type="dxa"/>
            <w:tcBorders>
              <w:top w:val="nil"/>
              <w:left w:val="nil"/>
              <w:bottom w:val="double" w:sz="6" w:space="0" w:color="auto"/>
              <w:right w:val="nil"/>
            </w:tcBorders>
            <w:shd w:val="clear" w:color="auto" w:fill="auto"/>
            <w:noWrap/>
            <w:vAlign w:val="bottom"/>
            <w:hideMark/>
          </w:tcPr>
          <w:p w:rsidR="005113F1" w:rsidRPr="00582D25" w:rsidRDefault="005113F1" w:rsidP="00582D25">
            <w:pPr>
              <w:spacing w:line="240" w:lineRule="auto"/>
              <w:jc w:val="center"/>
              <w:rPr>
                <w:b/>
                <w:color w:val="000000"/>
              </w:rPr>
            </w:pPr>
            <w:r w:rsidRPr="00582D25">
              <w:rPr>
                <w:b/>
                <w:color w:val="000000"/>
              </w:rPr>
              <w:t>106</w:t>
            </w:r>
          </w:p>
        </w:tc>
      </w:tr>
    </w:tbl>
    <w:p w:rsidR="004A0118" w:rsidRDefault="004A0118" w:rsidP="00E10171">
      <w:pPr>
        <w:pStyle w:val="OdstavecASR"/>
      </w:pPr>
    </w:p>
    <w:p w:rsidR="004C0E85" w:rsidRDefault="00B62479" w:rsidP="00191FA9">
      <w:pPr>
        <w:pStyle w:val="OdstavecASR"/>
      </w:pPr>
      <w:r>
        <w:t xml:space="preserve">Krajské soudy vyřizují v odvolací agendě nejčastěji </w:t>
      </w:r>
      <w:r w:rsidR="00245F2B">
        <w:t>odvolání v </w:t>
      </w:r>
      <w:r>
        <w:t>následující</w:t>
      </w:r>
      <w:r w:rsidR="00245F2B">
        <w:t>ch</w:t>
      </w:r>
      <w:r>
        <w:t xml:space="preserve"> trestn</w:t>
      </w:r>
      <w:r w:rsidR="00245F2B">
        <w:t>ých</w:t>
      </w:r>
      <w:r>
        <w:t xml:space="preserve"> čin</w:t>
      </w:r>
      <w:r w:rsidR="00245F2B">
        <w:t>ech</w:t>
      </w:r>
      <w:r>
        <w:t xml:space="preserve">: </w:t>
      </w:r>
      <w:r w:rsidR="00C43485">
        <w:t xml:space="preserve">krádež </w:t>
      </w:r>
      <w:r w:rsidR="00191FA9">
        <w:t>(</w:t>
      </w:r>
      <w:r w:rsidR="004C0E85">
        <w:t>§ </w:t>
      </w:r>
      <w:r w:rsidR="00191FA9">
        <w:t xml:space="preserve">205 trestního zákoníku), maření výkonu úředního rozhodnutí </w:t>
      </w:r>
      <w:r w:rsidR="004C0E85">
        <w:t>a </w:t>
      </w:r>
      <w:r w:rsidR="00191FA9">
        <w:t>vykázání (</w:t>
      </w:r>
      <w:r w:rsidR="004C0E85">
        <w:t>§ </w:t>
      </w:r>
      <w:r w:rsidR="00191FA9">
        <w:t xml:space="preserve">337) </w:t>
      </w:r>
      <w:r w:rsidR="004C0E85">
        <w:t>a </w:t>
      </w:r>
      <w:r w:rsidR="00191FA9">
        <w:t>podvod (</w:t>
      </w:r>
      <w:r w:rsidR="004C0E85">
        <w:t>§ </w:t>
      </w:r>
      <w:r w:rsidR="00191FA9">
        <w:t xml:space="preserve">209). </w:t>
      </w:r>
      <w:r w:rsidR="00E10171">
        <w:t>Těmito trestnými činy se velmi často zabývají okresní soudy v prvním stupni. Logicky je</w:t>
      </w:r>
      <w:r w:rsidR="00E907CA">
        <w:t xml:space="preserve"> u </w:t>
      </w:r>
      <w:r w:rsidR="00E10171">
        <w:t>nich pak v absolutních číslech podáváno nejvíce odvolání.</w:t>
      </w:r>
    </w:p>
    <w:p w:rsidR="00191FA9" w:rsidRDefault="00191FA9" w:rsidP="00191FA9">
      <w:pPr>
        <w:pStyle w:val="Nadpis3"/>
      </w:pPr>
      <w:bookmarkStart w:id="231" w:name="_Ref483554889"/>
      <w:bookmarkStart w:id="232" w:name="_Toc487791267"/>
      <w:r>
        <w:t>Vyřizování věcí</w:t>
      </w:r>
      <w:bookmarkEnd w:id="231"/>
      <w:bookmarkEnd w:id="232"/>
    </w:p>
    <w:p w:rsidR="00233773" w:rsidRDefault="005F0ADD" w:rsidP="00371280">
      <w:pPr>
        <w:pStyle w:val="Podtitul"/>
      </w:pPr>
      <w:bookmarkStart w:id="233" w:name="_Toc485734512"/>
      <w:bookmarkStart w:id="234" w:name="_Toc487792783"/>
      <w:r>
        <w:t xml:space="preserve">Graf </w:t>
      </w:r>
      <w:fldSimple w:instr=" SEQ Graf \* ARABIC ">
        <w:r w:rsidR="00967748">
          <w:rPr>
            <w:noProof/>
          </w:rPr>
          <w:t>50</w:t>
        </w:r>
      </w:fldSimple>
      <w:r>
        <w:t>: KS – vyřizování odvolacích trestních věcí v letech 2008</w:t>
      </w:r>
      <w:r w:rsidR="00233773">
        <w:t>–</w:t>
      </w:r>
      <w:r>
        <w:t>2016</w:t>
      </w:r>
      <w:bookmarkEnd w:id="233"/>
      <w:bookmarkEnd w:id="234"/>
    </w:p>
    <w:p w:rsidR="00222C45" w:rsidRDefault="005F0ADD" w:rsidP="00222C45">
      <w:r>
        <w:rPr>
          <w:noProof/>
          <w:lang w:eastAsia="cs-CZ"/>
        </w:rPr>
        <w:drawing>
          <wp:inline distT="0" distB="0" distL="0" distR="0" wp14:anchorId="597E2B53" wp14:editId="5850E28C">
            <wp:extent cx="5115560" cy="3740785"/>
            <wp:effectExtent l="0" t="0" r="0" b="0"/>
            <wp:docPr id="53" name="Obráze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115560" cy="3740785"/>
                    </a:xfrm>
                    <a:prstGeom prst="rect">
                      <a:avLst/>
                    </a:prstGeom>
                    <a:noFill/>
                    <a:ln>
                      <a:noFill/>
                    </a:ln>
                  </pic:spPr>
                </pic:pic>
              </a:graphicData>
            </a:graphic>
          </wp:inline>
        </w:drawing>
      </w:r>
    </w:p>
    <w:p w:rsidR="005F0ADD" w:rsidRDefault="005F0ADD" w:rsidP="00582D25"/>
    <w:p w:rsidR="004C0E85" w:rsidRPr="00E10171" w:rsidRDefault="006B7A39" w:rsidP="00E10171">
      <w:pPr>
        <w:pStyle w:val="OdstavecASR"/>
      </w:pPr>
      <w:r w:rsidRPr="00E10171">
        <w:t xml:space="preserve">Zajímavé je, že počet vyřízených trestních věcí </w:t>
      </w:r>
      <w:r w:rsidR="004C0E85" w:rsidRPr="00E10171">
        <w:t>u </w:t>
      </w:r>
      <w:r w:rsidRPr="00E10171">
        <w:t xml:space="preserve">okresních soudů klesá, ale nápad v druhostupňové trestní agendě </w:t>
      </w:r>
      <w:r w:rsidR="004C0E85" w:rsidRPr="00E10171">
        <w:t>u </w:t>
      </w:r>
      <w:r w:rsidRPr="00E10171">
        <w:t xml:space="preserve">krajských soudů je od roku 2013 stabilní. Dalo by se předpokládat, že nápad </w:t>
      </w:r>
      <w:r w:rsidR="004C0E85" w:rsidRPr="00E10171">
        <w:t>u </w:t>
      </w:r>
      <w:r w:rsidRPr="00E10171">
        <w:t xml:space="preserve">krajských soudů bude </w:t>
      </w:r>
      <w:r w:rsidR="004C0E85" w:rsidRPr="00E10171">
        <w:t>s </w:t>
      </w:r>
      <w:r w:rsidRPr="00E10171">
        <w:t>určitým zpožděním klesat také</w:t>
      </w:r>
      <w:r w:rsidR="00486E5A" w:rsidRPr="00E10171">
        <w:t xml:space="preserve">, což se </w:t>
      </w:r>
      <w:r w:rsidR="003E0105" w:rsidRPr="00E10171">
        <w:t xml:space="preserve">ale </w:t>
      </w:r>
      <w:r w:rsidR="003E0105" w:rsidRPr="00E10171">
        <w:lastRenderedPageBreak/>
        <w:t xml:space="preserve">neděje. U okresních státních zastupitelství se totiž snižuje počet věcí ve zkráceném přípravném řízení </w:t>
      </w:r>
      <w:r w:rsidR="00233773" w:rsidRPr="00E10171">
        <w:t>a</w:t>
      </w:r>
      <w:r w:rsidR="00E10171">
        <w:t> </w:t>
      </w:r>
      <w:r w:rsidR="003E0105" w:rsidRPr="00E10171">
        <w:t>tím dochází ke snížení nápadu</w:t>
      </w:r>
      <w:r w:rsidR="005326E8" w:rsidRPr="00E10171">
        <w:t xml:space="preserve"> u </w:t>
      </w:r>
      <w:r w:rsidR="003E0105" w:rsidRPr="00E10171">
        <w:t>okresních soudů. Jedná se ale o jednodušší trestní věci, které většinou končí u</w:t>
      </w:r>
      <w:r w:rsidR="003F651E" w:rsidRPr="00E10171">
        <w:t> </w:t>
      </w:r>
      <w:r w:rsidR="003E0105" w:rsidRPr="00E10171">
        <w:t>okresních soudů pravomocným trestním příkazem,</w:t>
      </w:r>
      <w:r w:rsidR="003F651E" w:rsidRPr="00E10171">
        <w:t xml:space="preserve"> </w:t>
      </w:r>
      <w:r w:rsidR="00E10171">
        <w:t>proti němuž odvolání není možné</w:t>
      </w:r>
      <w:r w:rsidR="00AB0BFC" w:rsidRPr="00E10171">
        <w:t>.</w:t>
      </w:r>
      <w:r w:rsidR="003F651E" w:rsidRPr="00E10171">
        <w:t xml:space="preserve"> Proto se pokles vyřízené prvostupňové agendy u okresních soudů neprojeví v odvolací agendě krajských soudů.</w:t>
      </w:r>
    </w:p>
    <w:p w:rsidR="008C52AB" w:rsidRDefault="008C52AB" w:rsidP="00053AD9">
      <w:pPr>
        <w:pStyle w:val="OdstavecASR"/>
      </w:pPr>
      <w:r>
        <w:t xml:space="preserve">Dále v grafu vidíme, že počet nevyřízených věcí je stabilní </w:t>
      </w:r>
      <w:r w:rsidR="004C0E85">
        <w:t>a </w:t>
      </w:r>
      <w:r>
        <w:t xml:space="preserve">vzhledem k ročnímu nápadu </w:t>
      </w:r>
      <w:r w:rsidR="004C0E85">
        <w:t>a </w:t>
      </w:r>
      <w:r>
        <w:t>vyřízeným věcem velmi nízký. Z toho plyne, že DT je také velmi nízký.</w:t>
      </w:r>
    </w:p>
    <w:p w:rsidR="00DB5C23" w:rsidRDefault="00DB5C23" w:rsidP="00DB5C23">
      <w:pPr>
        <w:pStyle w:val="Podtitul"/>
      </w:pPr>
      <w:bookmarkStart w:id="235" w:name="_Toc485734615"/>
      <w:bookmarkStart w:id="236" w:name="_Toc487792853"/>
      <w:r>
        <w:t xml:space="preserve">Tabulka </w:t>
      </w:r>
      <w:fldSimple w:instr=" SEQ Tabulka \* ARABIC ">
        <w:r w:rsidR="00967748">
          <w:rPr>
            <w:noProof/>
          </w:rPr>
          <w:t>39</w:t>
        </w:r>
      </w:fldSimple>
      <w:r>
        <w:t xml:space="preserve">: </w:t>
      </w:r>
      <w:r w:rsidR="004A17CF">
        <w:t xml:space="preserve">KS – </w:t>
      </w:r>
      <w:r>
        <w:t>vyřizování odvolacích trestních věcí dle soudů</w:t>
      </w:r>
      <w:bookmarkEnd w:id="235"/>
      <w:bookmarkEnd w:id="236"/>
    </w:p>
    <w:tbl>
      <w:tblPr>
        <w:tblW w:w="7520" w:type="dxa"/>
        <w:tblInd w:w="55" w:type="dxa"/>
        <w:tblCellMar>
          <w:left w:w="70" w:type="dxa"/>
          <w:right w:w="70" w:type="dxa"/>
        </w:tblCellMar>
        <w:tblLook w:val="04A0" w:firstRow="1" w:lastRow="0" w:firstColumn="1" w:lastColumn="0" w:noHBand="0" w:noVBand="1"/>
      </w:tblPr>
      <w:tblGrid>
        <w:gridCol w:w="2480"/>
        <w:gridCol w:w="2174"/>
        <w:gridCol w:w="1283"/>
        <w:gridCol w:w="1583"/>
      </w:tblGrid>
      <w:tr w:rsidR="005F0ADD" w:rsidRPr="005F0ADD" w:rsidTr="005F0ADD">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rsidR="005F0ADD" w:rsidRPr="00582D25" w:rsidRDefault="00C33E28" w:rsidP="00582D25">
            <w:pPr>
              <w:spacing w:line="240" w:lineRule="auto"/>
              <w:jc w:val="center"/>
              <w:rPr>
                <w:b/>
                <w:color w:val="000000"/>
              </w:rPr>
            </w:pPr>
            <w:r w:rsidRPr="00582D25">
              <w:rPr>
                <w:b/>
                <w:color w:val="000000"/>
              </w:rPr>
              <w:t>S</w:t>
            </w:r>
            <w:r w:rsidR="005F0ADD" w:rsidRPr="00582D25">
              <w:rPr>
                <w:b/>
                <w:color w:val="000000"/>
              </w:rPr>
              <w:t>oud</w:t>
            </w:r>
          </w:p>
        </w:tc>
        <w:tc>
          <w:tcPr>
            <w:tcW w:w="5040" w:type="dxa"/>
            <w:gridSpan w:val="3"/>
            <w:tcBorders>
              <w:top w:val="double" w:sz="6" w:space="0" w:color="auto"/>
              <w:left w:val="nil"/>
              <w:bottom w:val="nil"/>
              <w:right w:val="nil"/>
            </w:tcBorders>
            <w:shd w:val="clear" w:color="auto" w:fill="auto"/>
            <w:noWrap/>
            <w:vAlign w:val="center"/>
            <w:hideMark/>
          </w:tcPr>
          <w:p w:rsidR="005F0ADD" w:rsidRPr="00582D25" w:rsidRDefault="005F0ADD" w:rsidP="00582D25">
            <w:pPr>
              <w:spacing w:line="240" w:lineRule="auto"/>
              <w:jc w:val="center"/>
              <w:rPr>
                <w:b/>
                <w:color w:val="000000"/>
              </w:rPr>
            </w:pPr>
            <w:r w:rsidRPr="00582D25">
              <w:rPr>
                <w:b/>
                <w:color w:val="000000"/>
              </w:rPr>
              <w:t>Počet věcí</w:t>
            </w:r>
          </w:p>
        </w:tc>
      </w:tr>
      <w:tr w:rsidR="005F0ADD" w:rsidRPr="005F0ADD" w:rsidTr="005F0ADD">
        <w:trPr>
          <w:trHeight w:val="330"/>
        </w:trPr>
        <w:tc>
          <w:tcPr>
            <w:tcW w:w="2480" w:type="dxa"/>
            <w:vMerge/>
            <w:tcBorders>
              <w:top w:val="double" w:sz="6" w:space="0" w:color="auto"/>
              <w:left w:val="nil"/>
              <w:bottom w:val="double" w:sz="6" w:space="0" w:color="000000"/>
              <w:right w:val="nil"/>
            </w:tcBorders>
            <w:vAlign w:val="center"/>
            <w:hideMark/>
          </w:tcPr>
          <w:p w:rsidR="005F0ADD" w:rsidRPr="00582D25" w:rsidRDefault="005F0ADD" w:rsidP="00582D25">
            <w:pPr>
              <w:spacing w:line="240" w:lineRule="auto"/>
              <w:jc w:val="left"/>
              <w:rPr>
                <w:b/>
                <w:color w:val="000000"/>
              </w:rPr>
            </w:pPr>
          </w:p>
        </w:tc>
        <w:tc>
          <w:tcPr>
            <w:tcW w:w="2174" w:type="dxa"/>
            <w:tcBorders>
              <w:top w:val="nil"/>
              <w:left w:val="nil"/>
              <w:bottom w:val="double" w:sz="6" w:space="0" w:color="auto"/>
              <w:right w:val="nil"/>
            </w:tcBorders>
            <w:shd w:val="clear" w:color="auto" w:fill="auto"/>
            <w:noWrap/>
            <w:vAlign w:val="center"/>
            <w:hideMark/>
          </w:tcPr>
          <w:p w:rsidR="005F0ADD" w:rsidRPr="00582D25" w:rsidRDefault="005F0ADD" w:rsidP="00582D25">
            <w:pPr>
              <w:spacing w:line="240" w:lineRule="auto"/>
              <w:jc w:val="center"/>
              <w:rPr>
                <w:b/>
                <w:color w:val="000000"/>
              </w:rPr>
            </w:pPr>
            <w:r w:rsidRPr="00582D25">
              <w:rPr>
                <w:b/>
                <w:color w:val="000000"/>
              </w:rPr>
              <w:t>Nápad + obživa</w:t>
            </w:r>
          </w:p>
        </w:tc>
        <w:tc>
          <w:tcPr>
            <w:tcW w:w="1283" w:type="dxa"/>
            <w:tcBorders>
              <w:top w:val="nil"/>
              <w:left w:val="nil"/>
              <w:bottom w:val="double" w:sz="6" w:space="0" w:color="auto"/>
              <w:right w:val="nil"/>
            </w:tcBorders>
            <w:shd w:val="clear" w:color="auto" w:fill="auto"/>
            <w:noWrap/>
            <w:vAlign w:val="center"/>
            <w:hideMark/>
          </w:tcPr>
          <w:p w:rsidR="005F0ADD" w:rsidRPr="00582D25" w:rsidRDefault="005F0ADD" w:rsidP="00582D25">
            <w:pPr>
              <w:spacing w:line="240" w:lineRule="auto"/>
              <w:jc w:val="center"/>
              <w:rPr>
                <w:b/>
                <w:color w:val="000000"/>
              </w:rPr>
            </w:pPr>
            <w:r w:rsidRPr="00582D25">
              <w:rPr>
                <w:b/>
                <w:color w:val="000000"/>
              </w:rPr>
              <w:t>Vyřízeno</w:t>
            </w:r>
          </w:p>
        </w:tc>
        <w:tc>
          <w:tcPr>
            <w:tcW w:w="1583" w:type="dxa"/>
            <w:tcBorders>
              <w:top w:val="nil"/>
              <w:left w:val="nil"/>
              <w:bottom w:val="double" w:sz="6" w:space="0" w:color="auto"/>
              <w:right w:val="nil"/>
            </w:tcBorders>
            <w:shd w:val="clear" w:color="auto" w:fill="auto"/>
            <w:noWrap/>
            <w:vAlign w:val="center"/>
            <w:hideMark/>
          </w:tcPr>
          <w:p w:rsidR="005F0ADD" w:rsidRPr="00582D25" w:rsidRDefault="005F0ADD" w:rsidP="00582D25">
            <w:pPr>
              <w:spacing w:line="240" w:lineRule="auto"/>
              <w:jc w:val="center"/>
              <w:rPr>
                <w:b/>
                <w:color w:val="000000"/>
              </w:rPr>
            </w:pPr>
            <w:r w:rsidRPr="00582D25">
              <w:rPr>
                <w:b/>
                <w:color w:val="000000"/>
              </w:rPr>
              <w:t>Nevyřízeno</w:t>
            </w:r>
          </w:p>
        </w:tc>
      </w:tr>
      <w:tr w:rsidR="00E10171" w:rsidRPr="005F0ADD" w:rsidTr="005F0ADD">
        <w:trPr>
          <w:trHeight w:val="330"/>
        </w:trPr>
        <w:tc>
          <w:tcPr>
            <w:tcW w:w="2480" w:type="dxa"/>
            <w:tcBorders>
              <w:top w:val="single" w:sz="4" w:space="0" w:color="auto"/>
              <w:left w:val="nil"/>
              <w:bottom w:val="single" w:sz="4" w:space="0" w:color="auto"/>
              <w:right w:val="nil"/>
            </w:tcBorders>
            <w:shd w:val="clear" w:color="auto" w:fill="auto"/>
            <w:noWrap/>
            <w:vAlign w:val="bottom"/>
            <w:hideMark/>
          </w:tcPr>
          <w:p w:rsidR="00E10171" w:rsidRPr="00582D25" w:rsidRDefault="00E10171" w:rsidP="00582D25">
            <w:pPr>
              <w:spacing w:line="240" w:lineRule="auto"/>
              <w:jc w:val="left"/>
              <w:rPr>
                <w:color w:val="000000"/>
              </w:rPr>
            </w:pPr>
            <w:r w:rsidRPr="00582D25">
              <w:rPr>
                <w:color w:val="000000"/>
              </w:rPr>
              <w:t>MS Praha</w:t>
            </w:r>
          </w:p>
        </w:tc>
        <w:tc>
          <w:tcPr>
            <w:tcW w:w="2174" w:type="dxa"/>
            <w:tcBorders>
              <w:top w:val="single" w:sz="4" w:space="0" w:color="auto"/>
              <w:left w:val="nil"/>
              <w:bottom w:val="single" w:sz="4" w:space="0" w:color="auto"/>
              <w:right w:val="nil"/>
            </w:tcBorders>
            <w:shd w:val="clear" w:color="auto" w:fill="auto"/>
            <w:noWrap/>
            <w:vAlign w:val="bottom"/>
            <w:hideMark/>
          </w:tcPr>
          <w:p w:rsidR="00E10171" w:rsidRPr="00582D25" w:rsidRDefault="00E10171" w:rsidP="00582D25">
            <w:pPr>
              <w:spacing w:line="240" w:lineRule="auto"/>
              <w:jc w:val="center"/>
              <w:rPr>
                <w:color w:val="000000"/>
              </w:rPr>
            </w:pPr>
            <w:r w:rsidRPr="00520F33">
              <w:rPr>
                <w:rFonts w:eastAsia="Times New Roman"/>
                <w:color w:val="000000"/>
                <w:szCs w:val="24"/>
                <w:lang w:eastAsia="cs-CZ"/>
              </w:rPr>
              <w:t>3</w:t>
            </w:r>
            <w:r>
              <w:rPr>
                <w:rFonts w:eastAsia="Times New Roman"/>
                <w:color w:val="000000"/>
                <w:szCs w:val="24"/>
                <w:lang w:eastAsia="cs-CZ"/>
              </w:rPr>
              <w:t xml:space="preserve"> </w:t>
            </w:r>
            <w:r w:rsidRPr="00520F33">
              <w:rPr>
                <w:rFonts w:eastAsia="Times New Roman"/>
                <w:color w:val="000000"/>
                <w:szCs w:val="24"/>
                <w:lang w:eastAsia="cs-CZ"/>
              </w:rPr>
              <w:t>954</w:t>
            </w:r>
          </w:p>
        </w:tc>
        <w:tc>
          <w:tcPr>
            <w:tcW w:w="1283" w:type="dxa"/>
            <w:tcBorders>
              <w:top w:val="single" w:sz="4" w:space="0" w:color="auto"/>
              <w:left w:val="nil"/>
              <w:bottom w:val="single" w:sz="4" w:space="0" w:color="auto"/>
              <w:right w:val="nil"/>
            </w:tcBorders>
            <w:shd w:val="clear" w:color="auto" w:fill="auto"/>
            <w:noWrap/>
            <w:vAlign w:val="bottom"/>
            <w:hideMark/>
          </w:tcPr>
          <w:p w:rsidR="00E10171" w:rsidRPr="00582D25" w:rsidRDefault="00E10171" w:rsidP="00582D25">
            <w:pPr>
              <w:spacing w:line="240" w:lineRule="auto"/>
              <w:jc w:val="center"/>
              <w:rPr>
                <w:color w:val="000000"/>
              </w:rPr>
            </w:pPr>
            <w:r w:rsidRPr="00520F33">
              <w:rPr>
                <w:rFonts w:eastAsia="Times New Roman"/>
                <w:color w:val="000000"/>
                <w:szCs w:val="24"/>
                <w:lang w:eastAsia="cs-CZ"/>
              </w:rPr>
              <w:t>4</w:t>
            </w:r>
            <w:r>
              <w:rPr>
                <w:rFonts w:eastAsia="Times New Roman"/>
                <w:color w:val="000000"/>
                <w:szCs w:val="24"/>
                <w:lang w:eastAsia="cs-CZ"/>
              </w:rPr>
              <w:t xml:space="preserve"> </w:t>
            </w:r>
            <w:r w:rsidRPr="00520F33">
              <w:rPr>
                <w:rFonts w:eastAsia="Times New Roman"/>
                <w:color w:val="000000"/>
                <w:szCs w:val="24"/>
                <w:lang w:eastAsia="cs-CZ"/>
              </w:rPr>
              <w:t>083</w:t>
            </w:r>
          </w:p>
        </w:tc>
        <w:tc>
          <w:tcPr>
            <w:tcW w:w="1583" w:type="dxa"/>
            <w:tcBorders>
              <w:top w:val="single" w:sz="4" w:space="0" w:color="auto"/>
              <w:left w:val="nil"/>
              <w:bottom w:val="single" w:sz="4" w:space="0" w:color="auto"/>
              <w:right w:val="nil"/>
            </w:tcBorders>
            <w:shd w:val="clear" w:color="auto" w:fill="auto"/>
            <w:noWrap/>
            <w:vAlign w:val="bottom"/>
            <w:hideMark/>
          </w:tcPr>
          <w:p w:rsidR="00E10171" w:rsidRPr="00582D25" w:rsidRDefault="00E10171" w:rsidP="00582D25">
            <w:pPr>
              <w:spacing w:line="240" w:lineRule="auto"/>
              <w:jc w:val="center"/>
              <w:rPr>
                <w:color w:val="000000"/>
              </w:rPr>
            </w:pPr>
            <w:r w:rsidRPr="00520F33">
              <w:rPr>
                <w:rFonts w:eastAsia="Times New Roman"/>
                <w:color w:val="000000"/>
                <w:szCs w:val="24"/>
                <w:lang w:eastAsia="cs-CZ"/>
              </w:rPr>
              <w:t>170</w:t>
            </w:r>
          </w:p>
        </w:tc>
      </w:tr>
      <w:tr w:rsidR="00E10171" w:rsidRPr="005F0ADD" w:rsidTr="005F0ADD">
        <w:trPr>
          <w:trHeight w:val="315"/>
        </w:trPr>
        <w:tc>
          <w:tcPr>
            <w:tcW w:w="2480" w:type="dxa"/>
            <w:tcBorders>
              <w:top w:val="nil"/>
              <w:left w:val="nil"/>
              <w:bottom w:val="single" w:sz="4" w:space="0" w:color="auto"/>
              <w:right w:val="nil"/>
            </w:tcBorders>
            <w:shd w:val="clear" w:color="auto" w:fill="auto"/>
            <w:noWrap/>
            <w:vAlign w:val="bottom"/>
            <w:hideMark/>
          </w:tcPr>
          <w:p w:rsidR="00E10171" w:rsidRPr="00582D25" w:rsidRDefault="00E10171" w:rsidP="00582D25">
            <w:pPr>
              <w:spacing w:line="240" w:lineRule="auto"/>
              <w:jc w:val="left"/>
              <w:rPr>
                <w:color w:val="000000"/>
              </w:rPr>
            </w:pPr>
            <w:r w:rsidRPr="00582D25">
              <w:rPr>
                <w:color w:val="000000"/>
              </w:rPr>
              <w:t>KS Praha</w:t>
            </w:r>
          </w:p>
        </w:tc>
        <w:tc>
          <w:tcPr>
            <w:tcW w:w="2174" w:type="dxa"/>
            <w:tcBorders>
              <w:top w:val="nil"/>
              <w:left w:val="nil"/>
              <w:bottom w:val="single" w:sz="4" w:space="0" w:color="auto"/>
              <w:right w:val="nil"/>
            </w:tcBorders>
            <w:shd w:val="clear" w:color="auto" w:fill="auto"/>
            <w:noWrap/>
            <w:vAlign w:val="bottom"/>
            <w:hideMark/>
          </w:tcPr>
          <w:p w:rsidR="00E10171" w:rsidRPr="00582D25" w:rsidRDefault="00E10171" w:rsidP="00582D25">
            <w:pPr>
              <w:spacing w:line="240" w:lineRule="auto"/>
              <w:jc w:val="center"/>
              <w:rPr>
                <w:color w:val="000000"/>
              </w:rPr>
            </w:pPr>
            <w:r w:rsidRPr="00520F33">
              <w:rPr>
                <w:rFonts w:eastAsia="Times New Roman"/>
                <w:color w:val="000000"/>
                <w:szCs w:val="24"/>
                <w:lang w:eastAsia="cs-CZ"/>
              </w:rPr>
              <w:t>3</w:t>
            </w:r>
            <w:r>
              <w:rPr>
                <w:rFonts w:eastAsia="Times New Roman"/>
                <w:color w:val="000000"/>
                <w:szCs w:val="24"/>
                <w:lang w:eastAsia="cs-CZ"/>
              </w:rPr>
              <w:t xml:space="preserve"> </w:t>
            </w:r>
            <w:r w:rsidRPr="00520F33">
              <w:rPr>
                <w:rFonts w:eastAsia="Times New Roman"/>
                <w:color w:val="000000"/>
                <w:szCs w:val="24"/>
                <w:lang w:eastAsia="cs-CZ"/>
              </w:rPr>
              <w:t>225</w:t>
            </w:r>
          </w:p>
        </w:tc>
        <w:tc>
          <w:tcPr>
            <w:tcW w:w="1283" w:type="dxa"/>
            <w:tcBorders>
              <w:top w:val="nil"/>
              <w:left w:val="nil"/>
              <w:bottom w:val="single" w:sz="4" w:space="0" w:color="auto"/>
              <w:right w:val="nil"/>
            </w:tcBorders>
            <w:shd w:val="clear" w:color="auto" w:fill="auto"/>
            <w:noWrap/>
            <w:vAlign w:val="bottom"/>
            <w:hideMark/>
          </w:tcPr>
          <w:p w:rsidR="00E10171" w:rsidRPr="00582D25" w:rsidRDefault="00E10171" w:rsidP="00582D25">
            <w:pPr>
              <w:spacing w:line="240" w:lineRule="auto"/>
              <w:jc w:val="center"/>
              <w:rPr>
                <w:color w:val="000000"/>
              </w:rPr>
            </w:pPr>
            <w:r w:rsidRPr="00520F33">
              <w:rPr>
                <w:rFonts w:eastAsia="Times New Roman"/>
                <w:color w:val="000000"/>
                <w:szCs w:val="24"/>
                <w:lang w:eastAsia="cs-CZ"/>
              </w:rPr>
              <w:t>3</w:t>
            </w:r>
            <w:r>
              <w:rPr>
                <w:rFonts w:eastAsia="Times New Roman"/>
                <w:color w:val="000000"/>
                <w:szCs w:val="24"/>
                <w:lang w:eastAsia="cs-CZ"/>
              </w:rPr>
              <w:t xml:space="preserve"> </w:t>
            </w:r>
            <w:r w:rsidRPr="00520F33">
              <w:rPr>
                <w:rFonts w:eastAsia="Times New Roman"/>
                <w:color w:val="000000"/>
                <w:szCs w:val="24"/>
                <w:lang w:eastAsia="cs-CZ"/>
              </w:rPr>
              <w:t>333</w:t>
            </w:r>
          </w:p>
        </w:tc>
        <w:tc>
          <w:tcPr>
            <w:tcW w:w="1583" w:type="dxa"/>
            <w:tcBorders>
              <w:top w:val="nil"/>
              <w:left w:val="nil"/>
              <w:bottom w:val="single" w:sz="4" w:space="0" w:color="auto"/>
              <w:right w:val="nil"/>
            </w:tcBorders>
            <w:shd w:val="clear" w:color="auto" w:fill="auto"/>
            <w:noWrap/>
            <w:vAlign w:val="bottom"/>
            <w:hideMark/>
          </w:tcPr>
          <w:p w:rsidR="00E10171" w:rsidRPr="00582D25" w:rsidRDefault="00E10171" w:rsidP="00582D25">
            <w:pPr>
              <w:spacing w:line="240" w:lineRule="auto"/>
              <w:jc w:val="center"/>
              <w:rPr>
                <w:color w:val="000000"/>
              </w:rPr>
            </w:pPr>
            <w:r w:rsidRPr="00520F33">
              <w:rPr>
                <w:rFonts w:eastAsia="Times New Roman"/>
                <w:color w:val="000000"/>
                <w:szCs w:val="24"/>
                <w:lang w:eastAsia="cs-CZ"/>
              </w:rPr>
              <w:t>29</w:t>
            </w:r>
          </w:p>
        </w:tc>
      </w:tr>
      <w:tr w:rsidR="00E10171" w:rsidRPr="005F0ADD" w:rsidTr="005F0ADD">
        <w:trPr>
          <w:trHeight w:val="315"/>
        </w:trPr>
        <w:tc>
          <w:tcPr>
            <w:tcW w:w="2480" w:type="dxa"/>
            <w:tcBorders>
              <w:top w:val="nil"/>
              <w:left w:val="nil"/>
              <w:bottom w:val="single" w:sz="4" w:space="0" w:color="auto"/>
              <w:right w:val="nil"/>
            </w:tcBorders>
            <w:shd w:val="clear" w:color="auto" w:fill="auto"/>
            <w:noWrap/>
            <w:vAlign w:val="bottom"/>
            <w:hideMark/>
          </w:tcPr>
          <w:p w:rsidR="00E10171" w:rsidRPr="00582D25" w:rsidRDefault="00E10171" w:rsidP="00582D25">
            <w:pPr>
              <w:spacing w:line="240" w:lineRule="auto"/>
              <w:jc w:val="left"/>
              <w:rPr>
                <w:color w:val="000000"/>
              </w:rPr>
            </w:pPr>
            <w:r w:rsidRPr="00582D25">
              <w:rPr>
                <w:color w:val="000000"/>
              </w:rPr>
              <w:t>KS Č. Budějovice</w:t>
            </w:r>
          </w:p>
        </w:tc>
        <w:tc>
          <w:tcPr>
            <w:tcW w:w="2174" w:type="dxa"/>
            <w:tcBorders>
              <w:top w:val="nil"/>
              <w:left w:val="nil"/>
              <w:bottom w:val="single" w:sz="4" w:space="0" w:color="auto"/>
              <w:right w:val="nil"/>
            </w:tcBorders>
            <w:shd w:val="clear" w:color="auto" w:fill="auto"/>
            <w:noWrap/>
            <w:vAlign w:val="bottom"/>
            <w:hideMark/>
          </w:tcPr>
          <w:p w:rsidR="00E10171" w:rsidRPr="00582D25" w:rsidRDefault="00E10171" w:rsidP="00582D25">
            <w:pPr>
              <w:spacing w:line="240" w:lineRule="auto"/>
              <w:jc w:val="center"/>
              <w:rPr>
                <w:color w:val="000000"/>
              </w:rPr>
            </w:pPr>
            <w:r w:rsidRPr="00520F33">
              <w:rPr>
                <w:rFonts w:eastAsia="Times New Roman"/>
                <w:color w:val="000000"/>
                <w:szCs w:val="24"/>
                <w:lang w:eastAsia="cs-CZ"/>
              </w:rPr>
              <w:t>1</w:t>
            </w:r>
            <w:r>
              <w:rPr>
                <w:rFonts w:eastAsia="Times New Roman"/>
                <w:color w:val="000000"/>
                <w:szCs w:val="24"/>
                <w:lang w:eastAsia="cs-CZ"/>
              </w:rPr>
              <w:t xml:space="preserve"> </w:t>
            </w:r>
            <w:r w:rsidRPr="00520F33">
              <w:rPr>
                <w:rFonts w:eastAsia="Times New Roman"/>
                <w:color w:val="000000"/>
                <w:szCs w:val="24"/>
                <w:lang w:eastAsia="cs-CZ"/>
              </w:rPr>
              <w:t>204</w:t>
            </w:r>
          </w:p>
        </w:tc>
        <w:tc>
          <w:tcPr>
            <w:tcW w:w="1283" w:type="dxa"/>
            <w:tcBorders>
              <w:top w:val="nil"/>
              <w:left w:val="nil"/>
              <w:bottom w:val="single" w:sz="4" w:space="0" w:color="auto"/>
              <w:right w:val="nil"/>
            </w:tcBorders>
            <w:shd w:val="clear" w:color="auto" w:fill="auto"/>
            <w:noWrap/>
            <w:vAlign w:val="bottom"/>
            <w:hideMark/>
          </w:tcPr>
          <w:p w:rsidR="00E10171" w:rsidRPr="00582D25" w:rsidRDefault="00E10171" w:rsidP="00582D25">
            <w:pPr>
              <w:spacing w:line="240" w:lineRule="auto"/>
              <w:jc w:val="center"/>
              <w:rPr>
                <w:color w:val="000000"/>
              </w:rPr>
            </w:pPr>
            <w:r w:rsidRPr="00520F33">
              <w:rPr>
                <w:rFonts w:eastAsia="Times New Roman"/>
                <w:color w:val="000000"/>
                <w:szCs w:val="24"/>
                <w:lang w:eastAsia="cs-CZ"/>
              </w:rPr>
              <w:t>1</w:t>
            </w:r>
            <w:r>
              <w:rPr>
                <w:rFonts w:eastAsia="Times New Roman"/>
                <w:color w:val="000000"/>
                <w:szCs w:val="24"/>
                <w:lang w:eastAsia="cs-CZ"/>
              </w:rPr>
              <w:t xml:space="preserve"> </w:t>
            </w:r>
            <w:r w:rsidRPr="00520F33">
              <w:rPr>
                <w:rFonts w:eastAsia="Times New Roman"/>
                <w:color w:val="000000"/>
                <w:szCs w:val="24"/>
                <w:lang w:eastAsia="cs-CZ"/>
              </w:rPr>
              <w:t>254</w:t>
            </w:r>
          </w:p>
        </w:tc>
        <w:tc>
          <w:tcPr>
            <w:tcW w:w="1583" w:type="dxa"/>
            <w:tcBorders>
              <w:top w:val="nil"/>
              <w:left w:val="nil"/>
              <w:bottom w:val="single" w:sz="4" w:space="0" w:color="auto"/>
              <w:right w:val="nil"/>
            </w:tcBorders>
            <w:shd w:val="clear" w:color="auto" w:fill="auto"/>
            <w:noWrap/>
            <w:vAlign w:val="bottom"/>
            <w:hideMark/>
          </w:tcPr>
          <w:p w:rsidR="00E10171" w:rsidRPr="00582D25" w:rsidRDefault="00E10171" w:rsidP="00582D25">
            <w:pPr>
              <w:spacing w:line="240" w:lineRule="auto"/>
              <w:jc w:val="center"/>
              <w:rPr>
                <w:color w:val="000000"/>
              </w:rPr>
            </w:pPr>
            <w:r w:rsidRPr="00520F33">
              <w:rPr>
                <w:rFonts w:eastAsia="Times New Roman"/>
                <w:color w:val="000000"/>
                <w:szCs w:val="24"/>
                <w:lang w:eastAsia="cs-CZ"/>
              </w:rPr>
              <w:t>88</w:t>
            </w:r>
          </w:p>
        </w:tc>
      </w:tr>
      <w:tr w:rsidR="00E10171" w:rsidRPr="005F0ADD" w:rsidTr="005F0ADD">
        <w:trPr>
          <w:trHeight w:val="315"/>
        </w:trPr>
        <w:tc>
          <w:tcPr>
            <w:tcW w:w="2480" w:type="dxa"/>
            <w:tcBorders>
              <w:top w:val="nil"/>
              <w:left w:val="nil"/>
              <w:bottom w:val="single" w:sz="4" w:space="0" w:color="auto"/>
              <w:right w:val="nil"/>
            </w:tcBorders>
            <w:shd w:val="clear" w:color="auto" w:fill="auto"/>
            <w:noWrap/>
            <w:vAlign w:val="bottom"/>
            <w:hideMark/>
          </w:tcPr>
          <w:p w:rsidR="00E10171" w:rsidRPr="00582D25" w:rsidRDefault="00E10171" w:rsidP="00582D25">
            <w:pPr>
              <w:spacing w:line="240" w:lineRule="auto"/>
              <w:jc w:val="left"/>
              <w:rPr>
                <w:color w:val="000000"/>
              </w:rPr>
            </w:pPr>
            <w:r w:rsidRPr="00582D25">
              <w:rPr>
                <w:color w:val="000000"/>
              </w:rPr>
              <w:t>KS Plzeň</w:t>
            </w:r>
          </w:p>
        </w:tc>
        <w:tc>
          <w:tcPr>
            <w:tcW w:w="2174" w:type="dxa"/>
            <w:tcBorders>
              <w:top w:val="nil"/>
              <w:left w:val="nil"/>
              <w:bottom w:val="single" w:sz="4" w:space="0" w:color="auto"/>
              <w:right w:val="nil"/>
            </w:tcBorders>
            <w:shd w:val="clear" w:color="auto" w:fill="auto"/>
            <w:noWrap/>
            <w:vAlign w:val="bottom"/>
            <w:hideMark/>
          </w:tcPr>
          <w:p w:rsidR="00E10171" w:rsidRPr="00582D25" w:rsidRDefault="00E10171" w:rsidP="00582D25">
            <w:pPr>
              <w:spacing w:line="240" w:lineRule="auto"/>
              <w:jc w:val="center"/>
              <w:rPr>
                <w:color w:val="000000"/>
              </w:rPr>
            </w:pPr>
            <w:r w:rsidRPr="00520F33">
              <w:rPr>
                <w:rFonts w:eastAsia="Times New Roman"/>
                <w:color w:val="000000"/>
                <w:szCs w:val="24"/>
                <w:lang w:eastAsia="cs-CZ"/>
              </w:rPr>
              <w:t>2</w:t>
            </w:r>
            <w:r>
              <w:rPr>
                <w:rFonts w:eastAsia="Times New Roman"/>
                <w:color w:val="000000"/>
                <w:szCs w:val="24"/>
                <w:lang w:eastAsia="cs-CZ"/>
              </w:rPr>
              <w:t xml:space="preserve"> </w:t>
            </w:r>
            <w:r w:rsidRPr="00520F33">
              <w:rPr>
                <w:rFonts w:eastAsia="Times New Roman"/>
                <w:color w:val="000000"/>
                <w:szCs w:val="24"/>
                <w:lang w:eastAsia="cs-CZ"/>
              </w:rPr>
              <w:t>525</w:t>
            </w:r>
          </w:p>
        </w:tc>
        <w:tc>
          <w:tcPr>
            <w:tcW w:w="1283" w:type="dxa"/>
            <w:tcBorders>
              <w:top w:val="nil"/>
              <w:left w:val="nil"/>
              <w:bottom w:val="single" w:sz="4" w:space="0" w:color="auto"/>
              <w:right w:val="nil"/>
            </w:tcBorders>
            <w:shd w:val="clear" w:color="auto" w:fill="auto"/>
            <w:noWrap/>
            <w:vAlign w:val="bottom"/>
            <w:hideMark/>
          </w:tcPr>
          <w:p w:rsidR="00E10171" w:rsidRPr="00582D25" w:rsidRDefault="00E10171" w:rsidP="00582D25">
            <w:pPr>
              <w:spacing w:line="240" w:lineRule="auto"/>
              <w:jc w:val="center"/>
              <w:rPr>
                <w:color w:val="000000"/>
              </w:rPr>
            </w:pPr>
            <w:r w:rsidRPr="00520F33">
              <w:rPr>
                <w:rFonts w:eastAsia="Times New Roman"/>
                <w:color w:val="000000"/>
                <w:szCs w:val="24"/>
                <w:lang w:eastAsia="cs-CZ"/>
              </w:rPr>
              <w:t>2</w:t>
            </w:r>
            <w:r>
              <w:rPr>
                <w:rFonts w:eastAsia="Times New Roman"/>
                <w:color w:val="000000"/>
                <w:szCs w:val="24"/>
                <w:lang w:eastAsia="cs-CZ"/>
              </w:rPr>
              <w:t xml:space="preserve"> </w:t>
            </w:r>
            <w:r w:rsidRPr="00520F33">
              <w:rPr>
                <w:rFonts w:eastAsia="Times New Roman"/>
                <w:color w:val="000000"/>
                <w:szCs w:val="24"/>
                <w:lang w:eastAsia="cs-CZ"/>
              </w:rPr>
              <w:t>564</w:t>
            </w:r>
          </w:p>
        </w:tc>
        <w:tc>
          <w:tcPr>
            <w:tcW w:w="1583" w:type="dxa"/>
            <w:tcBorders>
              <w:top w:val="nil"/>
              <w:left w:val="nil"/>
              <w:bottom w:val="single" w:sz="4" w:space="0" w:color="auto"/>
              <w:right w:val="nil"/>
            </w:tcBorders>
            <w:shd w:val="clear" w:color="auto" w:fill="auto"/>
            <w:noWrap/>
            <w:vAlign w:val="bottom"/>
            <w:hideMark/>
          </w:tcPr>
          <w:p w:rsidR="00E10171" w:rsidRPr="00582D25" w:rsidRDefault="00E10171" w:rsidP="00582D25">
            <w:pPr>
              <w:spacing w:line="240" w:lineRule="auto"/>
              <w:jc w:val="center"/>
              <w:rPr>
                <w:color w:val="000000"/>
              </w:rPr>
            </w:pPr>
            <w:r w:rsidRPr="00520F33">
              <w:rPr>
                <w:rFonts w:eastAsia="Times New Roman"/>
                <w:color w:val="000000"/>
                <w:szCs w:val="24"/>
                <w:lang w:eastAsia="cs-CZ"/>
              </w:rPr>
              <w:t>221</w:t>
            </w:r>
          </w:p>
        </w:tc>
      </w:tr>
      <w:tr w:rsidR="00E10171" w:rsidRPr="005F0ADD" w:rsidTr="005F0ADD">
        <w:trPr>
          <w:trHeight w:val="315"/>
        </w:trPr>
        <w:tc>
          <w:tcPr>
            <w:tcW w:w="2480" w:type="dxa"/>
            <w:tcBorders>
              <w:top w:val="nil"/>
              <w:left w:val="nil"/>
              <w:bottom w:val="single" w:sz="4" w:space="0" w:color="auto"/>
              <w:right w:val="nil"/>
            </w:tcBorders>
            <w:shd w:val="clear" w:color="auto" w:fill="auto"/>
            <w:noWrap/>
            <w:vAlign w:val="bottom"/>
            <w:hideMark/>
          </w:tcPr>
          <w:p w:rsidR="00E10171" w:rsidRPr="00582D25" w:rsidRDefault="00E10171" w:rsidP="00582D25">
            <w:pPr>
              <w:spacing w:line="240" w:lineRule="auto"/>
              <w:jc w:val="left"/>
              <w:rPr>
                <w:color w:val="000000"/>
              </w:rPr>
            </w:pPr>
            <w:r w:rsidRPr="00582D25">
              <w:rPr>
                <w:color w:val="000000"/>
              </w:rPr>
              <w:t>KS Ústí n. Labem</w:t>
            </w:r>
          </w:p>
        </w:tc>
        <w:tc>
          <w:tcPr>
            <w:tcW w:w="2174" w:type="dxa"/>
            <w:tcBorders>
              <w:top w:val="nil"/>
              <w:left w:val="nil"/>
              <w:bottom w:val="single" w:sz="4" w:space="0" w:color="auto"/>
              <w:right w:val="nil"/>
            </w:tcBorders>
            <w:shd w:val="clear" w:color="auto" w:fill="auto"/>
            <w:noWrap/>
            <w:vAlign w:val="bottom"/>
            <w:hideMark/>
          </w:tcPr>
          <w:p w:rsidR="00E10171" w:rsidRPr="00582D25" w:rsidRDefault="00E10171" w:rsidP="00582D25">
            <w:pPr>
              <w:spacing w:line="240" w:lineRule="auto"/>
              <w:jc w:val="center"/>
              <w:rPr>
                <w:color w:val="000000"/>
              </w:rPr>
            </w:pPr>
            <w:r w:rsidRPr="00520F33">
              <w:rPr>
                <w:rFonts w:eastAsia="Times New Roman"/>
                <w:color w:val="000000"/>
                <w:szCs w:val="24"/>
                <w:lang w:eastAsia="cs-CZ"/>
              </w:rPr>
              <w:t>3</w:t>
            </w:r>
            <w:r>
              <w:rPr>
                <w:rFonts w:eastAsia="Times New Roman"/>
                <w:color w:val="000000"/>
                <w:szCs w:val="24"/>
                <w:lang w:eastAsia="cs-CZ"/>
              </w:rPr>
              <w:t xml:space="preserve"> </w:t>
            </w:r>
            <w:r w:rsidRPr="00520F33">
              <w:rPr>
                <w:rFonts w:eastAsia="Times New Roman"/>
                <w:color w:val="000000"/>
                <w:szCs w:val="24"/>
                <w:lang w:eastAsia="cs-CZ"/>
              </w:rPr>
              <w:t>560</w:t>
            </w:r>
          </w:p>
        </w:tc>
        <w:tc>
          <w:tcPr>
            <w:tcW w:w="1283" w:type="dxa"/>
            <w:tcBorders>
              <w:top w:val="nil"/>
              <w:left w:val="nil"/>
              <w:bottom w:val="single" w:sz="4" w:space="0" w:color="auto"/>
              <w:right w:val="nil"/>
            </w:tcBorders>
            <w:shd w:val="clear" w:color="auto" w:fill="auto"/>
            <w:noWrap/>
            <w:vAlign w:val="bottom"/>
            <w:hideMark/>
          </w:tcPr>
          <w:p w:rsidR="00E10171" w:rsidRPr="00582D25" w:rsidRDefault="00E10171" w:rsidP="00582D25">
            <w:pPr>
              <w:spacing w:line="240" w:lineRule="auto"/>
              <w:jc w:val="center"/>
              <w:rPr>
                <w:color w:val="000000"/>
              </w:rPr>
            </w:pPr>
            <w:r w:rsidRPr="00520F33">
              <w:rPr>
                <w:rFonts w:eastAsia="Times New Roman"/>
                <w:color w:val="000000"/>
                <w:szCs w:val="24"/>
                <w:lang w:eastAsia="cs-CZ"/>
              </w:rPr>
              <w:t>3</w:t>
            </w:r>
            <w:r>
              <w:rPr>
                <w:rFonts w:eastAsia="Times New Roman"/>
                <w:color w:val="000000"/>
                <w:szCs w:val="24"/>
                <w:lang w:eastAsia="cs-CZ"/>
              </w:rPr>
              <w:t xml:space="preserve"> </w:t>
            </w:r>
            <w:r w:rsidRPr="00520F33">
              <w:rPr>
                <w:rFonts w:eastAsia="Times New Roman"/>
                <w:color w:val="000000"/>
                <w:szCs w:val="24"/>
                <w:lang w:eastAsia="cs-CZ"/>
              </w:rPr>
              <w:t>666</w:t>
            </w:r>
          </w:p>
        </w:tc>
        <w:tc>
          <w:tcPr>
            <w:tcW w:w="1583" w:type="dxa"/>
            <w:tcBorders>
              <w:top w:val="nil"/>
              <w:left w:val="nil"/>
              <w:bottom w:val="single" w:sz="4" w:space="0" w:color="auto"/>
              <w:right w:val="nil"/>
            </w:tcBorders>
            <w:shd w:val="clear" w:color="auto" w:fill="auto"/>
            <w:noWrap/>
            <w:vAlign w:val="bottom"/>
            <w:hideMark/>
          </w:tcPr>
          <w:p w:rsidR="00E10171" w:rsidRPr="00582D25" w:rsidRDefault="00E10171" w:rsidP="00582D25">
            <w:pPr>
              <w:spacing w:line="240" w:lineRule="auto"/>
              <w:jc w:val="center"/>
              <w:rPr>
                <w:color w:val="000000"/>
              </w:rPr>
            </w:pPr>
            <w:r w:rsidRPr="00520F33">
              <w:rPr>
                <w:rFonts w:eastAsia="Times New Roman"/>
                <w:color w:val="000000"/>
                <w:szCs w:val="24"/>
                <w:lang w:eastAsia="cs-CZ"/>
              </w:rPr>
              <w:t>507</w:t>
            </w:r>
          </w:p>
        </w:tc>
      </w:tr>
      <w:tr w:rsidR="00E10171" w:rsidRPr="005F0ADD" w:rsidTr="005F0ADD">
        <w:trPr>
          <w:trHeight w:val="315"/>
        </w:trPr>
        <w:tc>
          <w:tcPr>
            <w:tcW w:w="2480" w:type="dxa"/>
            <w:tcBorders>
              <w:top w:val="nil"/>
              <w:left w:val="nil"/>
              <w:bottom w:val="single" w:sz="4" w:space="0" w:color="auto"/>
              <w:right w:val="nil"/>
            </w:tcBorders>
            <w:shd w:val="clear" w:color="auto" w:fill="auto"/>
            <w:noWrap/>
            <w:vAlign w:val="bottom"/>
            <w:hideMark/>
          </w:tcPr>
          <w:p w:rsidR="00E10171" w:rsidRPr="00582D25" w:rsidRDefault="00E10171" w:rsidP="00582D25">
            <w:pPr>
              <w:spacing w:line="240" w:lineRule="auto"/>
              <w:jc w:val="left"/>
              <w:rPr>
                <w:color w:val="000000"/>
              </w:rPr>
            </w:pPr>
            <w:r w:rsidRPr="00582D25">
              <w:rPr>
                <w:color w:val="000000"/>
              </w:rPr>
              <w:t>KS Hr. Králové</w:t>
            </w:r>
          </w:p>
        </w:tc>
        <w:tc>
          <w:tcPr>
            <w:tcW w:w="2174" w:type="dxa"/>
            <w:tcBorders>
              <w:top w:val="nil"/>
              <w:left w:val="nil"/>
              <w:bottom w:val="single" w:sz="4" w:space="0" w:color="auto"/>
              <w:right w:val="nil"/>
            </w:tcBorders>
            <w:shd w:val="clear" w:color="auto" w:fill="auto"/>
            <w:noWrap/>
            <w:vAlign w:val="bottom"/>
            <w:hideMark/>
          </w:tcPr>
          <w:p w:rsidR="00E10171" w:rsidRPr="00582D25" w:rsidRDefault="00E10171" w:rsidP="00582D25">
            <w:pPr>
              <w:spacing w:line="240" w:lineRule="auto"/>
              <w:jc w:val="center"/>
              <w:rPr>
                <w:color w:val="000000"/>
              </w:rPr>
            </w:pPr>
            <w:r w:rsidRPr="00520F33">
              <w:rPr>
                <w:rFonts w:eastAsia="Times New Roman"/>
                <w:color w:val="000000"/>
                <w:szCs w:val="24"/>
                <w:lang w:eastAsia="cs-CZ"/>
              </w:rPr>
              <w:t>2</w:t>
            </w:r>
            <w:r>
              <w:rPr>
                <w:rFonts w:eastAsia="Times New Roman"/>
                <w:color w:val="000000"/>
                <w:szCs w:val="24"/>
                <w:lang w:eastAsia="cs-CZ"/>
              </w:rPr>
              <w:t xml:space="preserve"> </w:t>
            </w:r>
            <w:r w:rsidRPr="00520F33">
              <w:rPr>
                <w:rFonts w:eastAsia="Times New Roman"/>
                <w:color w:val="000000"/>
                <w:szCs w:val="24"/>
                <w:lang w:eastAsia="cs-CZ"/>
              </w:rPr>
              <w:t>247</w:t>
            </w:r>
          </w:p>
        </w:tc>
        <w:tc>
          <w:tcPr>
            <w:tcW w:w="1283" w:type="dxa"/>
            <w:tcBorders>
              <w:top w:val="nil"/>
              <w:left w:val="nil"/>
              <w:bottom w:val="single" w:sz="4" w:space="0" w:color="auto"/>
              <w:right w:val="nil"/>
            </w:tcBorders>
            <w:shd w:val="clear" w:color="auto" w:fill="auto"/>
            <w:noWrap/>
            <w:vAlign w:val="bottom"/>
            <w:hideMark/>
          </w:tcPr>
          <w:p w:rsidR="00E10171" w:rsidRPr="00582D25" w:rsidRDefault="00E10171" w:rsidP="00582D25">
            <w:pPr>
              <w:spacing w:line="240" w:lineRule="auto"/>
              <w:jc w:val="center"/>
              <w:rPr>
                <w:color w:val="000000"/>
              </w:rPr>
            </w:pPr>
            <w:r w:rsidRPr="00520F33">
              <w:rPr>
                <w:rFonts w:eastAsia="Times New Roman"/>
                <w:color w:val="000000"/>
                <w:szCs w:val="24"/>
                <w:lang w:eastAsia="cs-CZ"/>
              </w:rPr>
              <w:t>2</w:t>
            </w:r>
            <w:r>
              <w:rPr>
                <w:rFonts w:eastAsia="Times New Roman"/>
                <w:color w:val="000000"/>
                <w:szCs w:val="24"/>
                <w:lang w:eastAsia="cs-CZ"/>
              </w:rPr>
              <w:t xml:space="preserve"> </w:t>
            </w:r>
            <w:r w:rsidRPr="00520F33">
              <w:rPr>
                <w:rFonts w:eastAsia="Times New Roman"/>
                <w:color w:val="000000"/>
                <w:szCs w:val="24"/>
                <w:lang w:eastAsia="cs-CZ"/>
              </w:rPr>
              <w:t>344</w:t>
            </w:r>
          </w:p>
        </w:tc>
        <w:tc>
          <w:tcPr>
            <w:tcW w:w="1583" w:type="dxa"/>
            <w:tcBorders>
              <w:top w:val="nil"/>
              <w:left w:val="nil"/>
              <w:bottom w:val="single" w:sz="4" w:space="0" w:color="auto"/>
              <w:right w:val="nil"/>
            </w:tcBorders>
            <w:shd w:val="clear" w:color="auto" w:fill="auto"/>
            <w:noWrap/>
            <w:vAlign w:val="bottom"/>
            <w:hideMark/>
          </w:tcPr>
          <w:p w:rsidR="00E10171" w:rsidRPr="00582D25" w:rsidRDefault="00E10171" w:rsidP="00582D25">
            <w:pPr>
              <w:spacing w:line="240" w:lineRule="auto"/>
              <w:jc w:val="center"/>
              <w:rPr>
                <w:color w:val="000000"/>
              </w:rPr>
            </w:pPr>
            <w:r w:rsidRPr="00520F33">
              <w:rPr>
                <w:rFonts w:eastAsia="Times New Roman"/>
                <w:color w:val="000000"/>
                <w:szCs w:val="24"/>
                <w:lang w:eastAsia="cs-CZ"/>
              </w:rPr>
              <w:t>106</w:t>
            </w:r>
          </w:p>
        </w:tc>
      </w:tr>
      <w:tr w:rsidR="00E10171" w:rsidRPr="005F0ADD" w:rsidTr="005F0ADD">
        <w:trPr>
          <w:trHeight w:val="315"/>
        </w:trPr>
        <w:tc>
          <w:tcPr>
            <w:tcW w:w="2480" w:type="dxa"/>
            <w:tcBorders>
              <w:top w:val="nil"/>
              <w:left w:val="nil"/>
              <w:bottom w:val="single" w:sz="4" w:space="0" w:color="auto"/>
              <w:right w:val="nil"/>
            </w:tcBorders>
            <w:shd w:val="clear" w:color="auto" w:fill="auto"/>
            <w:noWrap/>
            <w:vAlign w:val="bottom"/>
            <w:hideMark/>
          </w:tcPr>
          <w:p w:rsidR="00E10171" w:rsidRPr="00582D25" w:rsidRDefault="00E10171" w:rsidP="00582D25">
            <w:pPr>
              <w:spacing w:line="240" w:lineRule="auto"/>
              <w:jc w:val="left"/>
              <w:rPr>
                <w:color w:val="000000"/>
              </w:rPr>
            </w:pPr>
            <w:r w:rsidRPr="00582D25">
              <w:rPr>
                <w:color w:val="000000"/>
              </w:rPr>
              <w:t>KS Brno</w:t>
            </w:r>
          </w:p>
        </w:tc>
        <w:tc>
          <w:tcPr>
            <w:tcW w:w="2174" w:type="dxa"/>
            <w:tcBorders>
              <w:top w:val="nil"/>
              <w:left w:val="nil"/>
              <w:bottom w:val="single" w:sz="4" w:space="0" w:color="auto"/>
              <w:right w:val="nil"/>
            </w:tcBorders>
            <w:shd w:val="clear" w:color="auto" w:fill="auto"/>
            <w:noWrap/>
            <w:vAlign w:val="bottom"/>
            <w:hideMark/>
          </w:tcPr>
          <w:p w:rsidR="00E10171" w:rsidRPr="00582D25" w:rsidRDefault="00E10171" w:rsidP="00582D25">
            <w:pPr>
              <w:spacing w:line="240" w:lineRule="auto"/>
              <w:jc w:val="center"/>
              <w:rPr>
                <w:color w:val="000000"/>
              </w:rPr>
            </w:pPr>
            <w:r w:rsidRPr="00520F33">
              <w:rPr>
                <w:rFonts w:eastAsia="Times New Roman"/>
                <w:color w:val="000000"/>
                <w:szCs w:val="24"/>
                <w:lang w:eastAsia="cs-CZ"/>
              </w:rPr>
              <w:t>3</w:t>
            </w:r>
            <w:r>
              <w:rPr>
                <w:rFonts w:eastAsia="Times New Roman"/>
                <w:color w:val="000000"/>
                <w:szCs w:val="24"/>
                <w:lang w:eastAsia="cs-CZ"/>
              </w:rPr>
              <w:t xml:space="preserve"> </w:t>
            </w:r>
            <w:r w:rsidRPr="00520F33">
              <w:rPr>
                <w:rFonts w:eastAsia="Times New Roman"/>
                <w:color w:val="000000"/>
                <w:szCs w:val="24"/>
                <w:lang w:eastAsia="cs-CZ"/>
              </w:rPr>
              <w:t>601</w:t>
            </w:r>
          </w:p>
        </w:tc>
        <w:tc>
          <w:tcPr>
            <w:tcW w:w="1283" w:type="dxa"/>
            <w:tcBorders>
              <w:top w:val="nil"/>
              <w:left w:val="nil"/>
              <w:bottom w:val="single" w:sz="4" w:space="0" w:color="auto"/>
              <w:right w:val="nil"/>
            </w:tcBorders>
            <w:shd w:val="clear" w:color="auto" w:fill="auto"/>
            <w:noWrap/>
            <w:vAlign w:val="bottom"/>
            <w:hideMark/>
          </w:tcPr>
          <w:p w:rsidR="00E10171" w:rsidRPr="00582D25" w:rsidRDefault="00E10171" w:rsidP="00582D25">
            <w:pPr>
              <w:spacing w:line="240" w:lineRule="auto"/>
              <w:jc w:val="center"/>
              <w:rPr>
                <w:color w:val="000000"/>
              </w:rPr>
            </w:pPr>
            <w:r w:rsidRPr="00520F33">
              <w:rPr>
                <w:rFonts w:eastAsia="Times New Roman"/>
                <w:color w:val="000000"/>
                <w:szCs w:val="24"/>
                <w:lang w:eastAsia="cs-CZ"/>
              </w:rPr>
              <w:t>3</w:t>
            </w:r>
            <w:r>
              <w:rPr>
                <w:rFonts w:eastAsia="Times New Roman"/>
                <w:color w:val="000000"/>
                <w:szCs w:val="24"/>
                <w:lang w:eastAsia="cs-CZ"/>
              </w:rPr>
              <w:t xml:space="preserve"> </w:t>
            </w:r>
            <w:r w:rsidRPr="00520F33">
              <w:rPr>
                <w:rFonts w:eastAsia="Times New Roman"/>
                <w:color w:val="000000"/>
                <w:szCs w:val="24"/>
                <w:lang w:eastAsia="cs-CZ"/>
              </w:rPr>
              <w:t>609</w:t>
            </w:r>
          </w:p>
        </w:tc>
        <w:tc>
          <w:tcPr>
            <w:tcW w:w="1583" w:type="dxa"/>
            <w:tcBorders>
              <w:top w:val="nil"/>
              <w:left w:val="nil"/>
              <w:bottom w:val="single" w:sz="4" w:space="0" w:color="auto"/>
              <w:right w:val="nil"/>
            </w:tcBorders>
            <w:shd w:val="clear" w:color="auto" w:fill="auto"/>
            <w:noWrap/>
            <w:vAlign w:val="bottom"/>
            <w:hideMark/>
          </w:tcPr>
          <w:p w:rsidR="00E10171" w:rsidRPr="00582D25" w:rsidRDefault="00E10171" w:rsidP="00582D25">
            <w:pPr>
              <w:spacing w:line="240" w:lineRule="auto"/>
              <w:jc w:val="center"/>
              <w:rPr>
                <w:color w:val="000000"/>
              </w:rPr>
            </w:pPr>
            <w:r w:rsidRPr="00520F33">
              <w:rPr>
                <w:rFonts w:eastAsia="Times New Roman"/>
                <w:color w:val="000000"/>
                <w:szCs w:val="24"/>
                <w:lang w:eastAsia="cs-CZ"/>
              </w:rPr>
              <w:t>240</w:t>
            </w:r>
          </w:p>
        </w:tc>
      </w:tr>
      <w:tr w:rsidR="00E10171" w:rsidRPr="005F0ADD" w:rsidTr="005F0ADD">
        <w:trPr>
          <w:trHeight w:val="330"/>
        </w:trPr>
        <w:tc>
          <w:tcPr>
            <w:tcW w:w="2480" w:type="dxa"/>
            <w:tcBorders>
              <w:top w:val="nil"/>
              <w:left w:val="nil"/>
              <w:bottom w:val="double" w:sz="6" w:space="0" w:color="auto"/>
              <w:right w:val="nil"/>
            </w:tcBorders>
            <w:shd w:val="clear" w:color="auto" w:fill="auto"/>
            <w:noWrap/>
            <w:vAlign w:val="bottom"/>
            <w:hideMark/>
          </w:tcPr>
          <w:p w:rsidR="00E10171" w:rsidRPr="00582D25" w:rsidRDefault="00E10171" w:rsidP="00582D25">
            <w:pPr>
              <w:spacing w:line="240" w:lineRule="auto"/>
              <w:jc w:val="left"/>
              <w:rPr>
                <w:color w:val="000000"/>
              </w:rPr>
            </w:pPr>
            <w:r w:rsidRPr="00582D25">
              <w:rPr>
                <w:color w:val="000000"/>
              </w:rPr>
              <w:t>KS Ostrava</w:t>
            </w:r>
          </w:p>
        </w:tc>
        <w:tc>
          <w:tcPr>
            <w:tcW w:w="2174" w:type="dxa"/>
            <w:tcBorders>
              <w:top w:val="nil"/>
              <w:left w:val="nil"/>
              <w:bottom w:val="double" w:sz="6" w:space="0" w:color="auto"/>
              <w:right w:val="nil"/>
            </w:tcBorders>
            <w:shd w:val="clear" w:color="auto" w:fill="auto"/>
            <w:noWrap/>
            <w:vAlign w:val="bottom"/>
            <w:hideMark/>
          </w:tcPr>
          <w:p w:rsidR="00E10171" w:rsidRPr="00582D25" w:rsidRDefault="00E10171" w:rsidP="00582D25">
            <w:pPr>
              <w:spacing w:line="240" w:lineRule="auto"/>
              <w:jc w:val="center"/>
              <w:rPr>
                <w:color w:val="000000"/>
              </w:rPr>
            </w:pPr>
            <w:r w:rsidRPr="00520F33">
              <w:rPr>
                <w:rFonts w:eastAsia="Times New Roman"/>
                <w:color w:val="000000"/>
                <w:szCs w:val="24"/>
                <w:lang w:eastAsia="cs-CZ"/>
              </w:rPr>
              <w:t>4</w:t>
            </w:r>
            <w:r>
              <w:rPr>
                <w:rFonts w:eastAsia="Times New Roman"/>
                <w:color w:val="000000"/>
                <w:szCs w:val="24"/>
                <w:lang w:eastAsia="cs-CZ"/>
              </w:rPr>
              <w:t xml:space="preserve"> </w:t>
            </w:r>
            <w:r w:rsidRPr="00520F33">
              <w:rPr>
                <w:rFonts w:eastAsia="Times New Roman"/>
                <w:color w:val="000000"/>
                <w:szCs w:val="24"/>
                <w:lang w:eastAsia="cs-CZ"/>
              </w:rPr>
              <w:t>092</w:t>
            </w:r>
          </w:p>
        </w:tc>
        <w:tc>
          <w:tcPr>
            <w:tcW w:w="1283" w:type="dxa"/>
            <w:tcBorders>
              <w:top w:val="nil"/>
              <w:left w:val="nil"/>
              <w:bottom w:val="double" w:sz="6" w:space="0" w:color="auto"/>
              <w:right w:val="nil"/>
            </w:tcBorders>
            <w:shd w:val="clear" w:color="auto" w:fill="auto"/>
            <w:noWrap/>
            <w:vAlign w:val="bottom"/>
            <w:hideMark/>
          </w:tcPr>
          <w:p w:rsidR="00E10171" w:rsidRPr="00582D25" w:rsidRDefault="00E10171" w:rsidP="00582D25">
            <w:pPr>
              <w:spacing w:line="240" w:lineRule="auto"/>
              <w:jc w:val="center"/>
              <w:rPr>
                <w:color w:val="000000"/>
              </w:rPr>
            </w:pPr>
            <w:r w:rsidRPr="00520F33">
              <w:rPr>
                <w:rFonts w:eastAsia="Times New Roman"/>
                <w:color w:val="000000"/>
                <w:szCs w:val="24"/>
                <w:lang w:eastAsia="cs-CZ"/>
              </w:rPr>
              <w:t>4</w:t>
            </w:r>
            <w:r>
              <w:rPr>
                <w:rFonts w:eastAsia="Times New Roman"/>
                <w:color w:val="000000"/>
                <w:szCs w:val="24"/>
                <w:lang w:eastAsia="cs-CZ"/>
              </w:rPr>
              <w:t xml:space="preserve"> </w:t>
            </w:r>
            <w:r w:rsidRPr="00520F33">
              <w:rPr>
                <w:rFonts w:eastAsia="Times New Roman"/>
                <w:color w:val="000000"/>
                <w:szCs w:val="24"/>
                <w:lang w:eastAsia="cs-CZ"/>
              </w:rPr>
              <w:t>280</w:t>
            </w:r>
          </w:p>
        </w:tc>
        <w:tc>
          <w:tcPr>
            <w:tcW w:w="1583" w:type="dxa"/>
            <w:tcBorders>
              <w:top w:val="nil"/>
              <w:left w:val="nil"/>
              <w:bottom w:val="double" w:sz="6" w:space="0" w:color="auto"/>
              <w:right w:val="nil"/>
            </w:tcBorders>
            <w:shd w:val="clear" w:color="auto" w:fill="auto"/>
            <w:noWrap/>
            <w:vAlign w:val="bottom"/>
            <w:hideMark/>
          </w:tcPr>
          <w:p w:rsidR="00E10171" w:rsidRPr="00582D25" w:rsidRDefault="00E10171" w:rsidP="00582D25">
            <w:pPr>
              <w:spacing w:line="240" w:lineRule="auto"/>
              <w:jc w:val="center"/>
              <w:rPr>
                <w:color w:val="000000"/>
              </w:rPr>
            </w:pPr>
            <w:r w:rsidRPr="00520F33">
              <w:rPr>
                <w:rFonts w:eastAsia="Times New Roman"/>
                <w:color w:val="000000"/>
                <w:szCs w:val="24"/>
                <w:lang w:eastAsia="cs-CZ"/>
              </w:rPr>
              <w:t>354</w:t>
            </w:r>
          </w:p>
        </w:tc>
      </w:tr>
      <w:tr w:rsidR="00E10171" w:rsidRPr="005F0ADD" w:rsidTr="005F0ADD">
        <w:trPr>
          <w:trHeight w:val="345"/>
        </w:trPr>
        <w:tc>
          <w:tcPr>
            <w:tcW w:w="2480" w:type="dxa"/>
            <w:tcBorders>
              <w:top w:val="nil"/>
              <w:left w:val="nil"/>
              <w:bottom w:val="double" w:sz="6" w:space="0" w:color="auto"/>
              <w:right w:val="nil"/>
            </w:tcBorders>
            <w:shd w:val="clear" w:color="auto" w:fill="auto"/>
            <w:noWrap/>
            <w:vAlign w:val="bottom"/>
            <w:hideMark/>
          </w:tcPr>
          <w:p w:rsidR="00E10171" w:rsidRPr="00582D25" w:rsidRDefault="00E10171" w:rsidP="00582D25">
            <w:pPr>
              <w:spacing w:line="240" w:lineRule="auto"/>
              <w:jc w:val="left"/>
              <w:rPr>
                <w:b/>
                <w:color w:val="000000"/>
              </w:rPr>
            </w:pPr>
            <w:r w:rsidRPr="00582D25">
              <w:rPr>
                <w:b/>
                <w:color w:val="000000"/>
              </w:rPr>
              <w:t>Celkem ČR</w:t>
            </w:r>
          </w:p>
        </w:tc>
        <w:tc>
          <w:tcPr>
            <w:tcW w:w="2174" w:type="dxa"/>
            <w:tcBorders>
              <w:top w:val="nil"/>
              <w:left w:val="nil"/>
              <w:bottom w:val="double" w:sz="6" w:space="0" w:color="auto"/>
              <w:right w:val="nil"/>
            </w:tcBorders>
            <w:shd w:val="clear" w:color="auto" w:fill="auto"/>
            <w:noWrap/>
            <w:vAlign w:val="bottom"/>
            <w:hideMark/>
          </w:tcPr>
          <w:p w:rsidR="00E10171" w:rsidRPr="00582D25" w:rsidRDefault="00E10171" w:rsidP="00582D25">
            <w:pPr>
              <w:spacing w:line="240" w:lineRule="auto"/>
              <w:jc w:val="center"/>
              <w:rPr>
                <w:b/>
                <w:color w:val="000000"/>
              </w:rPr>
            </w:pPr>
            <w:r w:rsidRPr="00520F33">
              <w:rPr>
                <w:rFonts w:eastAsia="Times New Roman"/>
                <w:b/>
                <w:bCs/>
                <w:color w:val="000000"/>
                <w:szCs w:val="24"/>
                <w:lang w:eastAsia="cs-CZ"/>
              </w:rPr>
              <w:t>24</w:t>
            </w:r>
            <w:r>
              <w:rPr>
                <w:rFonts w:eastAsia="Times New Roman"/>
                <w:b/>
                <w:bCs/>
                <w:color w:val="000000"/>
                <w:szCs w:val="24"/>
                <w:lang w:eastAsia="cs-CZ"/>
              </w:rPr>
              <w:t xml:space="preserve"> </w:t>
            </w:r>
            <w:r w:rsidRPr="00520F33">
              <w:rPr>
                <w:rFonts w:eastAsia="Times New Roman"/>
                <w:b/>
                <w:bCs/>
                <w:color w:val="000000"/>
                <w:szCs w:val="24"/>
                <w:lang w:eastAsia="cs-CZ"/>
              </w:rPr>
              <w:t>989</w:t>
            </w:r>
          </w:p>
        </w:tc>
        <w:tc>
          <w:tcPr>
            <w:tcW w:w="1283" w:type="dxa"/>
            <w:tcBorders>
              <w:top w:val="nil"/>
              <w:left w:val="nil"/>
              <w:bottom w:val="double" w:sz="6" w:space="0" w:color="auto"/>
              <w:right w:val="nil"/>
            </w:tcBorders>
            <w:shd w:val="clear" w:color="auto" w:fill="auto"/>
            <w:noWrap/>
            <w:vAlign w:val="bottom"/>
            <w:hideMark/>
          </w:tcPr>
          <w:p w:rsidR="00E10171" w:rsidRPr="00582D25" w:rsidRDefault="00E10171" w:rsidP="00582D25">
            <w:pPr>
              <w:spacing w:line="240" w:lineRule="auto"/>
              <w:jc w:val="center"/>
              <w:rPr>
                <w:b/>
                <w:color w:val="000000"/>
              </w:rPr>
            </w:pPr>
            <w:r w:rsidRPr="00520F33">
              <w:rPr>
                <w:rFonts w:eastAsia="Times New Roman"/>
                <w:b/>
                <w:bCs/>
                <w:color w:val="000000"/>
                <w:szCs w:val="24"/>
                <w:lang w:eastAsia="cs-CZ"/>
              </w:rPr>
              <w:t>25</w:t>
            </w:r>
            <w:r>
              <w:rPr>
                <w:rFonts w:eastAsia="Times New Roman"/>
                <w:b/>
                <w:bCs/>
                <w:color w:val="000000"/>
                <w:szCs w:val="24"/>
                <w:lang w:eastAsia="cs-CZ"/>
              </w:rPr>
              <w:t xml:space="preserve"> </w:t>
            </w:r>
            <w:r w:rsidRPr="00520F33">
              <w:rPr>
                <w:rFonts w:eastAsia="Times New Roman"/>
                <w:b/>
                <w:bCs/>
                <w:color w:val="000000"/>
                <w:szCs w:val="24"/>
                <w:lang w:eastAsia="cs-CZ"/>
              </w:rPr>
              <w:t>133</w:t>
            </w:r>
          </w:p>
        </w:tc>
        <w:tc>
          <w:tcPr>
            <w:tcW w:w="1583" w:type="dxa"/>
            <w:tcBorders>
              <w:top w:val="nil"/>
              <w:left w:val="nil"/>
              <w:bottom w:val="double" w:sz="6" w:space="0" w:color="auto"/>
              <w:right w:val="nil"/>
            </w:tcBorders>
            <w:shd w:val="clear" w:color="auto" w:fill="auto"/>
            <w:noWrap/>
            <w:vAlign w:val="bottom"/>
            <w:hideMark/>
          </w:tcPr>
          <w:p w:rsidR="00E10171" w:rsidRPr="00582D25" w:rsidRDefault="00E10171" w:rsidP="00582D25">
            <w:pPr>
              <w:spacing w:line="240" w:lineRule="auto"/>
              <w:jc w:val="center"/>
              <w:rPr>
                <w:b/>
                <w:color w:val="000000"/>
              </w:rPr>
            </w:pPr>
            <w:r w:rsidRPr="00520F33">
              <w:rPr>
                <w:rFonts w:eastAsia="Times New Roman"/>
                <w:b/>
                <w:bCs/>
                <w:color w:val="000000"/>
                <w:szCs w:val="24"/>
                <w:lang w:eastAsia="cs-CZ"/>
              </w:rPr>
              <w:t>1</w:t>
            </w:r>
            <w:r>
              <w:rPr>
                <w:rFonts w:eastAsia="Times New Roman"/>
                <w:b/>
                <w:bCs/>
                <w:color w:val="000000"/>
                <w:szCs w:val="24"/>
                <w:lang w:eastAsia="cs-CZ"/>
              </w:rPr>
              <w:t xml:space="preserve"> </w:t>
            </w:r>
            <w:r w:rsidRPr="00520F33">
              <w:rPr>
                <w:rFonts w:eastAsia="Times New Roman"/>
                <w:b/>
                <w:bCs/>
                <w:color w:val="000000"/>
                <w:szCs w:val="24"/>
                <w:lang w:eastAsia="cs-CZ"/>
              </w:rPr>
              <w:t>715</w:t>
            </w:r>
          </w:p>
        </w:tc>
      </w:tr>
    </w:tbl>
    <w:p w:rsidR="00233773" w:rsidRDefault="00233773" w:rsidP="00E67F2D"/>
    <w:p w:rsidR="008C52AB" w:rsidRDefault="00E10171" w:rsidP="00053AD9">
      <w:pPr>
        <w:pStyle w:val="OdstavecASR"/>
      </w:pPr>
      <w:r>
        <w:t>Z</w:t>
      </w:r>
      <w:r w:rsidR="00A5430E">
        <w:t> </w:t>
      </w:r>
      <w:r>
        <w:t>tabulky</w:t>
      </w:r>
      <w:r w:rsidR="00A5430E">
        <w:t> </w:t>
      </w:r>
      <w:r>
        <w:t>3</w:t>
      </w:r>
      <w:r w:rsidR="00E37F2E">
        <w:t>9</w:t>
      </w:r>
      <w:r>
        <w:t xml:space="preserve"> vyplývá, že ani soud s nejdelší délkou řízení (KS Ústí nad Labem) nevykazuje příliš velký počet nevyřízených věcí.</w:t>
      </w:r>
    </w:p>
    <w:p w:rsidR="008C52AB" w:rsidRDefault="005D0752" w:rsidP="005D0752">
      <w:pPr>
        <w:pStyle w:val="Nadpis3"/>
      </w:pPr>
      <w:bookmarkStart w:id="237" w:name="_Toc487791268"/>
      <w:r>
        <w:lastRenderedPageBreak/>
        <w:t>Disposition time</w:t>
      </w:r>
      <w:bookmarkEnd w:id="237"/>
    </w:p>
    <w:p w:rsidR="00074F8E" w:rsidRDefault="00074F8E" w:rsidP="00074F8E">
      <w:pPr>
        <w:pStyle w:val="Podtitul"/>
      </w:pPr>
      <w:bookmarkStart w:id="238" w:name="_Toc485734513"/>
      <w:bookmarkStart w:id="239" w:name="_Toc487792784"/>
      <w:r>
        <w:t xml:space="preserve">Graf </w:t>
      </w:r>
      <w:fldSimple w:instr=" SEQ Graf \* ARABIC ">
        <w:r w:rsidR="00967748">
          <w:rPr>
            <w:noProof/>
          </w:rPr>
          <w:t>51</w:t>
        </w:r>
      </w:fldSimple>
      <w:r>
        <w:t>:</w:t>
      </w:r>
      <w:r w:rsidR="00B459D8">
        <w:t xml:space="preserve"> KS – </w:t>
      </w:r>
      <w:r>
        <w:t>DT odvolacího trestního řízení v letech 2008</w:t>
      </w:r>
      <w:r w:rsidR="00233773">
        <w:t>–</w:t>
      </w:r>
      <w:r>
        <w:t>2016</w:t>
      </w:r>
      <w:bookmarkEnd w:id="238"/>
      <w:bookmarkEnd w:id="239"/>
    </w:p>
    <w:p w:rsidR="00074F8E" w:rsidRPr="00074F8E" w:rsidRDefault="00074F8E" w:rsidP="00074F8E">
      <w:r>
        <w:rPr>
          <w:noProof/>
          <w:lang w:eastAsia="cs-CZ"/>
        </w:rPr>
        <w:drawing>
          <wp:inline distT="0" distB="0" distL="0" distR="0" wp14:anchorId="320FF512" wp14:editId="29396FB5">
            <wp:extent cx="5115560" cy="3740785"/>
            <wp:effectExtent l="0" t="0" r="0" b="0"/>
            <wp:docPr id="45" name="Obráze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115560" cy="3740785"/>
                    </a:xfrm>
                    <a:prstGeom prst="rect">
                      <a:avLst/>
                    </a:prstGeom>
                    <a:noFill/>
                    <a:ln>
                      <a:noFill/>
                    </a:ln>
                  </pic:spPr>
                </pic:pic>
              </a:graphicData>
            </a:graphic>
          </wp:inline>
        </w:drawing>
      </w:r>
    </w:p>
    <w:p w:rsidR="004C0E85" w:rsidRDefault="00074F8E" w:rsidP="00074F8E">
      <w:pPr>
        <w:pStyle w:val="OdstavecASR"/>
      </w:pPr>
      <w:r>
        <w:t>Výsledky v této podkapitole samozřejmě korespondují s výsledky z</w:t>
      </w:r>
      <w:r w:rsidR="000F529D">
        <w:t> </w:t>
      </w:r>
      <w:r>
        <w:t>podkapitol</w:t>
      </w:r>
      <w:r w:rsidR="000F529D">
        <w:t> </w:t>
      </w:r>
      <w:r w:rsidR="000477C4">
        <w:fldChar w:fldCharType="begin"/>
      </w:r>
      <w:r w:rsidR="000477C4">
        <w:instrText xml:space="preserve"> REF _Ref483554884 \r \h </w:instrText>
      </w:r>
      <w:r w:rsidR="000477C4">
        <w:fldChar w:fldCharType="separate"/>
      </w:r>
      <w:r w:rsidR="00967748">
        <w:t>3.5.1</w:t>
      </w:r>
      <w:r w:rsidR="000477C4">
        <w:fldChar w:fldCharType="end"/>
      </w:r>
      <w:r w:rsidR="000F529D">
        <w:t xml:space="preserve"> </w:t>
      </w:r>
      <w:r w:rsidR="004C0E85">
        <w:t>a </w:t>
      </w:r>
      <w:r w:rsidR="000477C4">
        <w:fldChar w:fldCharType="begin"/>
      </w:r>
      <w:r w:rsidR="000477C4">
        <w:instrText xml:space="preserve"> REF _Ref483554889 \r \h </w:instrText>
      </w:r>
      <w:r w:rsidR="000477C4">
        <w:fldChar w:fldCharType="separate"/>
      </w:r>
      <w:r w:rsidR="00967748">
        <w:t>3.5.2</w:t>
      </w:r>
      <w:r w:rsidR="000477C4">
        <w:fldChar w:fldCharType="end"/>
      </w:r>
      <w:r>
        <w:t xml:space="preserve">. </w:t>
      </w:r>
      <w:r w:rsidR="00233773">
        <w:t>Z</w:t>
      </w:r>
      <w:r w:rsidR="00E10171">
        <w:t> </w:t>
      </w:r>
      <w:r>
        <w:t>grafu</w:t>
      </w:r>
      <w:r w:rsidR="00E10171">
        <w:t> </w:t>
      </w:r>
      <w:r w:rsidR="001C6C50">
        <w:t>51</w:t>
      </w:r>
      <w:r>
        <w:t xml:space="preserve"> je </w:t>
      </w:r>
      <w:r w:rsidR="00233773">
        <w:t>patrné</w:t>
      </w:r>
      <w:r>
        <w:t xml:space="preserve">, že DT je opravdu </w:t>
      </w:r>
      <w:r w:rsidR="00486E5A">
        <w:t>nízký</w:t>
      </w:r>
      <w:r>
        <w:t xml:space="preserve"> </w:t>
      </w:r>
      <w:r w:rsidR="004C0E85">
        <w:t>a </w:t>
      </w:r>
      <w:r>
        <w:t>neměnný, což vyplývá z poměru vyřízených a</w:t>
      </w:r>
      <w:r w:rsidR="00CD01B9">
        <w:t> </w:t>
      </w:r>
      <w:r>
        <w:t xml:space="preserve">nevyřízených věcí </w:t>
      </w:r>
      <w:r w:rsidR="004C0E85">
        <w:t>a </w:t>
      </w:r>
      <w:r>
        <w:t xml:space="preserve">toho, že jsou </w:t>
      </w:r>
      <w:r w:rsidR="00C00206">
        <w:t xml:space="preserve">tyto ukazatele </w:t>
      </w:r>
      <w:r>
        <w:t xml:space="preserve">také poměrně neměnné. </w:t>
      </w:r>
      <w:r w:rsidR="0009485E">
        <w:t>V</w:t>
      </w:r>
      <w:r w:rsidR="00E10171">
        <w:t> </w:t>
      </w:r>
      <w:r w:rsidR="0009485E">
        <w:t>tabulce</w:t>
      </w:r>
      <w:r w:rsidR="00E10171">
        <w:t> </w:t>
      </w:r>
      <w:r w:rsidR="00E37F2E">
        <w:t>40</w:t>
      </w:r>
      <w:r w:rsidR="0009485E">
        <w:t xml:space="preserve"> tedy opět vykazuje největší DT KS Ústí nad Labem. KS Praha má opravdu velmi nízký počet nevyřízených věcí </w:t>
      </w:r>
      <w:r w:rsidR="004C0E85">
        <w:t>a </w:t>
      </w:r>
      <w:r w:rsidR="0009485E">
        <w:t>DT tedy vyšel téměř nulový</w:t>
      </w:r>
      <w:r w:rsidR="000477C4">
        <w:t xml:space="preserve"> (pro představu to znamená méně než</w:t>
      </w:r>
      <w:r w:rsidR="005326E8">
        <w:t xml:space="preserve"> 1 </w:t>
      </w:r>
      <w:r w:rsidR="000477C4">
        <w:t>nevyřízen</w:t>
      </w:r>
      <w:r w:rsidR="00486E5A">
        <w:t>ou</w:t>
      </w:r>
      <w:r w:rsidR="000477C4">
        <w:t xml:space="preserve"> věc na 100</w:t>
      </w:r>
      <w:r w:rsidR="00A5430E">
        <w:t> </w:t>
      </w:r>
      <w:r w:rsidR="000477C4">
        <w:t>vyřízených)</w:t>
      </w:r>
      <w:r w:rsidR="0009485E">
        <w:t>.</w:t>
      </w:r>
    </w:p>
    <w:p w:rsidR="00E10171" w:rsidRDefault="00E10171" w:rsidP="00074F8E">
      <w:pPr>
        <w:pStyle w:val="OdstavecASR"/>
      </w:pPr>
    </w:p>
    <w:p w:rsidR="00074F8E" w:rsidRDefault="00074F8E" w:rsidP="00074F8E">
      <w:pPr>
        <w:pStyle w:val="Podtitul"/>
      </w:pPr>
      <w:bookmarkStart w:id="240" w:name="_Toc485734616"/>
      <w:bookmarkStart w:id="241" w:name="_Toc487792854"/>
      <w:r>
        <w:t xml:space="preserve">Tabulka </w:t>
      </w:r>
      <w:fldSimple w:instr=" SEQ Tabulka \* ARABIC ">
        <w:r w:rsidR="00967748">
          <w:rPr>
            <w:noProof/>
          </w:rPr>
          <w:t>40</w:t>
        </w:r>
      </w:fldSimple>
      <w:r>
        <w:t>: KS – DT odvolacího trestního řízení dle soudů</w:t>
      </w:r>
      <w:bookmarkEnd w:id="240"/>
      <w:bookmarkEnd w:id="241"/>
    </w:p>
    <w:tbl>
      <w:tblPr>
        <w:tblW w:w="4880" w:type="dxa"/>
        <w:tblInd w:w="55" w:type="dxa"/>
        <w:tblCellMar>
          <w:left w:w="70" w:type="dxa"/>
          <w:right w:w="70" w:type="dxa"/>
        </w:tblCellMar>
        <w:tblLook w:val="04A0" w:firstRow="1" w:lastRow="0" w:firstColumn="1" w:lastColumn="0" w:noHBand="0" w:noVBand="1"/>
      </w:tblPr>
      <w:tblGrid>
        <w:gridCol w:w="2780"/>
        <w:gridCol w:w="2100"/>
      </w:tblGrid>
      <w:tr w:rsidR="00074F8E" w:rsidRPr="00074F8E" w:rsidTr="00074F8E">
        <w:trPr>
          <w:trHeight w:val="345"/>
        </w:trPr>
        <w:tc>
          <w:tcPr>
            <w:tcW w:w="2780" w:type="dxa"/>
            <w:tcBorders>
              <w:top w:val="double" w:sz="6" w:space="0" w:color="auto"/>
              <w:left w:val="nil"/>
              <w:bottom w:val="double" w:sz="6" w:space="0" w:color="auto"/>
              <w:right w:val="nil"/>
            </w:tcBorders>
            <w:shd w:val="clear" w:color="auto" w:fill="auto"/>
            <w:noWrap/>
            <w:vAlign w:val="center"/>
            <w:hideMark/>
          </w:tcPr>
          <w:p w:rsidR="00074F8E" w:rsidRPr="00582D25" w:rsidRDefault="00C33E28" w:rsidP="00582D25">
            <w:pPr>
              <w:spacing w:line="240" w:lineRule="auto"/>
              <w:jc w:val="center"/>
              <w:rPr>
                <w:b/>
                <w:color w:val="000000"/>
              </w:rPr>
            </w:pPr>
            <w:r w:rsidRPr="00582D25">
              <w:rPr>
                <w:b/>
                <w:color w:val="000000"/>
              </w:rPr>
              <w:t>S</w:t>
            </w:r>
            <w:r w:rsidR="00074F8E" w:rsidRPr="00582D25">
              <w:rPr>
                <w:b/>
                <w:color w:val="000000"/>
              </w:rPr>
              <w:t>oud</w:t>
            </w:r>
          </w:p>
        </w:tc>
        <w:tc>
          <w:tcPr>
            <w:tcW w:w="2100" w:type="dxa"/>
            <w:tcBorders>
              <w:top w:val="double" w:sz="6" w:space="0" w:color="auto"/>
              <w:left w:val="nil"/>
              <w:bottom w:val="double" w:sz="6" w:space="0" w:color="auto"/>
              <w:right w:val="nil"/>
            </w:tcBorders>
            <w:shd w:val="clear" w:color="auto" w:fill="auto"/>
            <w:noWrap/>
            <w:vAlign w:val="center"/>
            <w:hideMark/>
          </w:tcPr>
          <w:p w:rsidR="00074F8E" w:rsidRPr="00582D25" w:rsidRDefault="00074F8E" w:rsidP="00582D25">
            <w:pPr>
              <w:spacing w:line="240" w:lineRule="auto"/>
              <w:jc w:val="center"/>
              <w:rPr>
                <w:b/>
                <w:color w:val="000000"/>
              </w:rPr>
            </w:pPr>
            <w:r w:rsidRPr="00582D25">
              <w:rPr>
                <w:b/>
                <w:color w:val="000000"/>
              </w:rPr>
              <w:t>Disposition time</w:t>
            </w:r>
          </w:p>
        </w:tc>
      </w:tr>
      <w:tr w:rsidR="00074F8E" w:rsidRPr="00074F8E" w:rsidTr="00074F8E">
        <w:trPr>
          <w:trHeight w:val="330"/>
        </w:trPr>
        <w:tc>
          <w:tcPr>
            <w:tcW w:w="2780" w:type="dxa"/>
            <w:tcBorders>
              <w:top w:val="nil"/>
              <w:left w:val="nil"/>
              <w:bottom w:val="single" w:sz="4" w:space="0" w:color="auto"/>
              <w:right w:val="nil"/>
            </w:tcBorders>
            <w:shd w:val="clear" w:color="auto" w:fill="auto"/>
            <w:noWrap/>
            <w:vAlign w:val="bottom"/>
            <w:hideMark/>
          </w:tcPr>
          <w:p w:rsidR="00074F8E" w:rsidRPr="00582D25" w:rsidRDefault="00074F8E" w:rsidP="00582D25">
            <w:pPr>
              <w:spacing w:line="240" w:lineRule="auto"/>
              <w:jc w:val="left"/>
              <w:rPr>
                <w:color w:val="000000"/>
              </w:rPr>
            </w:pPr>
            <w:r w:rsidRPr="00582D25">
              <w:rPr>
                <w:color w:val="000000"/>
              </w:rPr>
              <w:t>MS Praha</w:t>
            </w:r>
          </w:p>
        </w:tc>
        <w:tc>
          <w:tcPr>
            <w:tcW w:w="2100" w:type="dxa"/>
            <w:tcBorders>
              <w:top w:val="nil"/>
              <w:left w:val="nil"/>
              <w:bottom w:val="single" w:sz="4" w:space="0" w:color="auto"/>
              <w:right w:val="nil"/>
            </w:tcBorders>
            <w:shd w:val="clear" w:color="auto" w:fill="auto"/>
            <w:noWrap/>
            <w:vAlign w:val="bottom"/>
            <w:hideMark/>
          </w:tcPr>
          <w:p w:rsidR="00074F8E" w:rsidRPr="00582D25" w:rsidRDefault="00074F8E" w:rsidP="00582D25">
            <w:pPr>
              <w:spacing w:line="240" w:lineRule="auto"/>
              <w:jc w:val="center"/>
              <w:rPr>
                <w:color w:val="000000"/>
              </w:rPr>
            </w:pPr>
            <w:r w:rsidRPr="00582D25">
              <w:rPr>
                <w:color w:val="000000"/>
              </w:rPr>
              <w:t>15</w:t>
            </w:r>
          </w:p>
        </w:tc>
      </w:tr>
      <w:tr w:rsidR="00074F8E" w:rsidRPr="00074F8E" w:rsidTr="00074F8E">
        <w:trPr>
          <w:trHeight w:val="315"/>
        </w:trPr>
        <w:tc>
          <w:tcPr>
            <w:tcW w:w="2780" w:type="dxa"/>
            <w:tcBorders>
              <w:top w:val="nil"/>
              <w:left w:val="nil"/>
              <w:bottom w:val="single" w:sz="4" w:space="0" w:color="auto"/>
              <w:right w:val="nil"/>
            </w:tcBorders>
            <w:shd w:val="clear" w:color="auto" w:fill="auto"/>
            <w:noWrap/>
            <w:vAlign w:val="bottom"/>
            <w:hideMark/>
          </w:tcPr>
          <w:p w:rsidR="00074F8E" w:rsidRPr="00582D25" w:rsidRDefault="00074F8E" w:rsidP="00582D25">
            <w:pPr>
              <w:spacing w:line="240" w:lineRule="auto"/>
              <w:jc w:val="left"/>
              <w:rPr>
                <w:color w:val="000000"/>
              </w:rPr>
            </w:pPr>
            <w:r w:rsidRPr="00582D25">
              <w:rPr>
                <w:color w:val="000000"/>
              </w:rPr>
              <w:t>KS Praha</w:t>
            </w:r>
          </w:p>
        </w:tc>
        <w:tc>
          <w:tcPr>
            <w:tcW w:w="2100" w:type="dxa"/>
            <w:tcBorders>
              <w:top w:val="nil"/>
              <w:left w:val="nil"/>
              <w:bottom w:val="single" w:sz="4" w:space="0" w:color="auto"/>
              <w:right w:val="nil"/>
            </w:tcBorders>
            <w:shd w:val="clear" w:color="auto" w:fill="auto"/>
            <w:noWrap/>
            <w:vAlign w:val="bottom"/>
            <w:hideMark/>
          </w:tcPr>
          <w:p w:rsidR="00074F8E" w:rsidRPr="00582D25" w:rsidRDefault="00074F8E" w:rsidP="00582D25">
            <w:pPr>
              <w:spacing w:line="240" w:lineRule="auto"/>
              <w:jc w:val="center"/>
              <w:rPr>
                <w:color w:val="000000"/>
              </w:rPr>
            </w:pPr>
            <w:r w:rsidRPr="00582D25">
              <w:rPr>
                <w:color w:val="000000"/>
              </w:rPr>
              <w:t>3</w:t>
            </w:r>
          </w:p>
        </w:tc>
      </w:tr>
      <w:tr w:rsidR="00074F8E" w:rsidRPr="00074F8E" w:rsidTr="00074F8E">
        <w:trPr>
          <w:trHeight w:val="315"/>
        </w:trPr>
        <w:tc>
          <w:tcPr>
            <w:tcW w:w="2780" w:type="dxa"/>
            <w:tcBorders>
              <w:top w:val="nil"/>
              <w:left w:val="nil"/>
              <w:bottom w:val="single" w:sz="4" w:space="0" w:color="auto"/>
              <w:right w:val="nil"/>
            </w:tcBorders>
            <w:shd w:val="clear" w:color="auto" w:fill="auto"/>
            <w:noWrap/>
            <w:vAlign w:val="bottom"/>
            <w:hideMark/>
          </w:tcPr>
          <w:p w:rsidR="00074F8E" w:rsidRPr="00582D25" w:rsidRDefault="00074F8E" w:rsidP="00582D25">
            <w:pPr>
              <w:spacing w:line="240" w:lineRule="auto"/>
              <w:jc w:val="left"/>
              <w:rPr>
                <w:color w:val="000000"/>
              </w:rPr>
            </w:pPr>
            <w:r w:rsidRPr="00582D25">
              <w:rPr>
                <w:color w:val="000000"/>
              </w:rPr>
              <w:t>KS Č. Budějovice</w:t>
            </w:r>
          </w:p>
        </w:tc>
        <w:tc>
          <w:tcPr>
            <w:tcW w:w="2100" w:type="dxa"/>
            <w:tcBorders>
              <w:top w:val="nil"/>
              <w:left w:val="nil"/>
              <w:bottom w:val="single" w:sz="4" w:space="0" w:color="auto"/>
              <w:right w:val="nil"/>
            </w:tcBorders>
            <w:shd w:val="clear" w:color="auto" w:fill="auto"/>
            <w:noWrap/>
            <w:vAlign w:val="bottom"/>
            <w:hideMark/>
          </w:tcPr>
          <w:p w:rsidR="00074F8E" w:rsidRPr="00582D25" w:rsidRDefault="00074F8E" w:rsidP="00582D25">
            <w:pPr>
              <w:spacing w:line="240" w:lineRule="auto"/>
              <w:jc w:val="center"/>
              <w:rPr>
                <w:color w:val="000000"/>
              </w:rPr>
            </w:pPr>
            <w:r w:rsidRPr="00582D25">
              <w:rPr>
                <w:color w:val="000000"/>
              </w:rPr>
              <w:t>26</w:t>
            </w:r>
          </w:p>
        </w:tc>
      </w:tr>
      <w:tr w:rsidR="00074F8E" w:rsidRPr="00074F8E" w:rsidTr="00074F8E">
        <w:trPr>
          <w:trHeight w:val="315"/>
        </w:trPr>
        <w:tc>
          <w:tcPr>
            <w:tcW w:w="2780" w:type="dxa"/>
            <w:tcBorders>
              <w:top w:val="nil"/>
              <w:left w:val="nil"/>
              <w:bottom w:val="single" w:sz="4" w:space="0" w:color="auto"/>
              <w:right w:val="nil"/>
            </w:tcBorders>
            <w:shd w:val="clear" w:color="auto" w:fill="auto"/>
            <w:noWrap/>
            <w:vAlign w:val="bottom"/>
            <w:hideMark/>
          </w:tcPr>
          <w:p w:rsidR="00074F8E" w:rsidRPr="00582D25" w:rsidRDefault="00074F8E" w:rsidP="00582D25">
            <w:pPr>
              <w:spacing w:line="240" w:lineRule="auto"/>
              <w:jc w:val="left"/>
              <w:rPr>
                <w:color w:val="000000"/>
              </w:rPr>
            </w:pPr>
            <w:r w:rsidRPr="00582D25">
              <w:rPr>
                <w:color w:val="000000"/>
              </w:rPr>
              <w:t>KS Plzeň</w:t>
            </w:r>
          </w:p>
        </w:tc>
        <w:tc>
          <w:tcPr>
            <w:tcW w:w="2100" w:type="dxa"/>
            <w:tcBorders>
              <w:top w:val="nil"/>
              <w:left w:val="nil"/>
              <w:bottom w:val="single" w:sz="4" w:space="0" w:color="auto"/>
              <w:right w:val="nil"/>
            </w:tcBorders>
            <w:shd w:val="clear" w:color="auto" w:fill="auto"/>
            <w:noWrap/>
            <w:vAlign w:val="bottom"/>
            <w:hideMark/>
          </w:tcPr>
          <w:p w:rsidR="00074F8E" w:rsidRPr="00582D25" w:rsidRDefault="00074F8E" w:rsidP="00582D25">
            <w:pPr>
              <w:spacing w:line="240" w:lineRule="auto"/>
              <w:jc w:val="center"/>
              <w:rPr>
                <w:color w:val="000000"/>
              </w:rPr>
            </w:pPr>
            <w:r w:rsidRPr="00582D25">
              <w:rPr>
                <w:color w:val="000000"/>
              </w:rPr>
              <w:t>31</w:t>
            </w:r>
          </w:p>
        </w:tc>
      </w:tr>
      <w:tr w:rsidR="00074F8E" w:rsidRPr="00074F8E" w:rsidTr="00074F8E">
        <w:trPr>
          <w:trHeight w:val="315"/>
        </w:trPr>
        <w:tc>
          <w:tcPr>
            <w:tcW w:w="2780" w:type="dxa"/>
            <w:tcBorders>
              <w:top w:val="nil"/>
              <w:left w:val="nil"/>
              <w:bottom w:val="single" w:sz="4" w:space="0" w:color="auto"/>
              <w:right w:val="nil"/>
            </w:tcBorders>
            <w:shd w:val="clear" w:color="auto" w:fill="auto"/>
            <w:noWrap/>
            <w:vAlign w:val="bottom"/>
            <w:hideMark/>
          </w:tcPr>
          <w:p w:rsidR="00074F8E" w:rsidRPr="00582D25" w:rsidRDefault="00074F8E" w:rsidP="00582D25">
            <w:pPr>
              <w:spacing w:line="240" w:lineRule="auto"/>
              <w:jc w:val="left"/>
              <w:rPr>
                <w:color w:val="000000"/>
              </w:rPr>
            </w:pPr>
            <w:r w:rsidRPr="00582D25">
              <w:rPr>
                <w:color w:val="000000"/>
              </w:rPr>
              <w:t>KS Ústí n. Labem</w:t>
            </w:r>
          </w:p>
        </w:tc>
        <w:tc>
          <w:tcPr>
            <w:tcW w:w="2100" w:type="dxa"/>
            <w:tcBorders>
              <w:top w:val="nil"/>
              <w:left w:val="nil"/>
              <w:bottom w:val="single" w:sz="4" w:space="0" w:color="auto"/>
              <w:right w:val="nil"/>
            </w:tcBorders>
            <w:shd w:val="clear" w:color="auto" w:fill="auto"/>
            <w:noWrap/>
            <w:vAlign w:val="bottom"/>
            <w:hideMark/>
          </w:tcPr>
          <w:p w:rsidR="00074F8E" w:rsidRPr="00582D25" w:rsidRDefault="00074F8E" w:rsidP="00582D25">
            <w:pPr>
              <w:spacing w:line="240" w:lineRule="auto"/>
              <w:jc w:val="center"/>
              <w:rPr>
                <w:color w:val="000000"/>
              </w:rPr>
            </w:pPr>
            <w:r w:rsidRPr="00582D25">
              <w:rPr>
                <w:color w:val="000000"/>
              </w:rPr>
              <w:t>50</w:t>
            </w:r>
          </w:p>
        </w:tc>
      </w:tr>
      <w:tr w:rsidR="00074F8E" w:rsidRPr="00074F8E" w:rsidTr="00074F8E">
        <w:trPr>
          <w:trHeight w:val="315"/>
        </w:trPr>
        <w:tc>
          <w:tcPr>
            <w:tcW w:w="2780" w:type="dxa"/>
            <w:tcBorders>
              <w:top w:val="nil"/>
              <w:left w:val="nil"/>
              <w:bottom w:val="single" w:sz="4" w:space="0" w:color="auto"/>
              <w:right w:val="nil"/>
            </w:tcBorders>
            <w:shd w:val="clear" w:color="auto" w:fill="auto"/>
            <w:noWrap/>
            <w:vAlign w:val="bottom"/>
            <w:hideMark/>
          </w:tcPr>
          <w:p w:rsidR="00074F8E" w:rsidRPr="00582D25" w:rsidRDefault="00074F8E" w:rsidP="00582D25">
            <w:pPr>
              <w:spacing w:line="240" w:lineRule="auto"/>
              <w:jc w:val="left"/>
              <w:rPr>
                <w:color w:val="000000"/>
              </w:rPr>
            </w:pPr>
            <w:r w:rsidRPr="00582D25">
              <w:rPr>
                <w:color w:val="000000"/>
              </w:rPr>
              <w:t>KS Hr. Králové</w:t>
            </w:r>
          </w:p>
        </w:tc>
        <w:tc>
          <w:tcPr>
            <w:tcW w:w="2100" w:type="dxa"/>
            <w:tcBorders>
              <w:top w:val="nil"/>
              <w:left w:val="nil"/>
              <w:bottom w:val="single" w:sz="4" w:space="0" w:color="auto"/>
              <w:right w:val="nil"/>
            </w:tcBorders>
            <w:shd w:val="clear" w:color="auto" w:fill="auto"/>
            <w:noWrap/>
            <w:vAlign w:val="bottom"/>
            <w:hideMark/>
          </w:tcPr>
          <w:p w:rsidR="00074F8E" w:rsidRPr="00582D25" w:rsidRDefault="00074F8E" w:rsidP="00582D25">
            <w:pPr>
              <w:spacing w:line="240" w:lineRule="auto"/>
              <w:jc w:val="center"/>
              <w:rPr>
                <w:color w:val="000000"/>
              </w:rPr>
            </w:pPr>
            <w:r w:rsidRPr="00582D25">
              <w:rPr>
                <w:color w:val="000000"/>
              </w:rPr>
              <w:t>17</w:t>
            </w:r>
          </w:p>
        </w:tc>
      </w:tr>
      <w:tr w:rsidR="00074F8E" w:rsidRPr="00074F8E" w:rsidTr="00074F8E">
        <w:trPr>
          <w:trHeight w:val="315"/>
        </w:trPr>
        <w:tc>
          <w:tcPr>
            <w:tcW w:w="2780" w:type="dxa"/>
            <w:tcBorders>
              <w:top w:val="nil"/>
              <w:left w:val="nil"/>
              <w:bottom w:val="single" w:sz="4" w:space="0" w:color="auto"/>
              <w:right w:val="nil"/>
            </w:tcBorders>
            <w:shd w:val="clear" w:color="auto" w:fill="auto"/>
            <w:noWrap/>
            <w:vAlign w:val="bottom"/>
            <w:hideMark/>
          </w:tcPr>
          <w:p w:rsidR="00074F8E" w:rsidRPr="00582D25" w:rsidRDefault="00074F8E" w:rsidP="00582D25">
            <w:pPr>
              <w:spacing w:line="240" w:lineRule="auto"/>
              <w:jc w:val="left"/>
              <w:rPr>
                <w:color w:val="000000"/>
              </w:rPr>
            </w:pPr>
            <w:r w:rsidRPr="00582D25">
              <w:rPr>
                <w:color w:val="000000"/>
              </w:rPr>
              <w:t>KS Brno</w:t>
            </w:r>
          </w:p>
        </w:tc>
        <w:tc>
          <w:tcPr>
            <w:tcW w:w="2100" w:type="dxa"/>
            <w:tcBorders>
              <w:top w:val="nil"/>
              <w:left w:val="nil"/>
              <w:bottom w:val="single" w:sz="4" w:space="0" w:color="auto"/>
              <w:right w:val="nil"/>
            </w:tcBorders>
            <w:shd w:val="clear" w:color="auto" w:fill="auto"/>
            <w:noWrap/>
            <w:vAlign w:val="bottom"/>
            <w:hideMark/>
          </w:tcPr>
          <w:p w:rsidR="00074F8E" w:rsidRPr="00582D25" w:rsidRDefault="00074F8E" w:rsidP="00582D25">
            <w:pPr>
              <w:spacing w:line="240" w:lineRule="auto"/>
              <w:jc w:val="center"/>
              <w:rPr>
                <w:color w:val="000000"/>
              </w:rPr>
            </w:pPr>
            <w:r w:rsidRPr="00582D25">
              <w:rPr>
                <w:color w:val="000000"/>
              </w:rPr>
              <w:t>24</w:t>
            </w:r>
          </w:p>
        </w:tc>
      </w:tr>
      <w:tr w:rsidR="00074F8E" w:rsidRPr="00074F8E" w:rsidTr="00074F8E">
        <w:trPr>
          <w:trHeight w:val="330"/>
        </w:trPr>
        <w:tc>
          <w:tcPr>
            <w:tcW w:w="2780" w:type="dxa"/>
            <w:tcBorders>
              <w:top w:val="nil"/>
              <w:left w:val="nil"/>
              <w:bottom w:val="double" w:sz="6" w:space="0" w:color="auto"/>
              <w:right w:val="nil"/>
            </w:tcBorders>
            <w:shd w:val="clear" w:color="auto" w:fill="auto"/>
            <w:noWrap/>
            <w:vAlign w:val="bottom"/>
            <w:hideMark/>
          </w:tcPr>
          <w:p w:rsidR="00074F8E" w:rsidRPr="00582D25" w:rsidRDefault="00074F8E" w:rsidP="00582D25">
            <w:pPr>
              <w:spacing w:line="240" w:lineRule="auto"/>
              <w:jc w:val="left"/>
              <w:rPr>
                <w:color w:val="000000"/>
              </w:rPr>
            </w:pPr>
            <w:r w:rsidRPr="00582D25">
              <w:rPr>
                <w:color w:val="000000"/>
              </w:rPr>
              <w:t>KS Ostrava</w:t>
            </w:r>
          </w:p>
        </w:tc>
        <w:tc>
          <w:tcPr>
            <w:tcW w:w="2100" w:type="dxa"/>
            <w:tcBorders>
              <w:top w:val="nil"/>
              <w:left w:val="nil"/>
              <w:bottom w:val="double" w:sz="6" w:space="0" w:color="auto"/>
              <w:right w:val="nil"/>
            </w:tcBorders>
            <w:shd w:val="clear" w:color="auto" w:fill="auto"/>
            <w:noWrap/>
            <w:vAlign w:val="bottom"/>
            <w:hideMark/>
          </w:tcPr>
          <w:p w:rsidR="00074F8E" w:rsidRPr="00582D25" w:rsidRDefault="00074F8E" w:rsidP="00582D25">
            <w:pPr>
              <w:spacing w:line="240" w:lineRule="auto"/>
              <w:jc w:val="center"/>
              <w:rPr>
                <w:color w:val="000000"/>
              </w:rPr>
            </w:pPr>
            <w:r w:rsidRPr="00582D25">
              <w:rPr>
                <w:color w:val="000000"/>
              </w:rPr>
              <w:t>30</w:t>
            </w:r>
          </w:p>
        </w:tc>
      </w:tr>
      <w:tr w:rsidR="00074F8E" w:rsidRPr="00074F8E" w:rsidTr="00074F8E">
        <w:trPr>
          <w:trHeight w:val="345"/>
        </w:trPr>
        <w:tc>
          <w:tcPr>
            <w:tcW w:w="2780" w:type="dxa"/>
            <w:tcBorders>
              <w:top w:val="nil"/>
              <w:left w:val="nil"/>
              <w:bottom w:val="double" w:sz="6" w:space="0" w:color="auto"/>
              <w:right w:val="nil"/>
            </w:tcBorders>
            <w:shd w:val="clear" w:color="auto" w:fill="auto"/>
            <w:noWrap/>
            <w:vAlign w:val="bottom"/>
            <w:hideMark/>
          </w:tcPr>
          <w:p w:rsidR="00074F8E" w:rsidRPr="00582D25" w:rsidRDefault="00074F8E" w:rsidP="00582D25">
            <w:pPr>
              <w:spacing w:line="240" w:lineRule="auto"/>
              <w:jc w:val="left"/>
              <w:rPr>
                <w:b/>
                <w:color w:val="000000"/>
              </w:rPr>
            </w:pPr>
            <w:r w:rsidRPr="00582D25">
              <w:rPr>
                <w:b/>
                <w:color w:val="000000"/>
              </w:rPr>
              <w:t>Celkem ČR</w:t>
            </w:r>
          </w:p>
        </w:tc>
        <w:tc>
          <w:tcPr>
            <w:tcW w:w="2100" w:type="dxa"/>
            <w:tcBorders>
              <w:top w:val="nil"/>
              <w:left w:val="nil"/>
              <w:bottom w:val="double" w:sz="6" w:space="0" w:color="auto"/>
              <w:right w:val="nil"/>
            </w:tcBorders>
            <w:shd w:val="clear" w:color="auto" w:fill="auto"/>
            <w:noWrap/>
            <w:vAlign w:val="bottom"/>
            <w:hideMark/>
          </w:tcPr>
          <w:p w:rsidR="00074F8E" w:rsidRPr="00582D25" w:rsidRDefault="00074F8E" w:rsidP="00582D25">
            <w:pPr>
              <w:spacing w:line="240" w:lineRule="auto"/>
              <w:jc w:val="center"/>
              <w:rPr>
                <w:b/>
                <w:color w:val="000000"/>
              </w:rPr>
            </w:pPr>
            <w:r w:rsidRPr="00582D25">
              <w:rPr>
                <w:b/>
                <w:color w:val="000000"/>
              </w:rPr>
              <w:t>25</w:t>
            </w:r>
          </w:p>
        </w:tc>
      </w:tr>
    </w:tbl>
    <w:p w:rsidR="0032684A" w:rsidRDefault="0032684A" w:rsidP="00074F8E">
      <w:pPr>
        <w:pStyle w:val="OdstavecASR"/>
      </w:pPr>
    </w:p>
    <w:p w:rsidR="009F6ACF" w:rsidRDefault="009F6ACF" w:rsidP="009F6ACF">
      <w:pPr>
        <w:pStyle w:val="Nadpis2"/>
      </w:pPr>
      <w:bookmarkStart w:id="242" w:name="_Toc487791269"/>
      <w:r>
        <w:lastRenderedPageBreak/>
        <w:t>Správní agenda</w:t>
      </w:r>
      <w:bookmarkEnd w:id="242"/>
    </w:p>
    <w:p w:rsidR="00FF146A" w:rsidRDefault="00CD01B9" w:rsidP="009F6ACF">
      <w:pPr>
        <w:pStyle w:val="OdstavecASR"/>
      </w:pPr>
      <w:r>
        <w:t>Správní agenda krajských soudů zahrnuje rejstříky</w:t>
      </w:r>
      <w:r w:rsidR="00A5430E">
        <w:t> </w:t>
      </w:r>
      <w:r w:rsidR="004C0E85">
        <w:t>A</w:t>
      </w:r>
      <w:r w:rsidR="00A5430E">
        <w:t xml:space="preserve"> </w:t>
      </w:r>
      <w:r>
        <w:t>(všeobecná správní agenda), Af (a</w:t>
      </w:r>
      <w:r w:rsidRPr="00CD01B9">
        <w:t>genda ve věcech finanční</w:t>
      </w:r>
      <w:r w:rsidR="00732873">
        <w:t xml:space="preserve"> správy</w:t>
      </w:r>
      <w:r>
        <w:t>), Ad (</w:t>
      </w:r>
      <w:r w:rsidRPr="00CD01B9">
        <w:t xml:space="preserve">sociální </w:t>
      </w:r>
      <w:r w:rsidR="004C0E85" w:rsidRPr="00CD01B9">
        <w:t>a</w:t>
      </w:r>
      <w:r w:rsidR="004C0E85">
        <w:t> </w:t>
      </w:r>
      <w:r w:rsidRPr="00CD01B9">
        <w:t>důchodová agenda</w:t>
      </w:r>
      <w:r>
        <w:t xml:space="preserve">) </w:t>
      </w:r>
      <w:r w:rsidR="004C0E85">
        <w:t>a </w:t>
      </w:r>
      <w:r>
        <w:t>Az (</w:t>
      </w:r>
      <w:r w:rsidRPr="00CD01B9">
        <w:t>azylová agenda</w:t>
      </w:r>
      <w:r>
        <w:t xml:space="preserve">). V roce 2010 došlo </w:t>
      </w:r>
      <w:r w:rsidR="00D27F2B">
        <w:t xml:space="preserve">ke změně </w:t>
      </w:r>
      <w:r>
        <w:t xml:space="preserve">ve vykazování. Do roku 2009 </w:t>
      </w:r>
      <w:r w:rsidR="00D27F2B">
        <w:t xml:space="preserve">totiž </w:t>
      </w:r>
      <w:r>
        <w:t>správní agenda</w:t>
      </w:r>
      <w:r w:rsidR="00323AEB">
        <w:t xml:space="preserve"> </w:t>
      </w:r>
      <w:r w:rsidR="00D27F2B">
        <w:t>zahrnovala</w:t>
      </w:r>
      <w:r>
        <w:t xml:space="preserve"> rejstříky</w:t>
      </w:r>
      <w:r w:rsidR="00A5430E">
        <w:t> </w:t>
      </w:r>
      <w:r>
        <w:t>Az, Ca a Cad. K žádným dalším změnám ve vedení statistik nedošlo.</w:t>
      </w:r>
      <w:r w:rsidR="00490909">
        <w:t xml:space="preserve"> V roce 2012 došlo ke změně v příslušnosti správních soudů</w:t>
      </w:r>
      <w:r w:rsidR="00682DC4">
        <w:t xml:space="preserve">, která </w:t>
      </w:r>
      <w:r w:rsidR="00490909">
        <w:t>do určité míry ulevila Městskému soudu v Praze.</w:t>
      </w:r>
    </w:p>
    <w:p w:rsidR="001D1A4F" w:rsidRDefault="001D1A4F" w:rsidP="001D1A4F">
      <w:pPr>
        <w:pStyle w:val="Nadpis3"/>
      </w:pPr>
      <w:bookmarkStart w:id="243" w:name="_Toc487791270"/>
      <w:r>
        <w:t>Délka řízení</w:t>
      </w:r>
      <w:bookmarkEnd w:id="243"/>
    </w:p>
    <w:p w:rsidR="004C0E85" w:rsidRDefault="00FF146A" w:rsidP="000329BA">
      <w:pPr>
        <w:pStyle w:val="OdstavecASR"/>
      </w:pPr>
      <w:r>
        <w:t xml:space="preserve">Stejně jako </w:t>
      </w:r>
      <w:r w:rsidR="004C0E85">
        <w:t>u </w:t>
      </w:r>
      <w:r>
        <w:t>prvostupňového civilního řízení</w:t>
      </w:r>
      <w:r w:rsidR="00682DC4">
        <w:t xml:space="preserve"> je uvedena </w:t>
      </w:r>
      <w:r>
        <w:t xml:space="preserve">délka řízení </w:t>
      </w:r>
      <w:r w:rsidR="00601898">
        <w:t xml:space="preserve">v kalendářních dnech </w:t>
      </w:r>
      <w:r>
        <w:t xml:space="preserve">ode dne nápadu do dne </w:t>
      </w:r>
      <w:r w:rsidR="00F103AE">
        <w:t xml:space="preserve">konečného </w:t>
      </w:r>
      <w:r>
        <w:t>vyřízení soudem I.</w:t>
      </w:r>
      <w:r w:rsidR="00545009">
        <w:t> </w:t>
      </w:r>
      <w:r>
        <w:t>stupně.</w:t>
      </w:r>
    </w:p>
    <w:p w:rsidR="00F46B79" w:rsidRDefault="00682DC4" w:rsidP="000329BA">
      <w:pPr>
        <w:pStyle w:val="OdstavecASR"/>
      </w:pPr>
      <w:r>
        <w:t>Z</w:t>
      </w:r>
      <w:r w:rsidR="00323AEB">
        <w:t> </w:t>
      </w:r>
      <w:r w:rsidR="00F46B79">
        <w:t>grafu</w:t>
      </w:r>
      <w:r w:rsidR="00545009">
        <w:t> </w:t>
      </w:r>
      <w:r w:rsidR="00F46B79">
        <w:t>5</w:t>
      </w:r>
      <w:r w:rsidR="001C6C50">
        <w:t>2</w:t>
      </w:r>
      <w:r w:rsidR="00F46B79">
        <w:t xml:space="preserve"> </w:t>
      </w:r>
      <w:r>
        <w:t>vyplývá</w:t>
      </w:r>
      <w:r w:rsidR="00F46B79">
        <w:t>, že délka řízení</w:t>
      </w:r>
      <w:r w:rsidR="00323AEB">
        <w:t xml:space="preserve"> </w:t>
      </w:r>
      <w:r w:rsidR="002F38C9">
        <w:t>vykazovala</w:t>
      </w:r>
      <w:r w:rsidR="00F46B79">
        <w:t xml:space="preserve"> až do roku 2014 (respektive 2015) jasný stoupající trend. Ten byl způsoben především tím, že správní úseky soudů byly značně zatížené </w:t>
      </w:r>
      <w:r w:rsidR="004C0E85">
        <w:t>a </w:t>
      </w:r>
      <w:r w:rsidR="00F46B79">
        <w:t>soudy</w:t>
      </w:r>
      <w:r>
        <w:t>, především pak MS Praha,</w:t>
      </w:r>
      <w:r w:rsidR="00F46B79">
        <w:t xml:space="preserve"> stíhaly vyřizovat správní věci jen s velkými obtížemi.</w:t>
      </w:r>
    </w:p>
    <w:p w:rsidR="004C0E85" w:rsidRDefault="00F46B79" w:rsidP="000329BA">
      <w:pPr>
        <w:pStyle w:val="OdstavecASR"/>
      </w:pPr>
      <w:r>
        <w:t xml:space="preserve">Teprve v posledních letech se podařilo rostoucí trend v délce řízení zastavit. </w:t>
      </w:r>
      <w:r w:rsidR="002F38C9">
        <w:t>Z</w:t>
      </w:r>
      <w:r w:rsidR="00773BD4">
        <w:t> </w:t>
      </w:r>
      <w:r w:rsidR="002F38C9">
        <w:t>tabulky</w:t>
      </w:r>
      <w:r w:rsidR="00773BD4">
        <w:t> </w:t>
      </w:r>
      <w:r w:rsidR="00E37F2E">
        <w:t>41</w:t>
      </w:r>
      <w:r w:rsidR="002F38C9">
        <w:t xml:space="preserve"> vyčteme</w:t>
      </w:r>
      <w:r w:rsidR="00D843BD">
        <w:t xml:space="preserve">, že MS Praha opravdu vykazuje </w:t>
      </w:r>
      <w:r w:rsidR="000329BA">
        <w:t>zdaleka</w:t>
      </w:r>
      <w:r w:rsidR="00D843BD">
        <w:t xml:space="preserve"> </w:t>
      </w:r>
      <w:r w:rsidR="006B0E92">
        <w:t xml:space="preserve">největší </w:t>
      </w:r>
      <w:r w:rsidR="00D843BD">
        <w:t>délky řízení</w:t>
      </w:r>
      <w:r w:rsidR="00682DC4">
        <w:t xml:space="preserve">, což </w:t>
      </w:r>
      <w:r w:rsidR="00D843BD">
        <w:t>potvrzuje výše uv</w:t>
      </w:r>
      <w:r w:rsidR="000329BA">
        <w:t xml:space="preserve">edené tvrzení </w:t>
      </w:r>
      <w:r w:rsidR="004C0E85">
        <w:t>o </w:t>
      </w:r>
      <w:r w:rsidR="000329BA">
        <w:t>zatíženosti soudů.</w:t>
      </w:r>
      <w:r w:rsidR="00D843BD">
        <w:t xml:space="preserve"> Rozdíl mezi MS Praha </w:t>
      </w:r>
      <w:r w:rsidR="004C0E85">
        <w:t>a </w:t>
      </w:r>
      <w:r w:rsidR="00D843BD">
        <w:t xml:space="preserve">ostatními soudy </w:t>
      </w:r>
      <w:r w:rsidR="000329BA">
        <w:t xml:space="preserve">byl </w:t>
      </w:r>
      <w:r w:rsidR="00682DC4">
        <w:t xml:space="preserve">nicméně </w:t>
      </w:r>
      <w:r w:rsidR="000329BA">
        <w:t xml:space="preserve">v roce </w:t>
      </w:r>
      <w:r w:rsidR="00206E41">
        <w:t xml:space="preserve">2016 výrazně menší </w:t>
      </w:r>
      <w:r w:rsidR="00601898">
        <w:t xml:space="preserve">než </w:t>
      </w:r>
      <w:r w:rsidR="00206E41">
        <w:t>dříve, což lze považovat za příznivé znamení.</w:t>
      </w:r>
      <w:r w:rsidR="000329BA">
        <w:t xml:space="preserve"> Největší</w:t>
      </w:r>
      <w:r w:rsidR="00206E41">
        <w:t xml:space="preserve"> rozdíl</w:t>
      </w:r>
      <w:r w:rsidR="000329BA">
        <w:t xml:space="preserve"> </w:t>
      </w:r>
      <w:r w:rsidR="002F38C9">
        <w:t xml:space="preserve">registrujeme </w:t>
      </w:r>
      <w:r w:rsidR="000329BA">
        <w:t xml:space="preserve">v roce 2014, kdy </w:t>
      </w:r>
      <w:r w:rsidR="002F38C9">
        <w:t xml:space="preserve">byla </w:t>
      </w:r>
      <w:r w:rsidR="000329BA">
        <w:t>mediánová délka řízení</w:t>
      </w:r>
      <w:r w:rsidR="00773BD4">
        <w:t xml:space="preserve"> </w:t>
      </w:r>
      <w:r w:rsidR="002F38C9">
        <w:t>v Praze</w:t>
      </w:r>
      <w:r w:rsidR="000329BA">
        <w:t xml:space="preserve"> 763</w:t>
      </w:r>
      <w:r w:rsidR="00A5430E">
        <w:t> </w:t>
      </w:r>
      <w:r w:rsidR="000329BA">
        <w:t xml:space="preserve">dnů </w:t>
      </w:r>
      <w:r w:rsidR="004C0E85">
        <w:t>a </w:t>
      </w:r>
      <w:r w:rsidR="000329BA">
        <w:t>310</w:t>
      </w:r>
      <w:r w:rsidR="00A5430E">
        <w:t> </w:t>
      </w:r>
      <w:r w:rsidR="000329BA">
        <w:t>dnů ve zbytku ČR.</w:t>
      </w:r>
    </w:p>
    <w:p w:rsidR="00FF146A" w:rsidRDefault="00FF146A" w:rsidP="00FF146A">
      <w:pPr>
        <w:pStyle w:val="Podtitul"/>
      </w:pPr>
      <w:bookmarkStart w:id="244" w:name="_Toc485734514"/>
      <w:bookmarkStart w:id="245" w:name="_Toc487792785"/>
      <w:r>
        <w:t xml:space="preserve">Graf </w:t>
      </w:r>
      <w:fldSimple w:instr=" SEQ Graf \* ARABIC ">
        <w:r w:rsidR="00967748">
          <w:rPr>
            <w:noProof/>
          </w:rPr>
          <w:t>52</w:t>
        </w:r>
      </w:fldSimple>
      <w:r w:rsidR="00A447BC">
        <w:t xml:space="preserve">: Délka </w:t>
      </w:r>
      <w:r w:rsidR="008A0C93">
        <w:t xml:space="preserve">správního řízení </w:t>
      </w:r>
      <w:r w:rsidR="004C0E85">
        <w:t>u </w:t>
      </w:r>
      <w:r w:rsidR="00A447BC">
        <w:t>KS v letech 2008</w:t>
      </w:r>
      <w:r w:rsidR="002F38C9">
        <w:t>–</w:t>
      </w:r>
      <w:r w:rsidR="00A447BC">
        <w:t>2016</w:t>
      </w:r>
      <w:bookmarkEnd w:id="244"/>
      <w:bookmarkEnd w:id="245"/>
    </w:p>
    <w:p w:rsidR="00FF146A" w:rsidRPr="00FF146A" w:rsidRDefault="00FF146A" w:rsidP="00FF146A">
      <w:r>
        <w:rPr>
          <w:noProof/>
          <w:lang w:eastAsia="cs-CZ"/>
        </w:rPr>
        <w:drawing>
          <wp:inline distT="0" distB="0" distL="0" distR="0" wp14:anchorId="1B7F4720" wp14:editId="7CD85E54">
            <wp:extent cx="5114925" cy="3740150"/>
            <wp:effectExtent l="0" t="0" r="0" b="0"/>
            <wp:docPr id="51" name="Obráze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114925" cy="3740150"/>
                    </a:xfrm>
                    <a:prstGeom prst="rect">
                      <a:avLst/>
                    </a:prstGeom>
                    <a:noFill/>
                    <a:ln>
                      <a:noFill/>
                    </a:ln>
                  </pic:spPr>
                </pic:pic>
              </a:graphicData>
            </a:graphic>
          </wp:inline>
        </w:drawing>
      </w:r>
    </w:p>
    <w:p w:rsidR="004F4239" w:rsidRDefault="004F4239" w:rsidP="004F4239">
      <w:pPr>
        <w:pStyle w:val="OdstavecASR"/>
      </w:pPr>
      <w:bookmarkStart w:id="246" w:name="_Toc485734617"/>
      <w:r>
        <w:t>Poměrně zajímavý je fakt, že mediánová délka řízení je u některých krajských soudů vyšší než průměrná délka řízení. To je v oblasti soudnictví značně nezvyklé, neboť průměrné délky řízení jsou obvykle „</w:t>
      </w:r>
      <w:r w:rsidRPr="00773BD4">
        <w:t>taženy</w:t>
      </w:r>
      <w:r>
        <w:t>“ extrémně vysokými hodnotami. Ani u ostatních soudů nejsou rozdíly mezi mediánem a průměrem příliš velké. To by se zdálo odpovídat faktu, že jde</w:t>
      </w:r>
      <w:r w:rsidR="00A6044D">
        <w:t xml:space="preserve"> o </w:t>
      </w:r>
      <w:r>
        <w:t xml:space="preserve">přezkum věcí již dvakrát rozhodnutých správními úřady, tedy že by se zde prakticky neměla vyskytovat extrémně </w:t>
      </w:r>
      <w:r>
        <w:lastRenderedPageBreak/>
        <w:t>jednoduchá, mechanická agenda, jež v jiných specializacích umožňuje zlepšovat statistické výsledky; velký rozdíl mezi mediánem a </w:t>
      </w:r>
      <w:r w:rsidR="00916EAF">
        <w:t>devadesátým percentilem</w:t>
      </w:r>
      <w:r>
        <w:t xml:space="preserve"> ovšem tuto hypotézu příliš nepotvrzuje.</w:t>
      </w:r>
    </w:p>
    <w:p w:rsidR="008A0C93" w:rsidRDefault="008A0C93" w:rsidP="008A0C93">
      <w:pPr>
        <w:pStyle w:val="Podtitul"/>
      </w:pPr>
      <w:bookmarkStart w:id="247" w:name="_Toc487792855"/>
      <w:r>
        <w:t xml:space="preserve">Tabulka </w:t>
      </w:r>
      <w:fldSimple w:instr=" SEQ Tabulka \* ARABIC ">
        <w:r w:rsidR="00967748">
          <w:rPr>
            <w:noProof/>
          </w:rPr>
          <w:t>41</w:t>
        </w:r>
      </w:fldSimple>
      <w:r>
        <w:t xml:space="preserve">: KS </w:t>
      </w:r>
      <w:r w:rsidRPr="003C6314">
        <w:t>–</w:t>
      </w:r>
      <w:r>
        <w:t xml:space="preserve"> délky správního řízení dle soudů</w:t>
      </w:r>
      <w:bookmarkEnd w:id="246"/>
      <w:bookmarkEnd w:id="247"/>
    </w:p>
    <w:tbl>
      <w:tblPr>
        <w:tblW w:w="6380" w:type="dxa"/>
        <w:tblInd w:w="55" w:type="dxa"/>
        <w:tblCellMar>
          <w:left w:w="70" w:type="dxa"/>
          <w:right w:w="70" w:type="dxa"/>
        </w:tblCellMar>
        <w:tblLook w:val="04A0" w:firstRow="1" w:lastRow="0" w:firstColumn="1" w:lastColumn="0" w:noHBand="0" w:noVBand="1"/>
      </w:tblPr>
      <w:tblGrid>
        <w:gridCol w:w="2480"/>
        <w:gridCol w:w="1117"/>
        <w:gridCol w:w="1100"/>
        <w:gridCol w:w="1683"/>
      </w:tblGrid>
      <w:tr w:rsidR="008A0C93" w:rsidRPr="008A0C93" w:rsidTr="008A0C93">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rsidR="008A0C93" w:rsidRPr="00582D25" w:rsidRDefault="008A0C93" w:rsidP="00582D25">
            <w:pPr>
              <w:spacing w:line="240" w:lineRule="auto"/>
              <w:jc w:val="center"/>
              <w:rPr>
                <w:b/>
                <w:color w:val="000000"/>
              </w:rPr>
            </w:pPr>
            <w:r w:rsidRPr="00582D25">
              <w:rPr>
                <w:b/>
                <w:color w:val="000000"/>
              </w:rPr>
              <w:t>Soud</w:t>
            </w:r>
          </w:p>
        </w:tc>
        <w:tc>
          <w:tcPr>
            <w:tcW w:w="3900" w:type="dxa"/>
            <w:gridSpan w:val="3"/>
            <w:tcBorders>
              <w:top w:val="double" w:sz="6" w:space="0" w:color="auto"/>
              <w:left w:val="nil"/>
              <w:bottom w:val="nil"/>
              <w:right w:val="nil"/>
            </w:tcBorders>
            <w:shd w:val="clear" w:color="auto" w:fill="auto"/>
            <w:noWrap/>
            <w:vAlign w:val="center"/>
            <w:hideMark/>
          </w:tcPr>
          <w:p w:rsidR="008A0C93" w:rsidRPr="00582D25" w:rsidRDefault="008A0C93" w:rsidP="00582D25">
            <w:pPr>
              <w:spacing w:line="240" w:lineRule="auto"/>
              <w:jc w:val="center"/>
              <w:rPr>
                <w:b/>
                <w:color w:val="000000"/>
              </w:rPr>
            </w:pPr>
            <w:r w:rsidRPr="00582D25">
              <w:rPr>
                <w:b/>
                <w:color w:val="000000"/>
              </w:rPr>
              <w:t>Délka řízení</w:t>
            </w:r>
          </w:p>
        </w:tc>
      </w:tr>
      <w:tr w:rsidR="008A0C93" w:rsidRPr="008A0C93" w:rsidTr="008A0C93">
        <w:trPr>
          <w:trHeight w:val="330"/>
        </w:trPr>
        <w:tc>
          <w:tcPr>
            <w:tcW w:w="2480" w:type="dxa"/>
            <w:vMerge/>
            <w:tcBorders>
              <w:top w:val="double" w:sz="6" w:space="0" w:color="auto"/>
              <w:left w:val="nil"/>
              <w:bottom w:val="double" w:sz="6" w:space="0" w:color="000000"/>
              <w:right w:val="nil"/>
            </w:tcBorders>
            <w:vAlign w:val="center"/>
            <w:hideMark/>
          </w:tcPr>
          <w:p w:rsidR="008A0C93" w:rsidRPr="00582D25" w:rsidRDefault="008A0C93" w:rsidP="00582D25">
            <w:pPr>
              <w:spacing w:line="240" w:lineRule="auto"/>
              <w:jc w:val="left"/>
              <w:rPr>
                <w:b/>
                <w:color w:val="000000"/>
              </w:rPr>
            </w:pPr>
          </w:p>
        </w:tc>
        <w:tc>
          <w:tcPr>
            <w:tcW w:w="1117" w:type="dxa"/>
            <w:tcBorders>
              <w:top w:val="nil"/>
              <w:left w:val="nil"/>
              <w:bottom w:val="double" w:sz="6" w:space="0" w:color="auto"/>
              <w:right w:val="nil"/>
            </w:tcBorders>
            <w:shd w:val="clear" w:color="auto" w:fill="auto"/>
            <w:noWrap/>
            <w:vAlign w:val="center"/>
            <w:hideMark/>
          </w:tcPr>
          <w:p w:rsidR="008A0C93" w:rsidRPr="00582D25" w:rsidRDefault="008A0C93" w:rsidP="00582D25">
            <w:pPr>
              <w:spacing w:line="240" w:lineRule="auto"/>
              <w:jc w:val="center"/>
              <w:rPr>
                <w:b/>
                <w:color w:val="000000"/>
              </w:rPr>
            </w:pPr>
            <w:r w:rsidRPr="00582D25">
              <w:rPr>
                <w:b/>
                <w:color w:val="000000"/>
              </w:rPr>
              <w:t>Průměr</w:t>
            </w:r>
          </w:p>
        </w:tc>
        <w:tc>
          <w:tcPr>
            <w:tcW w:w="1100" w:type="dxa"/>
            <w:tcBorders>
              <w:top w:val="nil"/>
              <w:left w:val="nil"/>
              <w:bottom w:val="double" w:sz="6" w:space="0" w:color="auto"/>
              <w:right w:val="nil"/>
            </w:tcBorders>
            <w:shd w:val="clear" w:color="auto" w:fill="auto"/>
            <w:noWrap/>
            <w:vAlign w:val="center"/>
            <w:hideMark/>
          </w:tcPr>
          <w:p w:rsidR="008A0C93" w:rsidRPr="00582D25" w:rsidRDefault="008A0C93" w:rsidP="00582D25">
            <w:pPr>
              <w:spacing w:line="240" w:lineRule="auto"/>
              <w:jc w:val="center"/>
              <w:rPr>
                <w:b/>
                <w:color w:val="000000"/>
              </w:rPr>
            </w:pPr>
            <w:r w:rsidRPr="00582D25">
              <w:rPr>
                <w:b/>
                <w:color w:val="000000"/>
              </w:rPr>
              <w:t>Medián</w:t>
            </w:r>
          </w:p>
        </w:tc>
        <w:tc>
          <w:tcPr>
            <w:tcW w:w="1683" w:type="dxa"/>
            <w:tcBorders>
              <w:top w:val="nil"/>
              <w:left w:val="nil"/>
              <w:bottom w:val="double" w:sz="6" w:space="0" w:color="auto"/>
              <w:right w:val="nil"/>
            </w:tcBorders>
            <w:shd w:val="clear" w:color="auto" w:fill="auto"/>
            <w:noWrap/>
            <w:vAlign w:val="center"/>
            <w:hideMark/>
          </w:tcPr>
          <w:p w:rsidR="008A0C93" w:rsidRPr="00582D25" w:rsidRDefault="008A0C93" w:rsidP="00582D25">
            <w:pPr>
              <w:spacing w:line="240" w:lineRule="auto"/>
              <w:jc w:val="center"/>
              <w:rPr>
                <w:b/>
                <w:color w:val="000000"/>
              </w:rPr>
            </w:pPr>
            <w:r w:rsidRPr="00582D25">
              <w:rPr>
                <w:b/>
                <w:color w:val="000000"/>
              </w:rPr>
              <w:t>Percentil 90</w:t>
            </w:r>
          </w:p>
        </w:tc>
      </w:tr>
      <w:tr w:rsidR="008A0C93" w:rsidRPr="008A0C93" w:rsidTr="008A0C93">
        <w:trPr>
          <w:trHeight w:val="330"/>
        </w:trPr>
        <w:tc>
          <w:tcPr>
            <w:tcW w:w="2480" w:type="dxa"/>
            <w:tcBorders>
              <w:top w:val="single" w:sz="4" w:space="0" w:color="auto"/>
              <w:left w:val="nil"/>
              <w:bottom w:val="single" w:sz="4" w:space="0" w:color="auto"/>
              <w:right w:val="nil"/>
            </w:tcBorders>
            <w:shd w:val="clear" w:color="auto" w:fill="auto"/>
            <w:noWrap/>
            <w:vAlign w:val="bottom"/>
            <w:hideMark/>
          </w:tcPr>
          <w:p w:rsidR="008A0C93" w:rsidRPr="00582D25" w:rsidRDefault="008A0C93" w:rsidP="00582D25">
            <w:pPr>
              <w:spacing w:line="240" w:lineRule="auto"/>
              <w:jc w:val="left"/>
              <w:rPr>
                <w:color w:val="000000"/>
              </w:rPr>
            </w:pPr>
            <w:r w:rsidRPr="00582D25">
              <w:rPr>
                <w:color w:val="000000"/>
              </w:rPr>
              <w:t>MS Praha</w:t>
            </w:r>
          </w:p>
        </w:tc>
        <w:tc>
          <w:tcPr>
            <w:tcW w:w="1117" w:type="dxa"/>
            <w:tcBorders>
              <w:top w:val="single" w:sz="4" w:space="0" w:color="auto"/>
              <w:left w:val="nil"/>
              <w:bottom w:val="single" w:sz="4" w:space="0" w:color="auto"/>
              <w:right w:val="nil"/>
            </w:tcBorders>
            <w:shd w:val="clear" w:color="auto" w:fill="auto"/>
            <w:noWrap/>
            <w:vAlign w:val="bottom"/>
            <w:hideMark/>
          </w:tcPr>
          <w:p w:rsidR="008A0C93" w:rsidRPr="00582D25" w:rsidRDefault="008A0C93" w:rsidP="00582D25">
            <w:pPr>
              <w:spacing w:line="240" w:lineRule="auto"/>
              <w:jc w:val="center"/>
              <w:rPr>
                <w:color w:val="000000"/>
              </w:rPr>
            </w:pPr>
            <w:r w:rsidRPr="00582D25">
              <w:rPr>
                <w:color w:val="000000"/>
              </w:rPr>
              <w:t>685</w:t>
            </w:r>
          </w:p>
        </w:tc>
        <w:tc>
          <w:tcPr>
            <w:tcW w:w="1100" w:type="dxa"/>
            <w:tcBorders>
              <w:top w:val="single" w:sz="4" w:space="0" w:color="auto"/>
              <w:left w:val="nil"/>
              <w:bottom w:val="single" w:sz="4" w:space="0" w:color="auto"/>
              <w:right w:val="nil"/>
            </w:tcBorders>
            <w:shd w:val="clear" w:color="auto" w:fill="auto"/>
            <w:noWrap/>
            <w:vAlign w:val="bottom"/>
            <w:hideMark/>
          </w:tcPr>
          <w:p w:rsidR="008A0C93" w:rsidRPr="00582D25" w:rsidRDefault="008A0C93" w:rsidP="00582D25">
            <w:pPr>
              <w:spacing w:line="240" w:lineRule="auto"/>
              <w:jc w:val="center"/>
              <w:rPr>
                <w:color w:val="000000"/>
              </w:rPr>
            </w:pPr>
            <w:r w:rsidRPr="00582D25">
              <w:rPr>
                <w:color w:val="000000"/>
              </w:rPr>
              <w:t>628</w:t>
            </w:r>
          </w:p>
        </w:tc>
        <w:tc>
          <w:tcPr>
            <w:tcW w:w="1683" w:type="dxa"/>
            <w:tcBorders>
              <w:top w:val="single" w:sz="4" w:space="0" w:color="auto"/>
              <w:left w:val="nil"/>
              <w:bottom w:val="single" w:sz="4" w:space="0" w:color="auto"/>
              <w:right w:val="nil"/>
            </w:tcBorders>
            <w:shd w:val="clear" w:color="auto" w:fill="auto"/>
            <w:noWrap/>
            <w:vAlign w:val="bottom"/>
            <w:hideMark/>
          </w:tcPr>
          <w:p w:rsidR="008A0C93" w:rsidRPr="00582D25" w:rsidRDefault="008A0C93" w:rsidP="00773BD4">
            <w:pPr>
              <w:spacing w:line="240" w:lineRule="auto"/>
              <w:jc w:val="center"/>
              <w:rPr>
                <w:color w:val="000000"/>
              </w:rPr>
            </w:pPr>
            <w:r w:rsidRPr="008A0C93">
              <w:rPr>
                <w:rFonts w:eastAsia="Times New Roman"/>
                <w:color w:val="000000"/>
                <w:szCs w:val="24"/>
                <w:lang w:eastAsia="cs-CZ"/>
              </w:rPr>
              <w:t>1</w:t>
            </w:r>
            <w:r w:rsidR="00773BD4">
              <w:rPr>
                <w:rFonts w:eastAsia="Times New Roman"/>
                <w:color w:val="000000"/>
                <w:szCs w:val="24"/>
                <w:lang w:eastAsia="cs-CZ"/>
              </w:rPr>
              <w:t xml:space="preserve"> </w:t>
            </w:r>
            <w:r w:rsidRPr="008A0C93">
              <w:rPr>
                <w:rFonts w:eastAsia="Times New Roman"/>
                <w:color w:val="000000"/>
                <w:szCs w:val="24"/>
                <w:lang w:eastAsia="cs-CZ"/>
              </w:rPr>
              <w:t>484</w:t>
            </w:r>
          </w:p>
        </w:tc>
      </w:tr>
      <w:tr w:rsidR="008A0C93" w:rsidRPr="008A0C93" w:rsidTr="008A0C93">
        <w:trPr>
          <w:trHeight w:val="315"/>
        </w:trPr>
        <w:tc>
          <w:tcPr>
            <w:tcW w:w="2480" w:type="dxa"/>
            <w:tcBorders>
              <w:top w:val="nil"/>
              <w:left w:val="nil"/>
              <w:bottom w:val="single" w:sz="4" w:space="0" w:color="auto"/>
              <w:right w:val="nil"/>
            </w:tcBorders>
            <w:shd w:val="clear" w:color="auto" w:fill="auto"/>
            <w:noWrap/>
            <w:vAlign w:val="bottom"/>
            <w:hideMark/>
          </w:tcPr>
          <w:p w:rsidR="008A0C93" w:rsidRPr="00582D25" w:rsidRDefault="008A0C93" w:rsidP="00582D25">
            <w:pPr>
              <w:spacing w:line="240" w:lineRule="auto"/>
              <w:jc w:val="left"/>
              <w:rPr>
                <w:color w:val="000000"/>
              </w:rPr>
            </w:pPr>
            <w:r w:rsidRPr="00582D25">
              <w:rPr>
                <w:color w:val="000000"/>
              </w:rPr>
              <w:t>KS Praha</w:t>
            </w:r>
          </w:p>
        </w:tc>
        <w:tc>
          <w:tcPr>
            <w:tcW w:w="1117" w:type="dxa"/>
            <w:tcBorders>
              <w:top w:val="nil"/>
              <w:left w:val="nil"/>
              <w:bottom w:val="single" w:sz="4" w:space="0" w:color="auto"/>
              <w:right w:val="nil"/>
            </w:tcBorders>
            <w:shd w:val="clear" w:color="auto" w:fill="auto"/>
            <w:noWrap/>
            <w:vAlign w:val="bottom"/>
            <w:hideMark/>
          </w:tcPr>
          <w:p w:rsidR="008A0C93" w:rsidRPr="00582D25" w:rsidRDefault="008A0C93" w:rsidP="00582D25">
            <w:pPr>
              <w:spacing w:line="240" w:lineRule="auto"/>
              <w:jc w:val="center"/>
              <w:rPr>
                <w:color w:val="000000"/>
              </w:rPr>
            </w:pPr>
            <w:r w:rsidRPr="00582D25">
              <w:rPr>
                <w:color w:val="000000"/>
              </w:rPr>
              <w:t>485</w:t>
            </w:r>
          </w:p>
        </w:tc>
        <w:tc>
          <w:tcPr>
            <w:tcW w:w="1100" w:type="dxa"/>
            <w:tcBorders>
              <w:top w:val="nil"/>
              <w:left w:val="nil"/>
              <w:bottom w:val="single" w:sz="4" w:space="0" w:color="auto"/>
              <w:right w:val="nil"/>
            </w:tcBorders>
            <w:shd w:val="clear" w:color="auto" w:fill="auto"/>
            <w:noWrap/>
            <w:vAlign w:val="bottom"/>
            <w:hideMark/>
          </w:tcPr>
          <w:p w:rsidR="008A0C93" w:rsidRPr="00582D25" w:rsidRDefault="008A0C93" w:rsidP="00582D25">
            <w:pPr>
              <w:spacing w:line="240" w:lineRule="auto"/>
              <w:jc w:val="center"/>
              <w:rPr>
                <w:color w:val="000000"/>
              </w:rPr>
            </w:pPr>
            <w:r w:rsidRPr="00582D25">
              <w:rPr>
                <w:color w:val="000000"/>
              </w:rPr>
              <w:t>509</w:t>
            </w:r>
          </w:p>
        </w:tc>
        <w:tc>
          <w:tcPr>
            <w:tcW w:w="1683" w:type="dxa"/>
            <w:tcBorders>
              <w:top w:val="nil"/>
              <w:left w:val="nil"/>
              <w:bottom w:val="single" w:sz="4" w:space="0" w:color="auto"/>
              <w:right w:val="nil"/>
            </w:tcBorders>
            <w:shd w:val="clear" w:color="auto" w:fill="auto"/>
            <w:noWrap/>
            <w:vAlign w:val="bottom"/>
            <w:hideMark/>
          </w:tcPr>
          <w:p w:rsidR="008A0C93" w:rsidRPr="00582D25" w:rsidRDefault="008A0C93" w:rsidP="00582D25">
            <w:pPr>
              <w:spacing w:line="240" w:lineRule="auto"/>
              <w:jc w:val="center"/>
              <w:rPr>
                <w:color w:val="000000"/>
              </w:rPr>
            </w:pPr>
            <w:r w:rsidRPr="00582D25">
              <w:rPr>
                <w:color w:val="000000"/>
              </w:rPr>
              <w:t>827</w:t>
            </w:r>
          </w:p>
        </w:tc>
      </w:tr>
      <w:tr w:rsidR="008A0C93" w:rsidRPr="008A0C93" w:rsidTr="008A0C93">
        <w:trPr>
          <w:trHeight w:val="315"/>
        </w:trPr>
        <w:tc>
          <w:tcPr>
            <w:tcW w:w="2480" w:type="dxa"/>
            <w:tcBorders>
              <w:top w:val="nil"/>
              <w:left w:val="nil"/>
              <w:bottom w:val="single" w:sz="4" w:space="0" w:color="auto"/>
              <w:right w:val="nil"/>
            </w:tcBorders>
            <w:shd w:val="clear" w:color="auto" w:fill="auto"/>
            <w:noWrap/>
            <w:vAlign w:val="bottom"/>
            <w:hideMark/>
          </w:tcPr>
          <w:p w:rsidR="008A0C93" w:rsidRPr="00582D25" w:rsidRDefault="008A0C93" w:rsidP="00582D25">
            <w:pPr>
              <w:spacing w:line="240" w:lineRule="auto"/>
              <w:jc w:val="left"/>
              <w:rPr>
                <w:color w:val="000000"/>
              </w:rPr>
            </w:pPr>
            <w:r w:rsidRPr="00582D25">
              <w:rPr>
                <w:color w:val="000000"/>
              </w:rPr>
              <w:t>KS Č. Budějovice</w:t>
            </w:r>
          </w:p>
        </w:tc>
        <w:tc>
          <w:tcPr>
            <w:tcW w:w="1117" w:type="dxa"/>
            <w:tcBorders>
              <w:top w:val="nil"/>
              <w:left w:val="nil"/>
              <w:bottom w:val="single" w:sz="4" w:space="0" w:color="auto"/>
              <w:right w:val="nil"/>
            </w:tcBorders>
            <w:shd w:val="clear" w:color="auto" w:fill="auto"/>
            <w:noWrap/>
            <w:vAlign w:val="bottom"/>
            <w:hideMark/>
          </w:tcPr>
          <w:p w:rsidR="008A0C93" w:rsidRPr="00582D25" w:rsidRDefault="008A0C93" w:rsidP="00582D25">
            <w:pPr>
              <w:spacing w:line="240" w:lineRule="auto"/>
              <w:jc w:val="center"/>
              <w:rPr>
                <w:color w:val="000000"/>
              </w:rPr>
            </w:pPr>
            <w:r w:rsidRPr="00582D25">
              <w:rPr>
                <w:color w:val="000000"/>
              </w:rPr>
              <w:t>237</w:t>
            </w:r>
          </w:p>
        </w:tc>
        <w:tc>
          <w:tcPr>
            <w:tcW w:w="1100" w:type="dxa"/>
            <w:tcBorders>
              <w:top w:val="nil"/>
              <w:left w:val="nil"/>
              <w:bottom w:val="single" w:sz="4" w:space="0" w:color="auto"/>
              <w:right w:val="nil"/>
            </w:tcBorders>
            <w:shd w:val="clear" w:color="auto" w:fill="auto"/>
            <w:noWrap/>
            <w:vAlign w:val="bottom"/>
            <w:hideMark/>
          </w:tcPr>
          <w:p w:rsidR="008A0C93" w:rsidRPr="00582D25" w:rsidRDefault="008A0C93" w:rsidP="00582D25">
            <w:pPr>
              <w:spacing w:line="240" w:lineRule="auto"/>
              <w:jc w:val="center"/>
              <w:rPr>
                <w:color w:val="000000"/>
              </w:rPr>
            </w:pPr>
            <w:r w:rsidRPr="00582D25">
              <w:rPr>
                <w:color w:val="000000"/>
              </w:rPr>
              <w:t>204</w:t>
            </w:r>
          </w:p>
        </w:tc>
        <w:tc>
          <w:tcPr>
            <w:tcW w:w="1683" w:type="dxa"/>
            <w:tcBorders>
              <w:top w:val="nil"/>
              <w:left w:val="nil"/>
              <w:bottom w:val="single" w:sz="4" w:space="0" w:color="auto"/>
              <w:right w:val="nil"/>
            </w:tcBorders>
            <w:shd w:val="clear" w:color="auto" w:fill="auto"/>
            <w:noWrap/>
            <w:vAlign w:val="bottom"/>
            <w:hideMark/>
          </w:tcPr>
          <w:p w:rsidR="008A0C93" w:rsidRPr="00582D25" w:rsidRDefault="008A0C93" w:rsidP="00582D25">
            <w:pPr>
              <w:spacing w:line="240" w:lineRule="auto"/>
              <w:jc w:val="center"/>
              <w:rPr>
                <w:color w:val="000000"/>
              </w:rPr>
            </w:pPr>
            <w:r w:rsidRPr="00582D25">
              <w:rPr>
                <w:color w:val="000000"/>
              </w:rPr>
              <w:t>508</w:t>
            </w:r>
          </w:p>
        </w:tc>
      </w:tr>
      <w:tr w:rsidR="008A0C93" w:rsidRPr="008A0C93" w:rsidTr="008A0C93">
        <w:trPr>
          <w:trHeight w:val="315"/>
        </w:trPr>
        <w:tc>
          <w:tcPr>
            <w:tcW w:w="2480" w:type="dxa"/>
            <w:tcBorders>
              <w:top w:val="nil"/>
              <w:left w:val="nil"/>
              <w:bottom w:val="single" w:sz="4" w:space="0" w:color="auto"/>
              <w:right w:val="nil"/>
            </w:tcBorders>
            <w:shd w:val="clear" w:color="auto" w:fill="auto"/>
            <w:noWrap/>
            <w:vAlign w:val="bottom"/>
            <w:hideMark/>
          </w:tcPr>
          <w:p w:rsidR="008A0C93" w:rsidRPr="00582D25" w:rsidRDefault="008A0C93" w:rsidP="00582D25">
            <w:pPr>
              <w:spacing w:line="240" w:lineRule="auto"/>
              <w:jc w:val="left"/>
              <w:rPr>
                <w:color w:val="000000"/>
              </w:rPr>
            </w:pPr>
            <w:r w:rsidRPr="00582D25">
              <w:rPr>
                <w:color w:val="000000"/>
              </w:rPr>
              <w:t>KS Plzeň</w:t>
            </w:r>
          </w:p>
        </w:tc>
        <w:tc>
          <w:tcPr>
            <w:tcW w:w="1117" w:type="dxa"/>
            <w:tcBorders>
              <w:top w:val="nil"/>
              <w:left w:val="nil"/>
              <w:bottom w:val="single" w:sz="4" w:space="0" w:color="auto"/>
              <w:right w:val="nil"/>
            </w:tcBorders>
            <w:shd w:val="clear" w:color="auto" w:fill="auto"/>
            <w:noWrap/>
            <w:vAlign w:val="bottom"/>
            <w:hideMark/>
          </w:tcPr>
          <w:p w:rsidR="008A0C93" w:rsidRPr="00582D25" w:rsidRDefault="008A0C93" w:rsidP="00582D25">
            <w:pPr>
              <w:spacing w:line="240" w:lineRule="auto"/>
              <w:jc w:val="center"/>
              <w:rPr>
                <w:color w:val="000000"/>
              </w:rPr>
            </w:pPr>
            <w:r w:rsidRPr="00582D25">
              <w:rPr>
                <w:color w:val="000000"/>
              </w:rPr>
              <w:t>293</w:t>
            </w:r>
          </w:p>
        </w:tc>
        <w:tc>
          <w:tcPr>
            <w:tcW w:w="1100" w:type="dxa"/>
            <w:tcBorders>
              <w:top w:val="nil"/>
              <w:left w:val="nil"/>
              <w:bottom w:val="single" w:sz="4" w:space="0" w:color="auto"/>
              <w:right w:val="nil"/>
            </w:tcBorders>
            <w:shd w:val="clear" w:color="auto" w:fill="auto"/>
            <w:noWrap/>
            <w:vAlign w:val="bottom"/>
            <w:hideMark/>
          </w:tcPr>
          <w:p w:rsidR="008A0C93" w:rsidRPr="00582D25" w:rsidRDefault="008A0C93" w:rsidP="00582D25">
            <w:pPr>
              <w:spacing w:line="240" w:lineRule="auto"/>
              <w:jc w:val="center"/>
              <w:rPr>
                <w:color w:val="000000"/>
              </w:rPr>
            </w:pPr>
            <w:r w:rsidRPr="00582D25">
              <w:rPr>
                <w:color w:val="000000"/>
              </w:rPr>
              <w:t>307</w:t>
            </w:r>
          </w:p>
        </w:tc>
        <w:tc>
          <w:tcPr>
            <w:tcW w:w="1683" w:type="dxa"/>
            <w:tcBorders>
              <w:top w:val="nil"/>
              <w:left w:val="nil"/>
              <w:bottom w:val="single" w:sz="4" w:space="0" w:color="auto"/>
              <w:right w:val="nil"/>
            </w:tcBorders>
            <w:shd w:val="clear" w:color="auto" w:fill="auto"/>
            <w:noWrap/>
            <w:vAlign w:val="bottom"/>
            <w:hideMark/>
          </w:tcPr>
          <w:p w:rsidR="008A0C93" w:rsidRPr="00582D25" w:rsidRDefault="008A0C93" w:rsidP="00582D25">
            <w:pPr>
              <w:spacing w:line="240" w:lineRule="auto"/>
              <w:jc w:val="center"/>
              <w:rPr>
                <w:color w:val="000000"/>
              </w:rPr>
            </w:pPr>
            <w:r w:rsidRPr="00582D25">
              <w:rPr>
                <w:color w:val="000000"/>
              </w:rPr>
              <w:t>480</w:t>
            </w:r>
          </w:p>
        </w:tc>
      </w:tr>
      <w:tr w:rsidR="008A0C93" w:rsidRPr="008A0C93" w:rsidTr="008A0C93">
        <w:trPr>
          <w:trHeight w:val="315"/>
        </w:trPr>
        <w:tc>
          <w:tcPr>
            <w:tcW w:w="2480" w:type="dxa"/>
            <w:tcBorders>
              <w:top w:val="nil"/>
              <w:left w:val="nil"/>
              <w:bottom w:val="single" w:sz="4" w:space="0" w:color="auto"/>
              <w:right w:val="nil"/>
            </w:tcBorders>
            <w:shd w:val="clear" w:color="auto" w:fill="auto"/>
            <w:noWrap/>
            <w:vAlign w:val="bottom"/>
            <w:hideMark/>
          </w:tcPr>
          <w:p w:rsidR="008A0C93" w:rsidRPr="00582D25" w:rsidRDefault="008A0C93" w:rsidP="00582D25">
            <w:pPr>
              <w:spacing w:line="240" w:lineRule="auto"/>
              <w:jc w:val="left"/>
              <w:rPr>
                <w:color w:val="000000"/>
              </w:rPr>
            </w:pPr>
            <w:r w:rsidRPr="00582D25">
              <w:rPr>
                <w:color w:val="000000"/>
              </w:rPr>
              <w:t>KS Ústí n. Labem</w:t>
            </w:r>
          </w:p>
        </w:tc>
        <w:tc>
          <w:tcPr>
            <w:tcW w:w="1117" w:type="dxa"/>
            <w:tcBorders>
              <w:top w:val="nil"/>
              <w:left w:val="nil"/>
              <w:bottom w:val="single" w:sz="4" w:space="0" w:color="auto"/>
              <w:right w:val="nil"/>
            </w:tcBorders>
            <w:shd w:val="clear" w:color="auto" w:fill="auto"/>
            <w:noWrap/>
            <w:vAlign w:val="bottom"/>
            <w:hideMark/>
          </w:tcPr>
          <w:p w:rsidR="008A0C93" w:rsidRPr="00582D25" w:rsidRDefault="008A0C93" w:rsidP="00582D25">
            <w:pPr>
              <w:spacing w:line="240" w:lineRule="auto"/>
              <w:jc w:val="center"/>
              <w:rPr>
                <w:color w:val="000000"/>
              </w:rPr>
            </w:pPr>
            <w:r w:rsidRPr="00582D25">
              <w:rPr>
                <w:color w:val="000000"/>
              </w:rPr>
              <w:t>316</w:t>
            </w:r>
          </w:p>
        </w:tc>
        <w:tc>
          <w:tcPr>
            <w:tcW w:w="1100" w:type="dxa"/>
            <w:tcBorders>
              <w:top w:val="nil"/>
              <w:left w:val="nil"/>
              <w:bottom w:val="single" w:sz="4" w:space="0" w:color="auto"/>
              <w:right w:val="nil"/>
            </w:tcBorders>
            <w:shd w:val="clear" w:color="auto" w:fill="auto"/>
            <w:noWrap/>
            <w:vAlign w:val="bottom"/>
            <w:hideMark/>
          </w:tcPr>
          <w:p w:rsidR="008A0C93" w:rsidRPr="00582D25" w:rsidRDefault="008A0C93" w:rsidP="00582D25">
            <w:pPr>
              <w:spacing w:line="240" w:lineRule="auto"/>
              <w:jc w:val="center"/>
              <w:rPr>
                <w:color w:val="000000"/>
              </w:rPr>
            </w:pPr>
            <w:r w:rsidRPr="00582D25">
              <w:rPr>
                <w:color w:val="000000"/>
              </w:rPr>
              <w:t>206</w:t>
            </w:r>
          </w:p>
        </w:tc>
        <w:tc>
          <w:tcPr>
            <w:tcW w:w="1683" w:type="dxa"/>
            <w:tcBorders>
              <w:top w:val="nil"/>
              <w:left w:val="nil"/>
              <w:bottom w:val="single" w:sz="4" w:space="0" w:color="auto"/>
              <w:right w:val="nil"/>
            </w:tcBorders>
            <w:shd w:val="clear" w:color="auto" w:fill="auto"/>
            <w:noWrap/>
            <w:vAlign w:val="bottom"/>
            <w:hideMark/>
          </w:tcPr>
          <w:p w:rsidR="008A0C93" w:rsidRPr="00582D25" w:rsidRDefault="008A0C93" w:rsidP="00582D25">
            <w:pPr>
              <w:spacing w:line="240" w:lineRule="auto"/>
              <w:jc w:val="center"/>
              <w:rPr>
                <w:color w:val="000000"/>
              </w:rPr>
            </w:pPr>
            <w:r w:rsidRPr="00582D25">
              <w:rPr>
                <w:color w:val="000000"/>
              </w:rPr>
              <w:t>838</w:t>
            </w:r>
          </w:p>
        </w:tc>
      </w:tr>
      <w:tr w:rsidR="008A0C93" w:rsidRPr="008A0C93" w:rsidTr="008A0C93">
        <w:trPr>
          <w:trHeight w:val="315"/>
        </w:trPr>
        <w:tc>
          <w:tcPr>
            <w:tcW w:w="2480" w:type="dxa"/>
            <w:tcBorders>
              <w:top w:val="nil"/>
              <w:left w:val="nil"/>
              <w:bottom w:val="single" w:sz="4" w:space="0" w:color="auto"/>
              <w:right w:val="nil"/>
            </w:tcBorders>
            <w:shd w:val="clear" w:color="auto" w:fill="auto"/>
            <w:noWrap/>
            <w:vAlign w:val="bottom"/>
            <w:hideMark/>
          </w:tcPr>
          <w:p w:rsidR="008A0C93" w:rsidRPr="00582D25" w:rsidRDefault="008A0C93" w:rsidP="00582D25">
            <w:pPr>
              <w:spacing w:line="240" w:lineRule="auto"/>
              <w:jc w:val="left"/>
              <w:rPr>
                <w:color w:val="000000"/>
              </w:rPr>
            </w:pPr>
            <w:r w:rsidRPr="00582D25">
              <w:rPr>
                <w:color w:val="000000"/>
              </w:rPr>
              <w:t>KS Hr. Králové</w:t>
            </w:r>
          </w:p>
        </w:tc>
        <w:tc>
          <w:tcPr>
            <w:tcW w:w="1117" w:type="dxa"/>
            <w:tcBorders>
              <w:top w:val="nil"/>
              <w:left w:val="nil"/>
              <w:bottom w:val="single" w:sz="4" w:space="0" w:color="auto"/>
              <w:right w:val="nil"/>
            </w:tcBorders>
            <w:shd w:val="clear" w:color="auto" w:fill="auto"/>
            <w:noWrap/>
            <w:vAlign w:val="bottom"/>
            <w:hideMark/>
          </w:tcPr>
          <w:p w:rsidR="008A0C93" w:rsidRPr="00582D25" w:rsidRDefault="008A0C93" w:rsidP="00582D25">
            <w:pPr>
              <w:spacing w:line="240" w:lineRule="auto"/>
              <w:jc w:val="center"/>
              <w:rPr>
                <w:color w:val="000000"/>
              </w:rPr>
            </w:pPr>
            <w:r w:rsidRPr="00582D25">
              <w:rPr>
                <w:color w:val="000000"/>
              </w:rPr>
              <w:t>301</w:t>
            </w:r>
          </w:p>
        </w:tc>
        <w:tc>
          <w:tcPr>
            <w:tcW w:w="1100" w:type="dxa"/>
            <w:tcBorders>
              <w:top w:val="nil"/>
              <w:left w:val="nil"/>
              <w:bottom w:val="single" w:sz="4" w:space="0" w:color="auto"/>
              <w:right w:val="nil"/>
            </w:tcBorders>
            <w:shd w:val="clear" w:color="auto" w:fill="auto"/>
            <w:noWrap/>
            <w:vAlign w:val="bottom"/>
            <w:hideMark/>
          </w:tcPr>
          <w:p w:rsidR="008A0C93" w:rsidRPr="00582D25" w:rsidRDefault="008A0C93" w:rsidP="00582D25">
            <w:pPr>
              <w:spacing w:line="240" w:lineRule="auto"/>
              <w:jc w:val="center"/>
              <w:rPr>
                <w:color w:val="000000"/>
              </w:rPr>
            </w:pPr>
            <w:r w:rsidRPr="00582D25">
              <w:rPr>
                <w:color w:val="000000"/>
              </w:rPr>
              <w:t>301</w:t>
            </w:r>
          </w:p>
        </w:tc>
        <w:tc>
          <w:tcPr>
            <w:tcW w:w="1683" w:type="dxa"/>
            <w:tcBorders>
              <w:top w:val="nil"/>
              <w:left w:val="nil"/>
              <w:bottom w:val="single" w:sz="4" w:space="0" w:color="auto"/>
              <w:right w:val="nil"/>
            </w:tcBorders>
            <w:shd w:val="clear" w:color="auto" w:fill="auto"/>
            <w:noWrap/>
            <w:vAlign w:val="bottom"/>
            <w:hideMark/>
          </w:tcPr>
          <w:p w:rsidR="008A0C93" w:rsidRPr="00582D25" w:rsidRDefault="008A0C93" w:rsidP="00582D25">
            <w:pPr>
              <w:spacing w:line="240" w:lineRule="auto"/>
              <w:jc w:val="center"/>
              <w:rPr>
                <w:color w:val="000000"/>
              </w:rPr>
            </w:pPr>
            <w:r w:rsidRPr="00582D25">
              <w:rPr>
                <w:color w:val="000000"/>
              </w:rPr>
              <w:t>508</w:t>
            </w:r>
          </w:p>
        </w:tc>
      </w:tr>
      <w:tr w:rsidR="008A0C93" w:rsidRPr="008A0C93" w:rsidTr="008A0C93">
        <w:trPr>
          <w:trHeight w:val="315"/>
        </w:trPr>
        <w:tc>
          <w:tcPr>
            <w:tcW w:w="2480" w:type="dxa"/>
            <w:tcBorders>
              <w:top w:val="nil"/>
              <w:left w:val="nil"/>
              <w:bottom w:val="single" w:sz="4" w:space="0" w:color="auto"/>
              <w:right w:val="nil"/>
            </w:tcBorders>
            <w:shd w:val="clear" w:color="auto" w:fill="auto"/>
            <w:noWrap/>
            <w:vAlign w:val="bottom"/>
            <w:hideMark/>
          </w:tcPr>
          <w:p w:rsidR="008A0C93" w:rsidRPr="00582D25" w:rsidRDefault="008A0C93" w:rsidP="00582D25">
            <w:pPr>
              <w:spacing w:line="240" w:lineRule="auto"/>
              <w:jc w:val="left"/>
              <w:rPr>
                <w:color w:val="000000"/>
              </w:rPr>
            </w:pPr>
            <w:r w:rsidRPr="00582D25">
              <w:rPr>
                <w:color w:val="000000"/>
              </w:rPr>
              <w:t>KS Brno</w:t>
            </w:r>
          </w:p>
        </w:tc>
        <w:tc>
          <w:tcPr>
            <w:tcW w:w="1117" w:type="dxa"/>
            <w:tcBorders>
              <w:top w:val="nil"/>
              <w:left w:val="nil"/>
              <w:bottom w:val="single" w:sz="4" w:space="0" w:color="auto"/>
              <w:right w:val="nil"/>
            </w:tcBorders>
            <w:shd w:val="clear" w:color="auto" w:fill="auto"/>
            <w:noWrap/>
            <w:vAlign w:val="bottom"/>
            <w:hideMark/>
          </w:tcPr>
          <w:p w:rsidR="008A0C93" w:rsidRPr="00582D25" w:rsidRDefault="008A0C93" w:rsidP="00582D25">
            <w:pPr>
              <w:spacing w:line="240" w:lineRule="auto"/>
              <w:jc w:val="center"/>
              <w:rPr>
                <w:color w:val="000000"/>
              </w:rPr>
            </w:pPr>
            <w:r w:rsidRPr="00582D25">
              <w:rPr>
                <w:color w:val="000000"/>
              </w:rPr>
              <w:t>487</w:t>
            </w:r>
          </w:p>
        </w:tc>
        <w:tc>
          <w:tcPr>
            <w:tcW w:w="1100" w:type="dxa"/>
            <w:tcBorders>
              <w:top w:val="nil"/>
              <w:left w:val="nil"/>
              <w:bottom w:val="single" w:sz="4" w:space="0" w:color="auto"/>
              <w:right w:val="nil"/>
            </w:tcBorders>
            <w:shd w:val="clear" w:color="auto" w:fill="auto"/>
            <w:noWrap/>
            <w:vAlign w:val="bottom"/>
            <w:hideMark/>
          </w:tcPr>
          <w:p w:rsidR="008A0C93" w:rsidRPr="00582D25" w:rsidRDefault="008A0C93" w:rsidP="00582D25">
            <w:pPr>
              <w:spacing w:line="240" w:lineRule="auto"/>
              <w:jc w:val="center"/>
              <w:rPr>
                <w:color w:val="000000"/>
              </w:rPr>
            </w:pPr>
            <w:r w:rsidRPr="00582D25">
              <w:rPr>
                <w:color w:val="000000"/>
              </w:rPr>
              <w:t>548</w:t>
            </w:r>
          </w:p>
        </w:tc>
        <w:tc>
          <w:tcPr>
            <w:tcW w:w="1683" w:type="dxa"/>
            <w:tcBorders>
              <w:top w:val="nil"/>
              <w:left w:val="nil"/>
              <w:bottom w:val="single" w:sz="4" w:space="0" w:color="auto"/>
              <w:right w:val="nil"/>
            </w:tcBorders>
            <w:shd w:val="clear" w:color="auto" w:fill="auto"/>
            <w:noWrap/>
            <w:vAlign w:val="bottom"/>
            <w:hideMark/>
          </w:tcPr>
          <w:p w:rsidR="008A0C93" w:rsidRPr="00582D25" w:rsidRDefault="008A0C93" w:rsidP="00582D25">
            <w:pPr>
              <w:spacing w:line="240" w:lineRule="auto"/>
              <w:jc w:val="center"/>
              <w:rPr>
                <w:color w:val="000000"/>
              </w:rPr>
            </w:pPr>
            <w:r w:rsidRPr="00582D25">
              <w:rPr>
                <w:color w:val="000000"/>
              </w:rPr>
              <w:t>773</w:t>
            </w:r>
          </w:p>
        </w:tc>
      </w:tr>
      <w:tr w:rsidR="008A0C93" w:rsidRPr="008A0C93" w:rsidTr="008A0C93">
        <w:trPr>
          <w:trHeight w:val="330"/>
        </w:trPr>
        <w:tc>
          <w:tcPr>
            <w:tcW w:w="2480" w:type="dxa"/>
            <w:tcBorders>
              <w:top w:val="nil"/>
              <w:left w:val="nil"/>
              <w:bottom w:val="double" w:sz="6" w:space="0" w:color="auto"/>
              <w:right w:val="nil"/>
            </w:tcBorders>
            <w:shd w:val="clear" w:color="auto" w:fill="auto"/>
            <w:noWrap/>
            <w:vAlign w:val="bottom"/>
            <w:hideMark/>
          </w:tcPr>
          <w:p w:rsidR="008A0C93" w:rsidRPr="00582D25" w:rsidRDefault="008A0C93" w:rsidP="00582D25">
            <w:pPr>
              <w:spacing w:line="240" w:lineRule="auto"/>
              <w:jc w:val="left"/>
              <w:rPr>
                <w:color w:val="000000"/>
              </w:rPr>
            </w:pPr>
            <w:r w:rsidRPr="00582D25">
              <w:rPr>
                <w:color w:val="000000"/>
              </w:rPr>
              <w:t>KS Ostrava</w:t>
            </w:r>
          </w:p>
        </w:tc>
        <w:tc>
          <w:tcPr>
            <w:tcW w:w="1117" w:type="dxa"/>
            <w:tcBorders>
              <w:top w:val="nil"/>
              <w:left w:val="nil"/>
              <w:bottom w:val="double" w:sz="6" w:space="0" w:color="auto"/>
              <w:right w:val="nil"/>
            </w:tcBorders>
            <w:shd w:val="clear" w:color="auto" w:fill="auto"/>
            <w:noWrap/>
            <w:vAlign w:val="bottom"/>
            <w:hideMark/>
          </w:tcPr>
          <w:p w:rsidR="008A0C93" w:rsidRPr="00582D25" w:rsidRDefault="008A0C93" w:rsidP="00582D25">
            <w:pPr>
              <w:spacing w:line="240" w:lineRule="auto"/>
              <w:jc w:val="center"/>
              <w:rPr>
                <w:color w:val="000000"/>
              </w:rPr>
            </w:pPr>
            <w:r w:rsidRPr="00582D25">
              <w:rPr>
                <w:color w:val="000000"/>
              </w:rPr>
              <w:t>363</w:t>
            </w:r>
          </w:p>
        </w:tc>
        <w:tc>
          <w:tcPr>
            <w:tcW w:w="1100" w:type="dxa"/>
            <w:tcBorders>
              <w:top w:val="nil"/>
              <w:left w:val="nil"/>
              <w:bottom w:val="double" w:sz="6" w:space="0" w:color="auto"/>
              <w:right w:val="nil"/>
            </w:tcBorders>
            <w:shd w:val="clear" w:color="auto" w:fill="auto"/>
            <w:noWrap/>
            <w:vAlign w:val="bottom"/>
            <w:hideMark/>
          </w:tcPr>
          <w:p w:rsidR="008A0C93" w:rsidRPr="00582D25" w:rsidRDefault="008A0C93" w:rsidP="00582D25">
            <w:pPr>
              <w:spacing w:line="240" w:lineRule="auto"/>
              <w:jc w:val="center"/>
              <w:rPr>
                <w:color w:val="000000"/>
              </w:rPr>
            </w:pPr>
            <w:r w:rsidRPr="00582D25">
              <w:rPr>
                <w:color w:val="000000"/>
              </w:rPr>
              <w:t>260</w:t>
            </w:r>
          </w:p>
        </w:tc>
        <w:tc>
          <w:tcPr>
            <w:tcW w:w="1683" w:type="dxa"/>
            <w:tcBorders>
              <w:top w:val="nil"/>
              <w:left w:val="nil"/>
              <w:bottom w:val="double" w:sz="6" w:space="0" w:color="auto"/>
              <w:right w:val="nil"/>
            </w:tcBorders>
            <w:shd w:val="clear" w:color="auto" w:fill="auto"/>
            <w:noWrap/>
            <w:vAlign w:val="bottom"/>
            <w:hideMark/>
          </w:tcPr>
          <w:p w:rsidR="008A0C93" w:rsidRPr="00582D25" w:rsidRDefault="008A0C93" w:rsidP="00582D25">
            <w:pPr>
              <w:spacing w:line="240" w:lineRule="auto"/>
              <w:jc w:val="center"/>
              <w:rPr>
                <w:color w:val="000000"/>
              </w:rPr>
            </w:pPr>
            <w:r w:rsidRPr="00582D25">
              <w:rPr>
                <w:color w:val="000000"/>
              </w:rPr>
              <w:t>760</w:t>
            </w:r>
          </w:p>
        </w:tc>
      </w:tr>
      <w:tr w:rsidR="008A0C93" w:rsidRPr="008A0C93" w:rsidTr="008A0C93">
        <w:trPr>
          <w:trHeight w:val="345"/>
        </w:trPr>
        <w:tc>
          <w:tcPr>
            <w:tcW w:w="2480" w:type="dxa"/>
            <w:tcBorders>
              <w:top w:val="nil"/>
              <w:left w:val="nil"/>
              <w:bottom w:val="double" w:sz="6" w:space="0" w:color="auto"/>
              <w:right w:val="nil"/>
            </w:tcBorders>
            <w:shd w:val="clear" w:color="auto" w:fill="auto"/>
            <w:noWrap/>
            <w:vAlign w:val="bottom"/>
            <w:hideMark/>
          </w:tcPr>
          <w:p w:rsidR="008A0C93" w:rsidRPr="00582D25" w:rsidRDefault="008A0C93" w:rsidP="00582D25">
            <w:pPr>
              <w:spacing w:line="240" w:lineRule="auto"/>
              <w:jc w:val="left"/>
              <w:rPr>
                <w:b/>
                <w:color w:val="000000"/>
              </w:rPr>
            </w:pPr>
            <w:r w:rsidRPr="00582D25">
              <w:rPr>
                <w:b/>
                <w:color w:val="000000"/>
              </w:rPr>
              <w:t>Celkem ČR</w:t>
            </w:r>
          </w:p>
        </w:tc>
        <w:tc>
          <w:tcPr>
            <w:tcW w:w="1117" w:type="dxa"/>
            <w:tcBorders>
              <w:top w:val="nil"/>
              <w:left w:val="nil"/>
              <w:bottom w:val="double" w:sz="6" w:space="0" w:color="auto"/>
              <w:right w:val="nil"/>
            </w:tcBorders>
            <w:shd w:val="clear" w:color="auto" w:fill="auto"/>
            <w:noWrap/>
            <w:vAlign w:val="bottom"/>
            <w:hideMark/>
          </w:tcPr>
          <w:p w:rsidR="008A0C93" w:rsidRPr="00582D25" w:rsidRDefault="008A0C93" w:rsidP="00582D25">
            <w:pPr>
              <w:spacing w:line="240" w:lineRule="auto"/>
              <w:jc w:val="center"/>
              <w:rPr>
                <w:b/>
                <w:color w:val="000000"/>
              </w:rPr>
            </w:pPr>
            <w:r w:rsidRPr="00582D25">
              <w:rPr>
                <w:b/>
                <w:color w:val="000000"/>
              </w:rPr>
              <w:t>481</w:t>
            </w:r>
          </w:p>
        </w:tc>
        <w:tc>
          <w:tcPr>
            <w:tcW w:w="1100" w:type="dxa"/>
            <w:tcBorders>
              <w:top w:val="nil"/>
              <w:left w:val="nil"/>
              <w:bottom w:val="double" w:sz="6" w:space="0" w:color="auto"/>
              <w:right w:val="nil"/>
            </w:tcBorders>
            <w:shd w:val="clear" w:color="auto" w:fill="auto"/>
            <w:noWrap/>
            <w:vAlign w:val="bottom"/>
            <w:hideMark/>
          </w:tcPr>
          <w:p w:rsidR="008A0C93" w:rsidRPr="00582D25" w:rsidRDefault="008A0C93" w:rsidP="00582D25">
            <w:pPr>
              <w:spacing w:line="240" w:lineRule="auto"/>
              <w:jc w:val="center"/>
              <w:rPr>
                <w:b/>
                <w:color w:val="000000"/>
              </w:rPr>
            </w:pPr>
            <w:r w:rsidRPr="00582D25">
              <w:rPr>
                <w:b/>
                <w:color w:val="000000"/>
              </w:rPr>
              <w:t>379</w:t>
            </w:r>
          </w:p>
        </w:tc>
        <w:tc>
          <w:tcPr>
            <w:tcW w:w="1683" w:type="dxa"/>
            <w:tcBorders>
              <w:top w:val="nil"/>
              <w:left w:val="nil"/>
              <w:bottom w:val="double" w:sz="6" w:space="0" w:color="auto"/>
              <w:right w:val="nil"/>
            </w:tcBorders>
            <w:shd w:val="clear" w:color="auto" w:fill="auto"/>
            <w:noWrap/>
            <w:vAlign w:val="bottom"/>
            <w:hideMark/>
          </w:tcPr>
          <w:p w:rsidR="008A0C93" w:rsidRPr="00582D25" w:rsidRDefault="00773BD4" w:rsidP="00773BD4">
            <w:pPr>
              <w:spacing w:line="240" w:lineRule="auto"/>
              <w:jc w:val="center"/>
              <w:rPr>
                <w:b/>
                <w:color w:val="000000"/>
              </w:rPr>
            </w:pPr>
            <w:r>
              <w:rPr>
                <w:rFonts w:eastAsia="Times New Roman"/>
                <w:b/>
                <w:bCs/>
                <w:color w:val="000000"/>
                <w:szCs w:val="24"/>
                <w:lang w:eastAsia="cs-CZ"/>
              </w:rPr>
              <w:t xml:space="preserve">1 </w:t>
            </w:r>
            <w:r w:rsidR="008A0C93" w:rsidRPr="008A0C93">
              <w:rPr>
                <w:rFonts w:eastAsia="Times New Roman"/>
                <w:b/>
                <w:bCs/>
                <w:color w:val="000000"/>
                <w:szCs w:val="24"/>
                <w:lang w:eastAsia="cs-CZ"/>
              </w:rPr>
              <w:t>119</w:t>
            </w:r>
          </w:p>
        </w:tc>
      </w:tr>
    </w:tbl>
    <w:p w:rsidR="00596AE0" w:rsidRDefault="00596AE0" w:rsidP="00596AE0"/>
    <w:p w:rsidR="00596AE0" w:rsidRDefault="00596AE0" w:rsidP="00596AE0">
      <w:r w:rsidRPr="00596AE0">
        <w:t xml:space="preserve">Výše zmíněnou hypotézu lze ověřit. V níže uvedeném histogramu je možno vidět distribuci délek řízení. Na ose y je relativní četnost, na ose x je délka řízení ve dnech. Jeden sloupec představuje 50 dnů. Pro přehlednost byly vynechány věci s délkou řízení vyšší než 1 500 dnů (asi 3 % věcí). </w:t>
      </w:r>
    </w:p>
    <w:p w:rsidR="00596AE0" w:rsidRPr="00596AE0" w:rsidRDefault="00596AE0" w:rsidP="00596AE0">
      <w:pPr>
        <w:pStyle w:val="Podtitul"/>
        <w:rPr>
          <w:color w:val="auto"/>
        </w:rPr>
      </w:pPr>
      <w:bookmarkStart w:id="248" w:name="_Toc487792786"/>
      <w:r w:rsidRPr="00596AE0">
        <w:rPr>
          <w:color w:val="auto"/>
        </w:rPr>
        <w:t xml:space="preserve">Graf </w:t>
      </w:r>
      <w:r w:rsidRPr="00596AE0">
        <w:rPr>
          <w:color w:val="auto"/>
        </w:rPr>
        <w:fldChar w:fldCharType="begin"/>
      </w:r>
      <w:r w:rsidRPr="00596AE0">
        <w:rPr>
          <w:color w:val="auto"/>
        </w:rPr>
        <w:instrText xml:space="preserve"> SEQ Graf \* ARABIC </w:instrText>
      </w:r>
      <w:r w:rsidRPr="00596AE0">
        <w:rPr>
          <w:color w:val="auto"/>
        </w:rPr>
        <w:fldChar w:fldCharType="separate"/>
      </w:r>
      <w:r w:rsidR="00967748">
        <w:rPr>
          <w:noProof/>
          <w:color w:val="auto"/>
        </w:rPr>
        <w:t>53</w:t>
      </w:r>
      <w:r w:rsidRPr="00596AE0">
        <w:rPr>
          <w:noProof/>
          <w:color w:val="auto"/>
        </w:rPr>
        <w:fldChar w:fldCharType="end"/>
      </w:r>
      <w:r w:rsidRPr="00596AE0">
        <w:rPr>
          <w:noProof/>
          <w:color w:val="auto"/>
        </w:rPr>
        <w:t>3</w:t>
      </w:r>
      <w:r w:rsidRPr="00596AE0">
        <w:rPr>
          <w:color w:val="auto"/>
        </w:rPr>
        <w:t>: Distribuce délek správního řízení u KS</w:t>
      </w:r>
      <w:bookmarkEnd w:id="248"/>
    </w:p>
    <w:p w:rsidR="00596AE0" w:rsidRDefault="00596AE0" w:rsidP="00596AE0">
      <w:r>
        <w:rPr>
          <w:noProof/>
          <w:lang w:eastAsia="cs-CZ"/>
        </w:rPr>
        <w:drawing>
          <wp:inline distT="0" distB="0" distL="0" distR="0" wp14:anchorId="6DA25800" wp14:editId="0816F73B">
            <wp:extent cx="5114290" cy="3742690"/>
            <wp:effectExtent l="0" t="0" r="0" b="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114290" cy="3742690"/>
                    </a:xfrm>
                    <a:prstGeom prst="rect">
                      <a:avLst/>
                    </a:prstGeom>
                    <a:noFill/>
                    <a:ln>
                      <a:noFill/>
                    </a:ln>
                  </pic:spPr>
                </pic:pic>
              </a:graphicData>
            </a:graphic>
          </wp:inline>
        </w:drawing>
      </w:r>
    </w:p>
    <w:p w:rsidR="00596AE0" w:rsidRPr="00596AE0" w:rsidRDefault="00596AE0" w:rsidP="00596AE0">
      <w:r w:rsidRPr="00596AE0">
        <w:t>Histogram výše uvedenou hypotézu popírá.</w:t>
      </w:r>
    </w:p>
    <w:p w:rsidR="00596AE0" w:rsidRPr="00596AE0" w:rsidRDefault="00596AE0" w:rsidP="00596AE0"/>
    <w:p w:rsidR="00570422" w:rsidRDefault="006C457B" w:rsidP="00FF146A">
      <w:pPr>
        <w:pStyle w:val="Nadpis3"/>
      </w:pPr>
      <w:bookmarkStart w:id="249" w:name="_Toc487791271"/>
      <w:r>
        <w:lastRenderedPageBreak/>
        <w:t>Vyřizování věcí</w:t>
      </w:r>
      <w:bookmarkEnd w:id="249"/>
    </w:p>
    <w:p w:rsidR="00DE79C3" w:rsidRDefault="00711280" w:rsidP="00540E3D">
      <w:pPr>
        <w:pStyle w:val="OdstavecASR"/>
      </w:pPr>
      <w:r>
        <w:t>Z</w:t>
      </w:r>
      <w:r w:rsidR="00773BD4">
        <w:t> </w:t>
      </w:r>
      <w:r w:rsidR="000A21E6">
        <w:t>grafu</w:t>
      </w:r>
      <w:r w:rsidR="00773BD4">
        <w:t> </w:t>
      </w:r>
      <w:r w:rsidR="000A21E6">
        <w:t>5</w:t>
      </w:r>
      <w:r w:rsidR="001C6C50">
        <w:t>3</w:t>
      </w:r>
      <w:r w:rsidR="000A21E6">
        <w:t xml:space="preserve"> </w:t>
      </w:r>
      <w:r w:rsidR="002F38C9">
        <w:t xml:space="preserve">je </w:t>
      </w:r>
      <w:r>
        <w:t>patrné</w:t>
      </w:r>
      <w:r w:rsidR="000A21E6">
        <w:t xml:space="preserve">, že nápad se v průběhu let poměrně rychle mění. To může plynout z legislativních změn, </w:t>
      </w:r>
      <w:r w:rsidR="00892C62">
        <w:t xml:space="preserve">ze </w:t>
      </w:r>
      <w:r w:rsidR="000A21E6">
        <w:t xml:space="preserve">změn v jednotlivých agendách (např. v azylové agendě) nebo </w:t>
      </w:r>
      <w:r w:rsidR="00892C62">
        <w:t xml:space="preserve">jednorázových </w:t>
      </w:r>
      <w:r w:rsidR="000A21E6">
        <w:t xml:space="preserve">šoků. Počet vyřízených věcí samozřejmě s určitým zpožděním kopíruje počet věcí napadlých. </w:t>
      </w:r>
      <w:r w:rsidR="002C5424">
        <w:t>Po roce 2013</w:t>
      </w:r>
      <w:r w:rsidR="000A21E6">
        <w:t xml:space="preserve"> </w:t>
      </w:r>
      <w:r w:rsidR="00A3352D">
        <w:t>vidíme</w:t>
      </w:r>
      <w:r w:rsidR="000A21E6">
        <w:t xml:space="preserve"> dva znepokojivé jevy. </w:t>
      </w:r>
      <w:r>
        <w:t>P</w:t>
      </w:r>
      <w:r w:rsidR="000A21E6">
        <w:t xml:space="preserve">očet příchozích věcí poměrně rychle stoupá </w:t>
      </w:r>
      <w:r w:rsidR="004C0E85">
        <w:t>a </w:t>
      </w:r>
      <w:r>
        <w:t xml:space="preserve">zároveň </w:t>
      </w:r>
      <w:r w:rsidR="000A21E6">
        <w:t>převyšuje počet věcí vyřízených, což vede k trvalému růstu v počtu nevyřízených věcí.</w:t>
      </w:r>
      <w:r w:rsidR="00916EAF">
        <w:t xml:space="preserve"> Přidáme-li k tomu fakt, že průměrná délka řízení klesá, vyvolává to obavu, že se na soudech začínají hromadit složitější věci.</w:t>
      </w:r>
    </w:p>
    <w:p w:rsidR="002305A3" w:rsidRDefault="002305A3" w:rsidP="002305A3">
      <w:pPr>
        <w:pStyle w:val="Podtitul"/>
      </w:pPr>
      <w:bookmarkStart w:id="250" w:name="_Toc485734515"/>
      <w:bookmarkStart w:id="251" w:name="_Toc487792787"/>
      <w:r>
        <w:t xml:space="preserve">Graf </w:t>
      </w:r>
      <w:fldSimple w:instr=" SEQ Graf \* ARABIC ">
        <w:r w:rsidR="00967748">
          <w:rPr>
            <w:noProof/>
          </w:rPr>
          <w:t>54</w:t>
        </w:r>
      </w:fldSimple>
      <w:r>
        <w:t>:</w:t>
      </w:r>
      <w:r w:rsidR="000C2F3B">
        <w:t xml:space="preserve"> KS </w:t>
      </w:r>
      <w:r w:rsidR="00F84DB9">
        <w:t>–</w:t>
      </w:r>
      <w:r w:rsidR="001D2698">
        <w:t xml:space="preserve"> vyřizování </w:t>
      </w:r>
      <w:r w:rsidR="000C2F3B">
        <w:t>správní</w:t>
      </w:r>
      <w:r w:rsidR="001D2698">
        <w:t>ch</w:t>
      </w:r>
      <w:r w:rsidR="000C2F3B">
        <w:t xml:space="preserve"> věc</w:t>
      </w:r>
      <w:r w:rsidR="001D2698">
        <w:t>í</w:t>
      </w:r>
      <w:r w:rsidR="000C2F3B">
        <w:t xml:space="preserve"> v letech 2008</w:t>
      </w:r>
      <w:r w:rsidR="002F38C9">
        <w:t>–</w:t>
      </w:r>
      <w:r w:rsidR="000C2F3B">
        <w:t>2016</w:t>
      </w:r>
      <w:bookmarkEnd w:id="250"/>
      <w:bookmarkEnd w:id="251"/>
    </w:p>
    <w:p w:rsidR="006B0F85" w:rsidRDefault="00540E3D" w:rsidP="006B0F85">
      <w:pPr>
        <w:pStyle w:val="OdstavecASR"/>
      </w:pPr>
      <w:r>
        <w:rPr>
          <w:noProof/>
          <w:lang w:eastAsia="cs-CZ"/>
        </w:rPr>
        <w:drawing>
          <wp:inline distT="0" distB="0" distL="0" distR="0" wp14:anchorId="7A7A87FF" wp14:editId="109725F9">
            <wp:extent cx="5112385" cy="3745230"/>
            <wp:effectExtent l="0" t="0" r="0" b="7620"/>
            <wp:docPr id="297" name="Obrázek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112385" cy="3745230"/>
                    </a:xfrm>
                    <a:prstGeom prst="rect">
                      <a:avLst/>
                    </a:prstGeom>
                    <a:noFill/>
                    <a:ln>
                      <a:noFill/>
                    </a:ln>
                  </pic:spPr>
                </pic:pic>
              </a:graphicData>
            </a:graphic>
          </wp:inline>
        </w:drawing>
      </w:r>
    </w:p>
    <w:p w:rsidR="004C0E85" w:rsidRDefault="006B0F85" w:rsidP="006B0F85">
      <w:pPr>
        <w:pStyle w:val="OdstavecASR"/>
      </w:pPr>
      <w:r>
        <w:t>V</w:t>
      </w:r>
      <w:r w:rsidR="00A5430E">
        <w:t> </w:t>
      </w:r>
      <w:r>
        <w:t>tabulce</w:t>
      </w:r>
      <w:r w:rsidR="00A5430E">
        <w:t> </w:t>
      </w:r>
      <w:r>
        <w:t>4</w:t>
      </w:r>
      <w:r w:rsidR="00E37F2E">
        <w:t>2</w:t>
      </w:r>
      <w:r w:rsidR="00A3352D">
        <w:t xml:space="preserve"> </w:t>
      </w:r>
      <w:r w:rsidR="007733B9">
        <w:t>vidíme</w:t>
      </w:r>
      <w:r>
        <w:t xml:space="preserve">, že </w:t>
      </w:r>
      <w:r w:rsidR="004C0E85">
        <w:t>u </w:t>
      </w:r>
      <w:r>
        <w:t>některých soudů počet příchozích věcí</w:t>
      </w:r>
      <w:r w:rsidR="00492DDC">
        <w:t xml:space="preserve"> (nápad + obživa)</w:t>
      </w:r>
      <w:r>
        <w:t xml:space="preserve"> převyšuje počet vyřízených věcí, zatímco </w:t>
      </w:r>
      <w:r w:rsidR="004C0E85">
        <w:t>u </w:t>
      </w:r>
      <w:r>
        <w:t xml:space="preserve">jiných </w:t>
      </w:r>
      <w:r w:rsidR="00711280">
        <w:t>platí opak</w:t>
      </w:r>
      <w:r>
        <w:t>.</w:t>
      </w:r>
      <w:r w:rsidR="009B10FD">
        <w:t xml:space="preserve"> </w:t>
      </w:r>
      <w:r>
        <w:t xml:space="preserve">Celkově je ale bohužel počet příchozích věcí vyšší. </w:t>
      </w:r>
      <w:r w:rsidR="00A416AF">
        <w:t xml:space="preserve">Data v této </w:t>
      </w:r>
      <w:r w:rsidR="00CE2F05">
        <w:t>pod</w:t>
      </w:r>
      <w:r w:rsidR="00A416AF">
        <w:t xml:space="preserve">kapitole nejsou nijak normalizována, takže nelze </w:t>
      </w:r>
      <w:r w:rsidR="00711280">
        <w:t xml:space="preserve">činit </w:t>
      </w:r>
      <w:r w:rsidR="00A416AF">
        <w:t xml:space="preserve">závěry </w:t>
      </w:r>
      <w:r w:rsidR="004C0E85">
        <w:t>o </w:t>
      </w:r>
      <w:r w:rsidR="00A416AF">
        <w:t>zatíženosti jednotlivých soudů. K tomu slouží</w:t>
      </w:r>
      <w:r w:rsidR="00773BD4">
        <w:t xml:space="preserve"> </w:t>
      </w:r>
      <w:r w:rsidR="00711280">
        <w:t>ostatní</w:t>
      </w:r>
      <w:r w:rsidR="00A416AF">
        <w:t xml:space="preserve"> </w:t>
      </w:r>
      <w:r w:rsidR="00DE79C3">
        <w:t>podkapitoly.</w:t>
      </w:r>
    </w:p>
    <w:p w:rsidR="00D24F72" w:rsidRDefault="00D24F72" w:rsidP="006B0F85">
      <w:pPr>
        <w:pStyle w:val="OdstavecASR"/>
      </w:pPr>
    </w:p>
    <w:p w:rsidR="00D24F72" w:rsidRDefault="00D24F72" w:rsidP="006B0F85">
      <w:pPr>
        <w:pStyle w:val="OdstavecASR"/>
      </w:pPr>
    </w:p>
    <w:p w:rsidR="00D24F72" w:rsidRDefault="00D24F72" w:rsidP="006B0F85">
      <w:pPr>
        <w:pStyle w:val="OdstavecASR"/>
      </w:pPr>
    </w:p>
    <w:p w:rsidR="00D24F72" w:rsidRDefault="00D24F72" w:rsidP="006B0F85">
      <w:pPr>
        <w:pStyle w:val="OdstavecASR"/>
      </w:pPr>
    </w:p>
    <w:p w:rsidR="00D24F72" w:rsidRDefault="00D24F72" w:rsidP="006B0F85">
      <w:pPr>
        <w:pStyle w:val="OdstavecASR"/>
      </w:pPr>
    </w:p>
    <w:p w:rsidR="00D24F72" w:rsidRDefault="00D24F72" w:rsidP="006B0F85">
      <w:pPr>
        <w:pStyle w:val="OdstavecASR"/>
      </w:pPr>
    </w:p>
    <w:p w:rsidR="00D24F72" w:rsidRDefault="00D24F72" w:rsidP="006B0F85">
      <w:pPr>
        <w:pStyle w:val="OdstavecASR"/>
      </w:pPr>
    </w:p>
    <w:p w:rsidR="006B0F85" w:rsidRDefault="006B0F85" w:rsidP="006B0F85">
      <w:pPr>
        <w:pStyle w:val="Podtitul"/>
      </w:pPr>
      <w:bookmarkStart w:id="252" w:name="_Toc485734618"/>
      <w:bookmarkStart w:id="253" w:name="_Toc487792856"/>
      <w:r>
        <w:lastRenderedPageBreak/>
        <w:t xml:space="preserve">Tabulka </w:t>
      </w:r>
      <w:fldSimple w:instr=" SEQ Tabulka \* ARABIC ">
        <w:r w:rsidR="00967748">
          <w:rPr>
            <w:noProof/>
          </w:rPr>
          <w:t>42</w:t>
        </w:r>
      </w:fldSimple>
      <w:r w:rsidR="00E20398">
        <w:t>:</w:t>
      </w:r>
      <w:r>
        <w:t xml:space="preserve"> KS – vyřizování správních věcí dle </w:t>
      </w:r>
      <w:r w:rsidR="00E20398">
        <w:t>soudů</w:t>
      </w:r>
      <w:bookmarkEnd w:id="252"/>
      <w:bookmarkEnd w:id="253"/>
    </w:p>
    <w:tbl>
      <w:tblPr>
        <w:tblW w:w="7520" w:type="dxa"/>
        <w:tblInd w:w="55" w:type="dxa"/>
        <w:tblCellMar>
          <w:left w:w="70" w:type="dxa"/>
          <w:right w:w="70" w:type="dxa"/>
        </w:tblCellMar>
        <w:tblLook w:val="04A0" w:firstRow="1" w:lastRow="0" w:firstColumn="1" w:lastColumn="0" w:noHBand="0" w:noVBand="1"/>
      </w:tblPr>
      <w:tblGrid>
        <w:gridCol w:w="2480"/>
        <w:gridCol w:w="2174"/>
        <w:gridCol w:w="1283"/>
        <w:gridCol w:w="1583"/>
      </w:tblGrid>
      <w:tr w:rsidR="006B0F85" w:rsidRPr="006B0F85" w:rsidTr="006B0F85">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rsidR="006B0F85" w:rsidRPr="00582D25" w:rsidRDefault="006B0F85" w:rsidP="00582D25">
            <w:pPr>
              <w:spacing w:line="240" w:lineRule="auto"/>
              <w:jc w:val="center"/>
              <w:rPr>
                <w:b/>
                <w:color w:val="000000"/>
              </w:rPr>
            </w:pPr>
            <w:r w:rsidRPr="00582D25">
              <w:rPr>
                <w:b/>
                <w:color w:val="000000"/>
              </w:rPr>
              <w:t>Soud</w:t>
            </w:r>
          </w:p>
        </w:tc>
        <w:tc>
          <w:tcPr>
            <w:tcW w:w="5040" w:type="dxa"/>
            <w:gridSpan w:val="3"/>
            <w:tcBorders>
              <w:top w:val="double" w:sz="6" w:space="0" w:color="auto"/>
              <w:left w:val="nil"/>
              <w:bottom w:val="nil"/>
              <w:right w:val="nil"/>
            </w:tcBorders>
            <w:shd w:val="clear" w:color="auto" w:fill="auto"/>
            <w:noWrap/>
            <w:vAlign w:val="center"/>
            <w:hideMark/>
          </w:tcPr>
          <w:p w:rsidR="006B0F85" w:rsidRPr="00582D25" w:rsidRDefault="006B0F85" w:rsidP="00582D25">
            <w:pPr>
              <w:spacing w:line="240" w:lineRule="auto"/>
              <w:jc w:val="center"/>
              <w:rPr>
                <w:b/>
                <w:color w:val="000000"/>
              </w:rPr>
            </w:pPr>
            <w:r w:rsidRPr="00582D25">
              <w:rPr>
                <w:b/>
                <w:color w:val="000000"/>
              </w:rPr>
              <w:t>Počet věcí</w:t>
            </w:r>
          </w:p>
        </w:tc>
      </w:tr>
      <w:tr w:rsidR="006B0F85" w:rsidRPr="006B0F85" w:rsidTr="006B0F85">
        <w:trPr>
          <w:trHeight w:val="330"/>
        </w:trPr>
        <w:tc>
          <w:tcPr>
            <w:tcW w:w="2480" w:type="dxa"/>
            <w:vMerge/>
            <w:tcBorders>
              <w:top w:val="double" w:sz="6" w:space="0" w:color="auto"/>
              <w:left w:val="nil"/>
              <w:bottom w:val="double" w:sz="6" w:space="0" w:color="000000"/>
              <w:right w:val="nil"/>
            </w:tcBorders>
            <w:vAlign w:val="center"/>
            <w:hideMark/>
          </w:tcPr>
          <w:p w:rsidR="006B0F85" w:rsidRPr="00582D25" w:rsidRDefault="006B0F85" w:rsidP="00582D25">
            <w:pPr>
              <w:spacing w:line="240" w:lineRule="auto"/>
              <w:jc w:val="left"/>
              <w:rPr>
                <w:b/>
                <w:color w:val="000000"/>
              </w:rPr>
            </w:pPr>
          </w:p>
        </w:tc>
        <w:tc>
          <w:tcPr>
            <w:tcW w:w="2174" w:type="dxa"/>
            <w:tcBorders>
              <w:top w:val="nil"/>
              <w:left w:val="nil"/>
              <w:bottom w:val="double" w:sz="6" w:space="0" w:color="auto"/>
              <w:right w:val="nil"/>
            </w:tcBorders>
            <w:shd w:val="clear" w:color="auto" w:fill="auto"/>
            <w:noWrap/>
            <w:vAlign w:val="center"/>
            <w:hideMark/>
          </w:tcPr>
          <w:p w:rsidR="006B0F85" w:rsidRPr="00582D25" w:rsidRDefault="006B0F85" w:rsidP="00582D25">
            <w:pPr>
              <w:spacing w:line="240" w:lineRule="auto"/>
              <w:jc w:val="center"/>
              <w:rPr>
                <w:b/>
                <w:color w:val="000000"/>
              </w:rPr>
            </w:pPr>
            <w:r w:rsidRPr="00582D25">
              <w:rPr>
                <w:b/>
                <w:color w:val="000000"/>
              </w:rPr>
              <w:t>Nápad + obživa</w:t>
            </w:r>
          </w:p>
        </w:tc>
        <w:tc>
          <w:tcPr>
            <w:tcW w:w="1283" w:type="dxa"/>
            <w:tcBorders>
              <w:top w:val="nil"/>
              <w:left w:val="nil"/>
              <w:bottom w:val="double" w:sz="6" w:space="0" w:color="auto"/>
              <w:right w:val="nil"/>
            </w:tcBorders>
            <w:shd w:val="clear" w:color="auto" w:fill="auto"/>
            <w:noWrap/>
            <w:vAlign w:val="center"/>
            <w:hideMark/>
          </w:tcPr>
          <w:p w:rsidR="006B0F85" w:rsidRPr="00582D25" w:rsidRDefault="006B0F85" w:rsidP="00582D25">
            <w:pPr>
              <w:spacing w:line="240" w:lineRule="auto"/>
              <w:jc w:val="center"/>
              <w:rPr>
                <w:b/>
                <w:color w:val="000000"/>
              </w:rPr>
            </w:pPr>
            <w:r w:rsidRPr="00582D25">
              <w:rPr>
                <w:b/>
                <w:color w:val="000000"/>
              </w:rPr>
              <w:t>Vyřízeno</w:t>
            </w:r>
          </w:p>
        </w:tc>
        <w:tc>
          <w:tcPr>
            <w:tcW w:w="1583" w:type="dxa"/>
            <w:tcBorders>
              <w:top w:val="nil"/>
              <w:left w:val="nil"/>
              <w:bottom w:val="double" w:sz="6" w:space="0" w:color="auto"/>
              <w:right w:val="nil"/>
            </w:tcBorders>
            <w:shd w:val="clear" w:color="auto" w:fill="auto"/>
            <w:noWrap/>
            <w:vAlign w:val="center"/>
            <w:hideMark/>
          </w:tcPr>
          <w:p w:rsidR="006B0F85" w:rsidRPr="00582D25" w:rsidRDefault="006B0F85" w:rsidP="00582D25">
            <w:pPr>
              <w:spacing w:line="240" w:lineRule="auto"/>
              <w:jc w:val="center"/>
              <w:rPr>
                <w:b/>
                <w:color w:val="000000"/>
              </w:rPr>
            </w:pPr>
            <w:r w:rsidRPr="00582D25">
              <w:rPr>
                <w:b/>
                <w:color w:val="000000"/>
              </w:rPr>
              <w:t>Nevyřízeno</w:t>
            </w:r>
          </w:p>
        </w:tc>
      </w:tr>
      <w:tr w:rsidR="00773BD4" w:rsidRPr="006B0F85" w:rsidTr="006B0F85">
        <w:trPr>
          <w:trHeight w:val="330"/>
        </w:trPr>
        <w:tc>
          <w:tcPr>
            <w:tcW w:w="2480" w:type="dxa"/>
            <w:tcBorders>
              <w:top w:val="single" w:sz="4" w:space="0" w:color="auto"/>
              <w:left w:val="nil"/>
              <w:bottom w:val="single" w:sz="4" w:space="0" w:color="auto"/>
              <w:right w:val="nil"/>
            </w:tcBorders>
            <w:shd w:val="clear" w:color="auto" w:fill="auto"/>
            <w:noWrap/>
            <w:vAlign w:val="bottom"/>
            <w:hideMark/>
          </w:tcPr>
          <w:p w:rsidR="00773BD4" w:rsidRPr="00582D25" w:rsidRDefault="00773BD4" w:rsidP="00582D25">
            <w:pPr>
              <w:spacing w:line="240" w:lineRule="auto"/>
              <w:jc w:val="left"/>
              <w:rPr>
                <w:color w:val="000000"/>
              </w:rPr>
            </w:pPr>
            <w:r w:rsidRPr="00582D25">
              <w:rPr>
                <w:color w:val="000000"/>
              </w:rPr>
              <w:t>MS Praha</w:t>
            </w:r>
          </w:p>
        </w:tc>
        <w:tc>
          <w:tcPr>
            <w:tcW w:w="2174" w:type="dxa"/>
            <w:tcBorders>
              <w:top w:val="single" w:sz="4" w:space="0" w:color="auto"/>
              <w:left w:val="nil"/>
              <w:bottom w:val="single" w:sz="4" w:space="0" w:color="auto"/>
              <w:right w:val="nil"/>
            </w:tcBorders>
            <w:shd w:val="clear" w:color="auto" w:fill="auto"/>
            <w:noWrap/>
            <w:vAlign w:val="bottom"/>
            <w:hideMark/>
          </w:tcPr>
          <w:p w:rsidR="00773BD4" w:rsidRPr="00582D25" w:rsidRDefault="00773BD4" w:rsidP="00582D25">
            <w:pPr>
              <w:spacing w:line="240" w:lineRule="auto"/>
              <w:jc w:val="center"/>
              <w:rPr>
                <w:color w:val="000000"/>
              </w:rPr>
            </w:pPr>
            <w:r w:rsidRPr="00520F33">
              <w:rPr>
                <w:rFonts w:eastAsia="Times New Roman"/>
                <w:color w:val="000000"/>
                <w:szCs w:val="24"/>
                <w:lang w:eastAsia="cs-CZ"/>
              </w:rPr>
              <w:t>3</w:t>
            </w:r>
            <w:r>
              <w:rPr>
                <w:rFonts w:eastAsia="Times New Roman"/>
                <w:color w:val="000000"/>
                <w:szCs w:val="24"/>
                <w:lang w:eastAsia="cs-CZ"/>
              </w:rPr>
              <w:t xml:space="preserve"> </w:t>
            </w:r>
            <w:r w:rsidRPr="00520F33">
              <w:rPr>
                <w:rFonts w:eastAsia="Times New Roman"/>
                <w:color w:val="000000"/>
                <w:szCs w:val="24"/>
                <w:lang w:eastAsia="cs-CZ"/>
              </w:rPr>
              <w:t>132</w:t>
            </w:r>
          </w:p>
        </w:tc>
        <w:tc>
          <w:tcPr>
            <w:tcW w:w="1283" w:type="dxa"/>
            <w:tcBorders>
              <w:top w:val="single" w:sz="4" w:space="0" w:color="auto"/>
              <w:left w:val="nil"/>
              <w:bottom w:val="single" w:sz="4" w:space="0" w:color="auto"/>
              <w:right w:val="nil"/>
            </w:tcBorders>
            <w:shd w:val="clear" w:color="auto" w:fill="auto"/>
            <w:noWrap/>
            <w:vAlign w:val="bottom"/>
            <w:hideMark/>
          </w:tcPr>
          <w:p w:rsidR="00773BD4" w:rsidRPr="00582D25" w:rsidRDefault="00773BD4" w:rsidP="00582D25">
            <w:pPr>
              <w:spacing w:line="240" w:lineRule="auto"/>
              <w:jc w:val="center"/>
              <w:rPr>
                <w:color w:val="000000"/>
              </w:rPr>
            </w:pPr>
            <w:r w:rsidRPr="00520F33">
              <w:rPr>
                <w:rFonts w:eastAsia="Times New Roman"/>
                <w:color w:val="000000"/>
                <w:szCs w:val="24"/>
                <w:lang w:eastAsia="cs-CZ"/>
              </w:rPr>
              <w:t>3</w:t>
            </w:r>
            <w:r>
              <w:rPr>
                <w:rFonts w:eastAsia="Times New Roman"/>
                <w:color w:val="000000"/>
                <w:szCs w:val="24"/>
                <w:lang w:eastAsia="cs-CZ"/>
              </w:rPr>
              <w:t xml:space="preserve"> </w:t>
            </w:r>
            <w:r w:rsidRPr="00520F33">
              <w:rPr>
                <w:rFonts w:eastAsia="Times New Roman"/>
                <w:color w:val="000000"/>
                <w:szCs w:val="24"/>
                <w:lang w:eastAsia="cs-CZ"/>
              </w:rPr>
              <w:t>107</w:t>
            </w:r>
          </w:p>
        </w:tc>
        <w:tc>
          <w:tcPr>
            <w:tcW w:w="1583" w:type="dxa"/>
            <w:tcBorders>
              <w:top w:val="single" w:sz="4" w:space="0" w:color="auto"/>
              <w:left w:val="nil"/>
              <w:bottom w:val="single" w:sz="4" w:space="0" w:color="auto"/>
              <w:right w:val="nil"/>
            </w:tcBorders>
            <w:shd w:val="clear" w:color="auto" w:fill="auto"/>
            <w:noWrap/>
            <w:vAlign w:val="bottom"/>
            <w:hideMark/>
          </w:tcPr>
          <w:p w:rsidR="00773BD4" w:rsidRPr="00582D25" w:rsidRDefault="00773BD4" w:rsidP="00582D25">
            <w:pPr>
              <w:spacing w:line="240" w:lineRule="auto"/>
              <w:jc w:val="center"/>
              <w:rPr>
                <w:color w:val="000000"/>
              </w:rPr>
            </w:pPr>
            <w:r w:rsidRPr="00520F33">
              <w:rPr>
                <w:rFonts w:eastAsia="Times New Roman"/>
                <w:color w:val="000000"/>
                <w:szCs w:val="24"/>
                <w:lang w:eastAsia="cs-CZ"/>
              </w:rPr>
              <w:t>4</w:t>
            </w:r>
            <w:r>
              <w:rPr>
                <w:rFonts w:eastAsia="Times New Roman"/>
                <w:color w:val="000000"/>
                <w:szCs w:val="24"/>
                <w:lang w:eastAsia="cs-CZ"/>
              </w:rPr>
              <w:t xml:space="preserve"> </w:t>
            </w:r>
            <w:r w:rsidRPr="00520F33">
              <w:rPr>
                <w:rFonts w:eastAsia="Times New Roman"/>
                <w:color w:val="000000"/>
                <w:szCs w:val="24"/>
                <w:lang w:eastAsia="cs-CZ"/>
              </w:rPr>
              <w:t>719</w:t>
            </w:r>
          </w:p>
        </w:tc>
      </w:tr>
      <w:tr w:rsidR="00773BD4" w:rsidRPr="006B0F85" w:rsidTr="006B0F85">
        <w:trPr>
          <w:trHeight w:val="315"/>
        </w:trPr>
        <w:tc>
          <w:tcPr>
            <w:tcW w:w="2480" w:type="dxa"/>
            <w:tcBorders>
              <w:top w:val="nil"/>
              <w:left w:val="nil"/>
              <w:bottom w:val="single" w:sz="4" w:space="0" w:color="auto"/>
              <w:right w:val="nil"/>
            </w:tcBorders>
            <w:shd w:val="clear" w:color="auto" w:fill="auto"/>
            <w:noWrap/>
            <w:vAlign w:val="bottom"/>
            <w:hideMark/>
          </w:tcPr>
          <w:p w:rsidR="00773BD4" w:rsidRPr="00582D25" w:rsidRDefault="00773BD4" w:rsidP="00582D25">
            <w:pPr>
              <w:spacing w:line="240" w:lineRule="auto"/>
              <w:jc w:val="left"/>
              <w:rPr>
                <w:color w:val="000000"/>
              </w:rPr>
            </w:pPr>
            <w:r w:rsidRPr="00582D25">
              <w:rPr>
                <w:color w:val="000000"/>
              </w:rPr>
              <w:t>KS Praha</w:t>
            </w:r>
          </w:p>
        </w:tc>
        <w:tc>
          <w:tcPr>
            <w:tcW w:w="2174" w:type="dxa"/>
            <w:tcBorders>
              <w:top w:val="nil"/>
              <w:left w:val="nil"/>
              <w:bottom w:val="single" w:sz="4" w:space="0" w:color="auto"/>
              <w:right w:val="nil"/>
            </w:tcBorders>
            <w:shd w:val="clear" w:color="auto" w:fill="auto"/>
            <w:noWrap/>
            <w:vAlign w:val="bottom"/>
            <w:hideMark/>
          </w:tcPr>
          <w:p w:rsidR="00773BD4" w:rsidRPr="00582D25" w:rsidRDefault="00773BD4" w:rsidP="00582D25">
            <w:pPr>
              <w:spacing w:line="240" w:lineRule="auto"/>
              <w:jc w:val="center"/>
              <w:rPr>
                <w:color w:val="000000"/>
              </w:rPr>
            </w:pPr>
            <w:r w:rsidRPr="00520F33">
              <w:rPr>
                <w:rFonts w:eastAsia="Times New Roman"/>
                <w:color w:val="000000"/>
                <w:szCs w:val="24"/>
                <w:lang w:eastAsia="cs-CZ"/>
              </w:rPr>
              <w:t>750</w:t>
            </w:r>
          </w:p>
        </w:tc>
        <w:tc>
          <w:tcPr>
            <w:tcW w:w="1283" w:type="dxa"/>
            <w:tcBorders>
              <w:top w:val="nil"/>
              <w:left w:val="nil"/>
              <w:bottom w:val="single" w:sz="4" w:space="0" w:color="auto"/>
              <w:right w:val="nil"/>
            </w:tcBorders>
            <w:shd w:val="clear" w:color="auto" w:fill="auto"/>
            <w:noWrap/>
            <w:vAlign w:val="bottom"/>
            <w:hideMark/>
          </w:tcPr>
          <w:p w:rsidR="00773BD4" w:rsidRPr="00582D25" w:rsidRDefault="00773BD4" w:rsidP="00582D25">
            <w:pPr>
              <w:spacing w:line="240" w:lineRule="auto"/>
              <w:jc w:val="center"/>
              <w:rPr>
                <w:color w:val="000000"/>
              </w:rPr>
            </w:pPr>
            <w:r w:rsidRPr="00520F33">
              <w:rPr>
                <w:rFonts w:eastAsia="Times New Roman"/>
                <w:color w:val="000000"/>
                <w:szCs w:val="24"/>
                <w:lang w:eastAsia="cs-CZ"/>
              </w:rPr>
              <w:t>822</w:t>
            </w:r>
          </w:p>
        </w:tc>
        <w:tc>
          <w:tcPr>
            <w:tcW w:w="1583" w:type="dxa"/>
            <w:tcBorders>
              <w:top w:val="nil"/>
              <w:left w:val="nil"/>
              <w:bottom w:val="single" w:sz="4" w:space="0" w:color="auto"/>
              <w:right w:val="nil"/>
            </w:tcBorders>
            <w:shd w:val="clear" w:color="auto" w:fill="auto"/>
            <w:noWrap/>
            <w:vAlign w:val="bottom"/>
            <w:hideMark/>
          </w:tcPr>
          <w:p w:rsidR="00773BD4" w:rsidRPr="00582D25" w:rsidRDefault="00773BD4" w:rsidP="00582D25">
            <w:pPr>
              <w:spacing w:line="240" w:lineRule="auto"/>
              <w:jc w:val="center"/>
              <w:rPr>
                <w:color w:val="000000"/>
              </w:rPr>
            </w:pPr>
            <w:r w:rsidRPr="00520F33">
              <w:rPr>
                <w:rFonts w:eastAsia="Times New Roman"/>
                <w:color w:val="000000"/>
                <w:szCs w:val="24"/>
                <w:lang w:eastAsia="cs-CZ"/>
              </w:rPr>
              <w:t>624</w:t>
            </w:r>
          </w:p>
        </w:tc>
      </w:tr>
      <w:tr w:rsidR="00773BD4" w:rsidRPr="006B0F85" w:rsidTr="006B0F85">
        <w:trPr>
          <w:trHeight w:val="315"/>
        </w:trPr>
        <w:tc>
          <w:tcPr>
            <w:tcW w:w="2480" w:type="dxa"/>
            <w:tcBorders>
              <w:top w:val="nil"/>
              <w:left w:val="nil"/>
              <w:bottom w:val="single" w:sz="4" w:space="0" w:color="auto"/>
              <w:right w:val="nil"/>
            </w:tcBorders>
            <w:shd w:val="clear" w:color="auto" w:fill="auto"/>
            <w:noWrap/>
            <w:vAlign w:val="bottom"/>
            <w:hideMark/>
          </w:tcPr>
          <w:p w:rsidR="00773BD4" w:rsidRPr="00582D25" w:rsidRDefault="00773BD4" w:rsidP="00582D25">
            <w:pPr>
              <w:spacing w:line="240" w:lineRule="auto"/>
              <w:jc w:val="left"/>
              <w:rPr>
                <w:color w:val="000000"/>
              </w:rPr>
            </w:pPr>
            <w:r w:rsidRPr="00582D25">
              <w:rPr>
                <w:color w:val="000000"/>
              </w:rPr>
              <w:t>KS Č. Budějovice</w:t>
            </w:r>
          </w:p>
        </w:tc>
        <w:tc>
          <w:tcPr>
            <w:tcW w:w="2174" w:type="dxa"/>
            <w:tcBorders>
              <w:top w:val="nil"/>
              <w:left w:val="nil"/>
              <w:bottom w:val="single" w:sz="4" w:space="0" w:color="auto"/>
              <w:right w:val="nil"/>
            </w:tcBorders>
            <w:shd w:val="clear" w:color="auto" w:fill="auto"/>
            <w:noWrap/>
            <w:vAlign w:val="bottom"/>
            <w:hideMark/>
          </w:tcPr>
          <w:p w:rsidR="00773BD4" w:rsidRPr="00582D25" w:rsidRDefault="00773BD4" w:rsidP="00582D25">
            <w:pPr>
              <w:spacing w:line="240" w:lineRule="auto"/>
              <w:jc w:val="center"/>
              <w:rPr>
                <w:color w:val="000000"/>
              </w:rPr>
            </w:pPr>
            <w:r w:rsidRPr="00520F33">
              <w:rPr>
                <w:rFonts w:eastAsia="Times New Roman"/>
                <w:color w:val="000000"/>
                <w:szCs w:val="24"/>
                <w:lang w:eastAsia="cs-CZ"/>
              </w:rPr>
              <w:t>386</w:t>
            </w:r>
          </w:p>
        </w:tc>
        <w:tc>
          <w:tcPr>
            <w:tcW w:w="1283" w:type="dxa"/>
            <w:tcBorders>
              <w:top w:val="nil"/>
              <w:left w:val="nil"/>
              <w:bottom w:val="single" w:sz="4" w:space="0" w:color="auto"/>
              <w:right w:val="nil"/>
            </w:tcBorders>
            <w:shd w:val="clear" w:color="auto" w:fill="auto"/>
            <w:noWrap/>
            <w:vAlign w:val="bottom"/>
            <w:hideMark/>
          </w:tcPr>
          <w:p w:rsidR="00773BD4" w:rsidRPr="00582D25" w:rsidRDefault="00773BD4" w:rsidP="00582D25">
            <w:pPr>
              <w:spacing w:line="240" w:lineRule="auto"/>
              <w:jc w:val="center"/>
              <w:rPr>
                <w:color w:val="000000"/>
              </w:rPr>
            </w:pPr>
            <w:r w:rsidRPr="00520F33">
              <w:rPr>
                <w:rFonts w:eastAsia="Times New Roman"/>
                <w:color w:val="000000"/>
                <w:szCs w:val="24"/>
                <w:lang w:eastAsia="cs-CZ"/>
              </w:rPr>
              <w:t>384</w:t>
            </w:r>
          </w:p>
        </w:tc>
        <w:tc>
          <w:tcPr>
            <w:tcW w:w="1583" w:type="dxa"/>
            <w:tcBorders>
              <w:top w:val="nil"/>
              <w:left w:val="nil"/>
              <w:bottom w:val="single" w:sz="4" w:space="0" w:color="auto"/>
              <w:right w:val="nil"/>
            </w:tcBorders>
            <w:shd w:val="clear" w:color="auto" w:fill="auto"/>
            <w:noWrap/>
            <w:vAlign w:val="bottom"/>
            <w:hideMark/>
          </w:tcPr>
          <w:p w:rsidR="00773BD4" w:rsidRPr="00582D25" w:rsidRDefault="00773BD4" w:rsidP="00582D25">
            <w:pPr>
              <w:spacing w:line="240" w:lineRule="auto"/>
              <w:jc w:val="center"/>
              <w:rPr>
                <w:color w:val="000000"/>
              </w:rPr>
            </w:pPr>
            <w:r w:rsidRPr="00520F33">
              <w:rPr>
                <w:rFonts w:eastAsia="Times New Roman"/>
                <w:color w:val="000000"/>
                <w:szCs w:val="24"/>
                <w:lang w:eastAsia="cs-CZ"/>
              </w:rPr>
              <w:t>216</w:t>
            </w:r>
          </w:p>
        </w:tc>
      </w:tr>
      <w:tr w:rsidR="00773BD4" w:rsidRPr="006B0F85" w:rsidTr="006B0F85">
        <w:trPr>
          <w:trHeight w:val="315"/>
        </w:trPr>
        <w:tc>
          <w:tcPr>
            <w:tcW w:w="2480" w:type="dxa"/>
            <w:tcBorders>
              <w:top w:val="nil"/>
              <w:left w:val="nil"/>
              <w:bottom w:val="single" w:sz="4" w:space="0" w:color="auto"/>
              <w:right w:val="nil"/>
            </w:tcBorders>
            <w:shd w:val="clear" w:color="auto" w:fill="auto"/>
            <w:noWrap/>
            <w:vAlign w:val="bottom"/>
            <w:hideMark/>
          </w:tcPr>
          <w:p w:rsidR="00773BD4" w:rsidRPr="00582D25" w:rsidRDefault="00773BD4" w:rsidP="00582D25">
            <w:pPr>
              <w:spacing w:line="240" w:lineRule="auto"/>
              <w:jc w:val="left"/>
              <w:rPr>
                <w:color w:val="000000"/>
              </w:rPr>
            </w:pPr>
            <w:r w:rsidRPr="00582D25">
              <w:rPr>
                <w:color w:val="000000"/>
              </w:rPr>
              <w:t>KS Plzeň</w:t>
            </w:r>
          </w:p>
        </w:tc>
        <w:tc>
          <w:tcPr>
            <w:tcW w:w="2174" w:type="dxa"/>
            <w:tcBorders>
              <w:top w:val="nil"/>
              <w:left w:val="nil"/>
              <w:bottom w:val="single" w:sz="4" w:space="0" w:color="auto"/>
              <w:right w:val="nil"/>
            </w:tcBorders>
            <w:shd w:val="clear" w:color="auto" w:fill="auto"/>
            <w:noWrap/>
            <w:vAlign w:val="bottom"/>
            <w:hideMark/>
          </w:tcPr>
          <w:p w:rsidR="00773BD4" w:rsidRPr="00582D25" w:rsidRDefault="00773BD4" w:rsidP="00582D25">
            <w:pPr>
              <w:spacing w:line="240" w:lineRule="auto"/>
              <w:jc w:val="center"/>
              <w:rPr>
                <w:color w:val="000000"/>
              </w:rPr>
            </w:pPr>
            <w:r w:rsidRPr="00520F33">
              <w:rPr>
                <w:rFonts w:eastAsia="Times New Roman"/>
                <w:color w:val="000000"/>
                <w:szCs w:val="24"/>
                <w:lang w:eastAsia="cs-CZ"/>
              </w:rPr>
              <w:t>798</w:t>
            </w:r>
          </w:p>
        </w:tc>
        <w:tc>
          <w:tcPr>
            <w:tcW w:w="1283" w:type="dxa"/>
            <w:tcBorders>
              <w:top w:val="nil"/>
              <w:left w:val="nil"/>
              <w:bottom w:val="single" w:sz="4" w:space="0" w:color="auto"/>
              <w:right w:val="nil"/>
            </w:tcBorders>
            <w:shd w:val="clear" w:color="auto" w:fill="auto"/>
            <w:noWrap/>
            <w:vAlign w:val="bottom"/>
            <w:hideMark/>
          </w:tcPr>
          <w:p w:rsidR="00773BD4" w:rsidRPr="00582D25" w:rsidRDefault="00773BD4" w:rsidP="00582D25">
            <w:pPr>
              <w:spacing w:line="240" w:lineRule="auto"/>
              <w:jc w:val="center"/>
              <w:rPr>
                <w:color w:val="000000"/>
              </w:rPr>
            </w:pPr>
            <w:r w:rsidRPr="00520F33">
              <w:rPr>
                <w:rFonts w:eastAsia="Times New Roman"/>
                <w:color w:val="000000"/>
                <w:szCs w:val="24"/>
                <w:lang w:eastAsia="cs-CZ"/>
              </w:rPr>
              <w:t>831</w:t>
            </w:r>
          </w:p>
        </w:tc>
        <w:tc>
          <w:tcPr>
            <w:tcW w:w="1583" w:type="dxa"/>
            <w:tcBorders>
              <w:top w:val="nil"/>
              <w:left w:val="nil"/>
              <w:bottom w:val="single" w:sz="4" w:space="0" w:color="auto"/>
              <w:right w:val="nil"/>
            </w:tcBorders>
            <w:shd w:val="clear" w:color="auto" w:fill="auto"/>
            <w:noWrap/>
            <w:vAlign w:val="bottom"/>
            <w:hideMark/>
          </w:tcPr>
          <w:p w:rsidR="00773BD4" w:rsidRPr="00582D25" w:rsidRDefault="00773BD4" w:rsidP="00582D25">
            <w:pPr>
              <w:spacing w:line="240" w:lineRule="auto"/>
              <w:jc w:val="center"/>
              <w:rPr>
                <w:color w:val="000000"/>
              </w:rPr>
            </w:pPr>
            <w:r w:rsidRPr="00520F33">
              <w:rPr>
                <w:rFonts w:eastAsia="Times New Roman"/>
                <w:color w:val="000000"/>
                <w:szCs w:val="24"/>
                <w:lang w:eastAsia="cs-CZ"/>
              </w:rPr>
              <w:t>554</w:t>
            </w:r>
          </w:p>
        </w:tc>
      </w:tr>
      <w:tr w:rsidR="00773BD4" w:rsidRPr="006B0F85" w:rsidTr="006B0F85">
        <w:trPr>
          <w:trHeight w:val="315"/>
        </w:trPr>
        <w:tc>
          <w:tcPr>
            <w:tcW w:w="2480" w:type="dxa"/>
            <w:tcBorders>
              <w:top w:val="nil"/>
              <w:left w:val="nil"/>
              <w:bottom w:val="single" w:sz="4" w:space="0" w:color="auto"/>
              <w:right w:val="nil"/>
            </w:tcBorders>
            <w:shd w:val="clear" w:color="auto" w:fill="auto"/>
            <w:noWrap/>
            <w:vAlign w:val="bottom"/>
            <w:hideMark/>
          </w:tcPr>
          <w:p w:rsidR="00773BD4" w:rsidRPr="00582D25" w:rsidRDefault="00773BD4" w:rsidP="00582D25">
            <w:pPr>
              <w:spacing w:line="240" w:lineRule="auto"/>
              <w:jc w:val="left"/>
              <w:rPr>
                <w:color w:val="000000"/>
              </w:rPr>
            </w:pPr>
            <w:r w:rsidRPr="00582D25">
              <w:rPr>
                <w:color w:val="000000"/>
              </w:rPr>
              <w:t>KS Ústí n. Labem</w:t>
            </w:r>
          </w:p>
        </w:tc>
        <w:tc>
          <w:tcPr>
            <w:tcW w:w="2174" w:type="dxa"/>
            <w:tcBorders>
              <w:top w:val="nil"/>
              <w:left w:val="nil"/>
              <w:bottom w:val="single" w:sz="4" w:space="0" w:color="auto"/>
              <w:right w:val="nil"/>
            </w:tcBorders>
            <w:shd w:val="clear" w:color="auto" w:fill="auto"/>
            <w:noWrap/>
            <w:vAlign w:val="bottom"/>
            <w:hideMark/>
          </w:tcPr>
          <w:p w:rsidR="00773BD4" w:rsidRPr="00582D25" w:rsidRDefault="00773BD4" w:rsidP="00582D25">
            <w:pPr>
              <w:spacing w:line="240" w:lineRule="auto"/>
              <w:jc w:val="center"/>
              <w:rPr>
                <w:color w:val="000000"/>
              </w:rPr>
            </w:pPr>
            <w:r w:rsidRPr="00520F33">
              <w:rPr>
                <w:rFonts w:eastAsia="Times New Roman"/>
                <w:color w:val="000000"/>
                <w:szCs w:val="24"/>
                <w:lang w:eastAsia="cs-CZ"/>
              </w:rPr>
              <w:t>944</w:t>
            </w:r>
          </w:p>
        </w:tc>
        <w:tc>
          <w:tcPr>
            <w:tcW w:w="1283" w:type="dxa"/>
            <w:tcBorders>
              <w:top w:val="nil"/>
              <w:left w:val="nil"/>
              <w:bottom w:val="single" w:sz="4" w:space="0" w:color="auto"/>
              <w:right w:val="nil"/>
            </w:tcBorders>
            <w:shd w:val="clear" w:color="auto" w:fill="auto"/>
            <w:noWrap/>
            <w:vAlign w:val="bottom"/>
            <w:hideMark/>
          </w:tcPr>
          <w:p w:rsidR="00773BD4" w:rsidRPr="00582D25" w:rsidRDefault="00773BD4" w:rsidP="00582D25">
            <w:pPr>
              <w:spacing w:line="240" w:lineRule="auto"/>
              <w:jc w:val="center"/>
              <w:rPr>
                <w:color w:val="000000"/>
              </w:rPr>
            </w:pPr>
            <w:r w:rsidRPr="00520F33">
              <w:rPr>
                <w:rFonts w:eastAsia="Times New Roman"/>
                <w:color w:val="000000"/>
                <w:szCs w:val="24"/>
                <w:lang w:eastAsia="cs-CZ"/>
              </w:rPr>
              <w:t>901</w:t>
            </w:r>
          </w:p>
        </w:tc>
        <w:tc>
          <w:tcPr>
            <w:tcW w:w="1583" w:type="dxa"/>
            <w:tcBorders>
              <w:top w:val="nil"/>
              <w:left w:val="nil"/>
              <w:bottom w:val="single" w:sz="4" w:space="0" w:color="auto"/>
              <w:right w:val="nil"/>
            </w:tcBorders>
            <w:shd w:val="clear" w:color="auto" w:fill="auto"/>
            <w:noWrap/>
            <w:vAlign w:val="bottom"/>
            <w:hideMark/>
          </w:tcPr>
          <w:p w:rsidR="00773BD4" w:rsidRPr="00582D25" w:rsidRDefault="00773BD4" w:rsidP="00582D25">
            <w:pPr>
              <w:spacing w:line="240" w:lineRule="auto"/>
              <w:jc w:val="center"/>
              <w:rPr>
                <w:color w:val="000000"/>
              </w:rPr>
            </w:pPr>
            <w:r w:rsidRPr="00520F33">
              <w:rPr>
                <w:rFonts w:eastAsia="Times New Roman"/>
                <w:color w:val="000000"/>
                <w:szCs w:val="24"/>
                <w:lang w:eastAsia="cs-CZ"/>
              </w:rPr>
              <w:t>882</w:t>
            </w:r>
          </w:p>
        </w:tc>
      </w:tr>
      <w:tr w:rsidR="00773BD4" w:rsidRPr="006B0F85" w:rsidTr="006B0F85">
        <w:trPr>
          <w:trHeight w:val="315"/>
        </w:trPr>
        <w:tc>
          <w:tcPr>
            <w:tcW w:w="2480" w:type="dxa"/>
            <w:tcBorders>
              <w:top w:val="nil"/>
              <w:left w:val="nil"/>
              <w:bottom w:val="single" w:sz="4" w:space="0" w:color="auto"/>
              <w:right w:val="nil"/>
            </w:tcBorders>
            <w:shd w:val="clear" w:color="auto" w:fill="auto"/>
            <w:noWrap/>
            <w:vAlign w:val="bottom"/>
            <w:hideMark/>
          </w:tcPr>
          <w:p w:rsidR="00773BD4" w:rsidRPr="00582D25" w:rsidRDefault="00773BD4" w:rsidP="00582D25">
            <w:pPr>
              <w:spacing w:line="240" w:lineRule="auto"/>
              <w:jc w:val="left"/>
              <w:rPr>
                <w:color w:val="000000"/>
              </w:rPr>
            </w:pPr>
            <w:r w:rsidRPr="00582D25">
              <w:rPr>
                <w:color w:val="000000"/>
              </w:rPr>
              <w:t>KS Hr. Králové</w:t>
            </w:r>
          </w:p>
        </w:tc>
        <w:tc>
          <w:tcPr>
            <w:tcW w:w="2174" w:type="dxa"/>
            <w:tcBorders>
              <w:top w:val="nil"/>
              <w:left w:val="nil"/>
              <w:bottom w:val="single" w:sz="4" w:space="0" w:color="auto"/>
              <w:right w:val="nil"/>
            </w:tcBorders>
            <w:shd w:val="clear" w:color="auto" w:fill="auto"/>
            <w:noWrap/>
            <w:vAlign w:val="bottom"/>
            <w:hideMark/>
          </w:tcPr>
          <w:p w:rsidR="00773BD4" w:rsidRPr="00582D25" w:rsidRDefault="00773BD4" w:rsidP="00582D25">
            <w:pPr>
              <w:spacing w:line="240" w:lineRule="auto"/>
              <w:jc w:val="center"/>
              <w:rPr>
                <w:color w:val="000000"/>
              </w:rPr>
            </w:pPr>
            <w:r w:rsidRPr="00520F33">
              <w:rPr>
                <w:rFonts w:eastAsia="Times New Roman"/>
                <w:color w:val="000000"/>
                <w:szCs w:val="24"/>
                <w:lang w:eastAsia="cs-CZ"/>
              </w:rPr>
              <w:t>858</w:t>
            </w:r>
          </w:p>
        </w:tc>
        <w:tc>
          <w:tcPr>
            <w:tcW w:w="1283" w:type="dxa"/>
            <w:tcBorders>
              <w:top w:val="nil"/>
              <w:left w:val="nil"/>
              <w:bottom w:val="single" w:sz="4" w:space="0" w:color="auto"/>
              <w:right w:val="nil"/>
            </w:tcBorders>
            <w:shd w:val="clear" w:color="auto" w:fill="auto"/>
            <w:noWrap/>
            <w:vAlign w:val="bottom"/>
            <w:hideMark/>
          </w:tcPr>
          <w:p w:rsidR="00773BD4" w:rsidRPr="00582D25" w:rsidRDefault="00773BD4" w:rsidP="00582D25">
            <w:pPr>
              <w:spacing w:line="240" w:lineRule="auto"/>
              <w:jc w:val="center"/>
              <w:rPr>
                <w:color w:val="000000"/>
              </w:rPr>
            </w:pPr>
            <w:r w:rsidRPr="00520F33">
              <w:rPr>
                <w:rFonts w:eastAsia="Times New Roman"/>
                <w:color w:val="000000"/>
                <w:szCs w:val="24"/>
                <w:lang w:eastAsia="cs-CZ"/>
              </w:rPr>
              <w:t>696</w:t>
            </w:r>
          </w:p>
        </w:tc>
        <w:tc>
          <w:tcPr>
            <w:tcW w:w="1583" w:type="dxa"/>
            <w:tcBorders>
              <w:top w:val="nil"/>
              <w:left w:val="nil"/>
              <w:bottom w:val="single" w:sz="4" w:space="0" w:color="auto"/>
              <w:right w:val="nil"/>
            </w:tcBorders>
            <w:shd w:val="clear" w:color="auto" w:fill="auto"/>
            <w:noWrap/>
            <w:vAlign w:val="bottom"/>
            <w:hideMark/>
          </w:tcPr>
          <w:p w:rsidR="00773BD4" w:rsidRPr="00582D25" w:rsidRDefault="00773BD4" w:rsidP="00582D25">
            <w:pPr>
              <w:spacing w:line="240" w:lineRule="auto"/>
              <w:jc w:val="center"/>
              <w:rPr>
                <w:color w:val="000000"/>
              </w:rPr>
            </w:pPr>
            <w:r w:rsidRPr="00520F33">
              <w:rPr>
                <w:rFonts w:eastAsia="Times New Roman"/>
                <w:color w:val="000000"/>
                <w:szCs w:val="24"/>
                <w:lang w:eastAsia="cs-CZ"/>
              </w:rPr>
              <w:t>650</w:t>
            </w:r>
          </w:p>
        </w:tc>
      </w:tr>
      <w:tr w:rsidR="00773BD4" w:rsidRPr="006B0F85" w:rsidTr="006B0F85">
        <w:trPr>
          <w:trHeight w:val="315"/>
        </w:trPr>
        <w:tc>
          <w:tcPr>
            <w:tcW w:w="2480" w:type="dxa"/>
            <w:tcBorders>
              <w:top w:val="nil"/>
              <w:left w:val="nil"/>
              <w:bottom w:val="single" w:sz="4" w:space="0" w:color="auto"/>
              <w:right w:val="nil"/>
            </w:tcBorders>
            <w:shd w:val="clear" w:color="auto" w:fill="auto"/>
            <w:noWrap/>
            <w:vAlign w:val="bottom"/>
            <w:hideMark/>
          </w:tcPr>
          <w:p w:rsidR="00773BD4" w:rsidRPr="00582D25" w:rsidRDefault="00773BD4" w:rsidP="00582D25">
            <w:pPr>
              <w:spacing w:line="240" w:lineRule="auto"/>
              <w:jc w:val="left"/>
              <w:rPr>
                <w:color w:val="000000"/>
              </w:rPr>
            </w:pPr>
            <w:r w:rsidRPr="00582D25">
              <w:rPr>
                <w:color w:val="000000"/>
              </w:rPr>
              <w:t>KS Brno</w:t>
            </w:r>
          </w:p>
        </w:tc>
        <w:tc>
          <w:tcPr>
            <w:tcW w:w="2174" w:type="dxa"/>
            <w:tcBorders>
              <w:top w:val="nil"/>
              <w:left w:val="nil"/>
              <w:bottom w:val="single" w:sz="4" w:space="0" w:color="auto"/>
              <w:right w:val="nil"/>
            </w:tcBorders>
            <w:shd w:val="clear" w:color="auto" w:fill="auto"/>
            <w:noWrap/>
            <w:vAlign w:val="bottom"/>
            <w:hideMark/>
          </w:tcPr>
          <w:p w:rsidR="00773BD4" w:rsidRPr="00582D25" w:rsidRDefault="00773BD4" w:rsidP="00582D25">
            <w:pPr>
              <w:spacing w:line="240" w:lineRule="auto"/>
              <w:jc w:val="center"/>
              <w:rPr>
                <w:color w:val="000000"/>
              </w:rPr>
            </w:pPr>
            <w:r w:rsidRPr="00520F33">
              <w:rPr>
                <w:rFonts w:eastAsia="Times New Roman"/>
                <w:color w:val="000000"/>
                <w:szCs w:val="24"/>
                <w:lang w:eastAsia="cs-CZ"/>
              </w:rPr>
              <w:t>2</w:t>
            </w:r>
            <w:r>
              <w:rPr>
                <w:rFonts w:eastAsia="Times New Roman"/>
                <w:color w:val="000000"/>
                <w:szCs w:val="24"/>
                <w:lang w:eastAsia="cs-CZ"/>
              </w:rPr>
              <w:t xml:space="preserve"> </w:t>
            </w:r>
            <w:r w:rsidRPr="00520F33">
              <w:rPr>
                <w:rFonts w:eastAsia="Times New Roman"/>
                <w:color w:val="000000"/>
                <w:szCs w:val="24"/>
                <w:lang w:eastAsia="cs-CZ"/>
              </w:rPr>
              <w:t>070</w:t>
            </w:r>
          </w:p>
        </w:tc>
        <w:tc>
          <w:tcPr>
            <w:tcW w:w="1283" w:type="dxa"/>
            <w:tcBorders>
              <w:top w:val="nil"/>
              <w:left w:val="nil"/>
              <w:bottom w:val="single" w:sz="4" w:space="0" w:color="auto"/>
              <w:right w:val="nil"/>
            </w:tcBorders>
            <w:shd w:val="clear" w:color="auto" w:fill="auto"/>
            <w:noWrap/>
            <w:vAlign w:val="bottom"/>
            <w:hideMark/>
          </w:tcPr>
          <w:p w:rsidR="00773BD4" w:rsidRPr="00582D25" w:rsidRDefault="00773BD4" w:rsidP="00582D25">
            <w:pPr>
              <w:spacing w:line="240" w:lineRule="auto"/>
              <w:jc w:val="center"/>
              <w:rPr>
                <w:color w:val="000000"/>
              </w:rPr>
            </w:pPr>
            <w:r w:rsidRPr="00520F33">
              <w:rPr>
                <w:rFonts w:eastAsia="Times New Roman"/>
                <w:color w:val="000000"/>
                <w:szCs w:val="24"/>
                <w:lang w:eastAsia="cs-CZ"/>
              </w:rPr>
              <w:t>1</w:t>
            </w:r>
            <w:r>
              <w:rPr>
                <w:rFonts w:eastAsia="Times New Roman"/>
                <w:color w:val="000000"/>
                <w:szCs w:val="24"/>
                <w:lang w:eastAsia="cs-CZ"/>
              </w:rPr>
              <w:t xml:space="preserve"> </w:t>
            </w:r>
            <w:r w:rsidRPr="00520F33">
              <w:rPr>
                <w:rFonts w:eastAsia="Times New Roman"/>
                <w:color w:val="000000"/>
                <w:szCs w:val="24"/>
                <w:lang w:eastAsia="cs-CZ"/>
              </w:rPr>
              <w:t>849</w:t>
            </w:r>
          </w:p>
        </w:tc>
        <w:tc>
          <w:tcPr>
            <w:tcW w:w="1583" w:type="dxa"/>
            <w:tcBorders>
              <w:top w:val="nil"/>
              <w:left w:val="nil"/>
              <w:bottom w:val="single" w:sz="4" w:space="0" w:color="auto"/>
              <w:right w:val="nil"/>
            </w:tcBorders>
            <w:shd w:val="clear" w:color="auto" w:fill="auto"/>
            <w:noWrap/>
            <w:vAlign w:val="bottom"/>
            <w:hideMark/>
          </w:tcPr>
          <w:p w:rsidR="00773BD4" w:rsidRPr="00582D25" w:rsidRDefault="00773BD4" w:rsidP="00582D25">
            <w:pPr>
              <w:spacing w:line="240" w:lineRule="auto"/>
              <w:jc w:val="center"/>
              <w:rPr>
                <w:color w:val="000000"/>
              </w:rPr>
            </w:pPr>
            <w:r w:rsidRPr="00520F33">
              <w:rPr>
                <w:rFonts w:eastAsia="Times New Roman"/>
                <w:color w:val="000000"/>
                <w:szCs w:val="24"/>
                <w:lang w:eastAsia="cs-CZ"/>
              </w:rPr>
              <w:t>2</w:t>
            </w:r>
            <w:r>
              <w:rPr>
                <w:rFonts w:eastAsia="Times New Roman"/>
                <w:color w:val="000000"/>
                <w:szCs w:val="24"/>
                <w:lang w:eastAsia="cs-CZ"/>
              </w:rPr>
              <w:t xml:space="preserve"> </w:t>
            </w:r>
            <w:r w:rsidRPr="00520F33">
              <w:rPr>
                <w:rFonts w:eastAsia="Times New Roman"/>
                <w:color w:val="000000"/>
                <w:szCs w:val="24"/>
                <w:lang w:eastAsia="cs-CZ"/>
              </w:rPr>
              <w:t>000</w:t>
            </w:r>
          </w:p>
        </w:tc>
      </w:tr>
      <w:tr w:rsidR="00773BD4" w:rsidRPr="006B0F85" w:rsidTr="006B0F85">
        <w:trPr>
          <w:trHeight w:val="330"/>
        </w:trPr>
        <w:tc>
          <w:tcPr>
            <w:tcW w:w="2480" w:type="dxa"/>
            <w:tcBorders>
              <w:top w:val="nil"/>
              <w:left w:val="nil"/>
              <w:bottom w:val="double" w:sz="6" w:space="0" w:color="auto"/>
              <w:right w:val="nil"/>
            </w:tcBorders>
            <w:shd w:val="clear" w:color="auto" w:fill="auto"/>
            <w:noWrap/>
            <w:vAlign w:val="bottom"/>
            <w:hideMark/>
          </w:tcPr>
          <w:p w:rsidR="00773BD4" w:rsidRPr="00582D25" w:rsidRDefault="00773BD4" w:rsidP="00582D25">
            <w:pPr>
              <w:spacing w:line="240" w:lineRule="auto"/>
              <w:jc w:val="left"/>
              <w:rPr>
                <w:color w:val="000000"/>
              </w:rPr>
            </w:pPr>
            <w:r w:rsidRPr="00582D25">
              <w:rPr>
                <w:color w:val="000000"/>
              </w:rPr>
              <w:t>KS Ostrava</w:t>
            </w:r>
          </w:p>
        </w:tc>
        <w:tc>
          <w:tcPr>
            <w:tcW w:w="2174" w:type="dxa"/>
            <w:tcBorders>
              <w:top w:val="nil"/>
              <w:left w:val="nil"/>
              <w:bottom w:val="double" w:sz="6" w:space="0" w:color="auto"/>
              <w:right w:val="nil"/>
            </w:tcBorders>
            <w:shd w:val="clear" w:color="auto" w:fill="auto"/>
            <w:noWrap/>
            <w:vAlign w:val="bottom"/>
            <w:hideMark/>
          </w:tcPr>
          <w:p w:rsidR="00773BD4" w:rsidRPr="00582D25" w:rsidRDefault="00773BD4" w:rsidP="00582D25">
            <w:pPr>
              <w:spacing w:line="240" w:lineRule="auto"/>
              <w:jc w:val="center"/>
              <w:rPr>
                <w:color w:val="000000"/>
              </w:rPr>
            </w:pPr>
            <w:r w:rsidRPr="00520F33">
              <w:rPr>
                <w:rFonts w:eastAsia="Times New Roman"/>
                <w:color w:val="000000"/>
                <w:szCs w:val="24"/>
                <w:lang w:eastAsia="cs-CZ"/>
              </w:rPr>
              <w:t>1</w:t>
            </w:r>
            <w:r>
              <w:rPr>
                <w:rFonts w:eastAsia="Times New Roman"/>
                <w:color w:val="000000"/>
                <w:szCs w:val="24"/>
                <w:lang w:eastAsia="cs-CZ"/>
              </w:rPr>
              <w:t xml:space="preserve"> </w:t>
            </w:r>
            <w:r w:rsidRPr="00520F33">
              <w:rPr>
                <w:rFonts w:eastAsia="Times New Roman"/>
                <w:color w:val="000000"/>
                <w:szCs w:val="24"/>
                <w:lang w:eastAsia="cs-CZ"/>
              </w:rPr>
              <w:t>163</w:t>
            </w:r>
          </w:p>
        </w:tc>
        <w:tc>
          <w:tcPr>
            <w:tcW w:w="1283" w:type="dxa"/>
            <w:tcBorders>
              <w:top w:val="nil"/>
              <w:left w:val="nil"/>
              <w:bottom w:val="double" w:sz="6" w:space="0" w:color="auto"/>
              <w:right w:val="nil"/>
            </w:tcBorders>
            <w:shd w:val="clear" w:color="auto" w:fill="auto"/>
            <w:noWrap/>
            <w:vAlign w:val="bottom"/>
            <w:hideMark/>
          </w:tcPr>
          <w:p w:rsidR="00773BD4" w:rsidRPr="00582D25" w:rsidRDefault="00773BD4" w:rsidP="00582D25">
            <w:pPr>
              <w:spacing w:line="240" w:lineRule="auto"/>
              <w:jc w:val="center"/>
              <w:rPr>
                <w:color w:val="000000"/>
              </w:rPr>
            </w:pPr>
            <w:r w:rsidRPr="00520F33">
              <w:rPr>
                <w:rFonts w:eastAsia="Times New Roman"/>
                <w:color w:val="000000"/>
                <w:szCs w:val="24"/>
                <w:lang w:eastAsia="cs-CZ"/>
              </w:rPr>
              <w:t>1</w:t>
            </w:r>
            <w:r>
              <w:rPr>
                <w:rFonts w:eastAsia="Times New Roman"/>
                <w:color w:val="000000"/>
                <w:szCs w:val="24"/>
                <w:lang w:eastAsia="cs-CZ"/>
              </w:rPr>
              <w:t xml:space="preserve"> </w:t>
            </w:r>
            <w:r w:rsidRPr="00520F33">
              <w:rPr>
                <w:rFonts w:eastAsia="Times New Roman"/>
                <w:color w:val="000000"/>
                <w:szCs w:val="24"/>
                <w:lang w:eastAsia="cs-CZ"/>
              </w:rPr>
              <w:t>047</w:t>
            </w:r>
          </w:p>
        </w:tc>
        <w:tc>
          <w:tcPr>
            <w:tcW w:w="1583" w:type="dxa"/>
            <w:tcBorders>
              <w:top w:val="nil"/>
              <w:left w:val="nil"/>
              <w:bottom w:val="double" w:sz="6" w:space="0" w:color="auto"/>
              <w:right w:val="nil"/>
            </w:tcBorders>
            <w:shd w:val="clear" w:color="auto" w:fill="auto"/>
            <w:noWrap/>
            <w:vAlign w:val="bottom"/>
            <w:hideMark/>
          </w:tcPr>
          <w:p w:rsidR="00773BD4" w:rsidRPr="00582D25" w:rsidRDefault="00773BD4" w:rsidP="00582D25">
            <w:pPr>
              <w:spacing w:line="240" w:lineRule="auto"/>
              <w:jc w:val="center"/>
              <w:rPr>
                <w:color w:val="000000"/>
              </w:rPr>
            </w:pPr>
            <w:r w:rsidRPr="00520F33">
              <w:rPr>
                <w:rFonts w:eastAsia="Times New Roman"/>
                <w:color w:val="000000"/>
                <w:szCs w:val="24"/>
                <w:lang w:eastAsia="cs-CZ"/>
              </w:rPr>
              <w:t>911</w:t>
            </w:r>
          </w:p>
        </w:tc>
      </w:tr>
      <w:tr w:rsidR="00773BD4" w:rsidRPr="006B0F85" w:rsidTr="006B0F85">
        <w:trPr>
          <w:trHeight w:val="345"/>
        </w:trPr>
        <w:tc>
          <w:tcPr>
            <w:tcW w:w="2480" w:type="dxa"/>
            <w:tcBorders>
              <w:top w:val="nil"/>
              <w:left w:val="nil"/>
              <w:bottom w:val="double" w:sz="6" w:space="0" w:color="auto"/>
              <w:right w:val="nil"/>
            </w:tcBorders>
            <w:shd w:val="clear" w:color="auto" w:fill="auto"/>
            <w:noWrap/>
            <w:vAlign w:val="bottom"/>
            <w:hideMark/>
          </w:tcPr>
          <w:p w:rsidR="00773BD4" w:rsidRPr="00582D25" w:rsidRDefault="00773BD4" w:rsidP="00582D25">
            <w:pPr>
              <w:spacing w:line="240" w:lineRule="auto"/>
              <w:jc w:val="left"/>
              <w:rPr>
                <w:b/>
                <w:color w:val="000000"/>
              </w:rPr>
            </w:pPr>
            <w:r w:rsidRPr="00582D25">
              <w:rPr>
                <w:b/>
                <w:color w:val="000000"/>
              </w:rPr>
              <w:t>Celkem ČR</w:t>
            </w:r>
          </w:p>
        </w:tc>
        <w:tc>
          <w:tcPr>
            <w:tcW w:w="2174" w:type="dxa"/>
            <w:tcBorders>
              <w:top w:val="nil"/>
              <w:left w:val="nil"/>
              <w:bottom w:val="double" w:sz="6" w:space="0" w:color="auto"/>
              <w:right w:val="nil"/>
            </w:tcBorders>
            <w:shd w:val="clear" w:color="auto" w:fill="auto"/>
            <w:noWrap/>
            <w:vAlign w:val="bottom"/>
            <w:hideMark/>
          </w:tcPr>
          <w:p w:rsidR="00773BD4" w:rsidRPr="00582D25" w:rsidRDefault="00773BD4" w:rsidP="00582D25">
            <w:pPr>
              <w:spacing w:line="240" w:lineRule="auto"/>
              <w:jc w:val="center"/>
              <w:rPr>
                <w:b/>
                <w:color w:val="000000"/>
              </w:rPr>
            </w:pPr>
            <w:r w:rsidRPr="00520F33">
              <w:rPr>
                <w:rFonts w:eastAsia="Times New Roman"/>
                <w:b/>
                <w:bCs/>
                <w:color w:val="000000"/>
                <w:szCs w:val="24"/>
                <w:lang w:eastAsia="cs-CZ"/>
              </w:rPr>
              <w:t>10</w:t>
            </w:r>
            <w:r>
              <w:rPr>
                <w:rFonts w:eastAsia="Times New Roman"/>
                <w:b/>
                <w:bCs/>
                <w:color w:val="000000"/>
                <w:szCs w:val="24"/>
                <w:lang w:eastAsia="cs-CZ"/>
              </w:rPr>
              <w:t xml:space="preserve"> </w:t>
            </w:r>
            <w:r w:rsidRPr="00520F33">
              <w:rPr>
                <w:rFonts w:eastAsia="Times New Roman"/>
                <w:b/>
                <w:bCs/>
                <w:color w:val="000000"/>
                <w:szCs w:val="24"/>
                <w:lang w:eastAsia="cs-CZ"/>
              </w:rPr>
              <w:t>101</w:t>
            </w:r>
          </w:p>
        </w:tc>
        <w:tc>
          <w:tcPr>
            <w:tcW w:w="1283" w:type="dxa"/>
            <w:tcBorders>
              <w:top w:val="nil"/>
              <w:left w:val="nil"/>
              <w:bottom w:val="double" w:sz="6" w:space="0" w:color="auto"/>
              <w:right w:val="nil"/>
            </w:tcBorders>
            <w:shd w:val="clear" w:color="auto" w:fill="auto"/>
            <w:noWrap/>
            <w:vAlign w:val="bottom"/>
            <w:hideMark/>
          </w:tcPr>
          <w:p w:rsidR="00773BD4" w:rsidRPr="00582D25" w:rsidRDefault="00773BD4" w:rsidP="00582D25">
            <w:pPr>
              <w:spacing w:line="240" w:lineRule="auto"/>
              <w:jc w:val="center"/>
              <w:rPr>
                <w:b/>
                <w:color w:val="000000"/>
              </w:rPr>
            </w:pPr>
            <w:r w:rsidRPr="00520F33">
              <w:rPr>
                <w:rFonts w:eastAsia="Times New Roman"/>
                <w:b/>
                <w:bCs/>
                <w:color w:val="000000"/>
                <w:szCs w:val="24"/>
                <w:lang w:eastAsia="cs-CZ"/>
              </w:rPr>
              <w:t>9</w:t>
            </w:r>
            <w:r>
              <w:rPr>
                <w:rFonts w:eastAsia="Times New Roman"/>
                <w:b/>
                <w:bCs/>
                <w:color w:val="000000"/>
                <w:szCs w:val="24"/>
                <w:lang w:eastAsia="cs-CZ"/>
              </w:rPr>
              <w:t xml:space="preserve"> </w:t>
            </w:r>
            <w:r w:rsidRPr="00520F33">
              <w:rPr>
                <w:rFonts w:eastAsia="Times New Roman"/>
                <w:b/>
                <w:bCs/>
                <w:color w:val="000000"/>
                <w:szCs w:val="24"/>
                <w:lang w:eastAsia="cs-CZ"/>
              </w:rPr>
              <w:t>637</w:t>
            </w:r>
          </w:p>
        </w:tc>
        <w:tc>
          <w:tcPr>
            <w:tcW w:w="1583" w:type="dxa"/>
            <w:tcBorders>
              <w:top w:val="nil"/>
              <w:left w:val="nil"/>
              <w:bottom w:val="double" w:sz="6" w:space="0" w:color="auto"/>
              <w:right w:val="nil"/>
            </w:tcBorders>
            <w:shd w:val="clear" w:color="auto" w:fill="auto"/>
            <w:noWrap/>
            <w:vAlign w:val="bottom"/>
            <w:hideMark/>
          </w:tcPr>
          <w:p w:rsidR="00773BD4" w:rsidRPr="00582D25" w:rsidRDefault="00773BD4" w:rsidP="00582D25">
            <w:pPr>
              <w:spacing w:line="240" w:lineRule="auto"/>
              <w:jc w:val="center"/>
              <w:rPr>
                <w:b/>
                <w:color w:val="000000"/>
              </w:rPr>
            </w:pPr>
            <w:r w:rsidRPr="00520F33">
              <w:rPr>
                <w:rFonts w:eastAsia="Times New Roman"/>
                <w:b/>
                <w:bCs/>
                <w:color w:val="000000"/>
                <w:szCs w:val="24"/>
                <w:lang w:eastAsia="cs-CZ"/>
              </w:rPr>
              <w:t>10</w:t>
            </w:r>
            <w:r>
              <w:rPr>
                <w:rFonts w:eastAsia="Times New Roman"/>
                <w:b/>
                <w:bCs/>
                <w:color w:val="000000"/>
                <w:szCs w:val="24"/>
                <w:lang w:eastAsia="cs-CZ"/>
              </w:rPr>
              <w:t xml:space="preserve"> </w:t>
            </w:r>
            <w:r w:rsidRPr="00520F33">
              <w:rPr>
                <w:rFonts w:eastAsia="Times New Roman"/>
                <w:b/>
                <w:bCs/>
                <w:color w:val="000000"/>
                <w:szCs w:val="24"/>
                <w:lang w:eastAsia="cs-CZ"/>
              </w:rPr>
              <w:t>556</w:t>
            </w:r>
          </w:p>
        </w:tc>
      </w:tr>
    </w:tbl>
    <w:p w:rsidR="00CA599C" w:rsidRDefault="00CA599C" w:rsidP="00570422">
      <w:pPr>
        <w:pStyle w:val="OdstavecASR"/>
      </w:pPr>
    </w:p>
    <w:p w:rsidR="004948FD" w:rsidRPr="008B6ADC" w:rsidRDefault="00CA599C" w:rsidP="00570422">
      <w:pPr>
        <w:pStyle w:val="OdstavecASR"/>
      </w:pPr>
      <w:r w:rsidRPr="008B6ADC">
        <w:t>U správní agendy se ještě můžeme podívat, jaké je složení nápadu</w:t>
      </w:r>
      <w:r w:rsidR="006C720B" w:rsidRPr="008B6ADC">
        <w:t xml:space="preserve"> u </w:t>
      </w:r>
      <w:r w:rsidRPr="008B6ADC">
        <w:t xml:space="preserve">jednotlivých soudů. V následující tabulce </w:t>
      </w:r>
      <w:r w:rsidR="007733B9" w:rsidRPr="008B6ADC">
        <w:t>uvádíme</w:t>
      </w:r>
      <w:r w:rsidR="004948FD" w:rsidRPr="008B6ADC">
        <w:t xml:space="preserve"> procentní</w:t>
      </w:r>
      <w:r w:rsidRPr="008B6ADC">
        <w:t xml:space="preserve"> podíl</w:t>
      </w:r>
      <w:r w:rsidR="00532B43" w:rsidRPr="008B6ADC">
        <w:t xml:space="preserve"> nápadu</w:t>
      </w:r>
      <w:r w:rsidRPr="008B6ADC">
        <w:t xml:space="preserve"> jednotlivých druhů agendy správního soudnictví. Agendy jsou následující: všeobecná správní agenda (rejstřík A), agenda ve věcech finanční správy (rejstřík Af), sociální</w:t>
      </w:r>
      <w:r w:rsidR="006C720B" w:rsidRPr="008B6ADC">
        <w:t xml:space="preserve"> a </w:t>
      </w:r>
      <w:r w:rsidRPr="008B6ADC">
        <w:t>důchodová agenda (rejstřík Ad)</w:t>
      </w:r>
      <w:r w:rsidR="006C720B" w:rsidRPr="008B6ADC">
        <w:t xml:space="preserve"> a </w:t>
      </w:r>
      <w:r w:rsidRPr="008B6ADC">
        <w:t>azylová agenda (rejstřík Az).</w:t>
      </w:r>
    </w:p>
    <w:p w:rsidR="004948FD" w:rsidRPr="008B6ADC" w:rsidRDefault="004948FD" w:rsidP="004948FD">
      <w:pPr>
        <w:pStyle w:val="Podtitul"/>
        <w:rPr>
          <w:color w:val="auto"/>
        </w:rPr>
      </w:pPr>
      <w:bookmarkStart w:id="254" w:name="_Toc487792857"/>
      <w:r w:rsidRPr="008B6ADC">
        <w:rPr>
          <w:color w:val="auto"/>
        </w:rPr>
        <w:t xml:space="preserve">Tabulka </w:t>
      </w:r>
      <w:r w:rsidRPr="008B6ADC">
        <w:rPr>
          <w:color w:val="auto"/>
        </w:rPr>
        <w:fldChar w:fldCharType="begin"/>
      </w:r>
      <w:r w:rsidRPr="008B6ADC">
        <w:rPr>
          <w:color w:val="auto"/>
        </w:rPr>
        <w:instrText xml:space="preserve"> SEQ Tabulka \* ARABIC </w:instrText>
      </w:r>
      <w:r w:rsidRPr="008B6ADC">
        <w:rPr>
          <w:color w:val="auto"/>
        </w:rPr>
        <w:fldChar w:fldCharType="separate"/>
      </w:r>
      <w:r w:rsidR="00967748">
        <w:rPr>
          <w:noProof/>
          <w:color w:val="auto"/>
        </w:rPr>
        <w:t>43</w:t>
      </w:r>
      <w:r w:rsidRPr="008B6ADC">
        <w:rPr>
          <w:color w:val="auto"/>
        </w:rPr>
        <w:fldChar w:fldCharType="end"/>
      </w:r>
      <w:r w:rsidRPr="008B6ADC">
        <w:rPr>
          <w:color w:val="auto"/>
        </w:rPr>
        <w:t xml:space="preserve">: Podíl </w:t>
      </w:r>
      <w:r w:rsidR="00532B43" w:rsidRPr="008B6ADC">
        <w:rPr>
          <w:color w:val="auto"/>
        </w:rPr>
        <w:t xml:space="preserve">nápadu </w:t>
      </w:r>
      <w:r w:rsidRPr="008B6ADC">
        <w:rPr>
          <w:color w:val="auto"/>
        </w:rPr>
        <w:t>druhů agendy správního soudnictví</w:t>
      </w:r>
      <w:r w:rsidR="006C720B" w:rsidRPr="008B6ADC">
        <w:rPr>
          <w:color w:val="auto"/>
        </w:rPr>
        <w:t xml:space="preserve"> v </w:t>
      </w:r>
      <w:r w:rsidR="005E1B6C" w:rsidRPr="008B6ADC">
        <w:rPr>
          <w:color w:val="auto"/>
        </w:rPr>
        <w:t>procentech</w:t>
      </w:r>
      <w:bookmarkEnd w:id="254"/>
    </w:p>
    <w:tbl>
      <w:tblPr>
        <w:tblW w:w="6500" w:type="dxa"/>
        <w:tblInd w:w="55" w:type="dxa"/>
        <w:tblCellMar>
          <w:left w:w="70" w:type="dxa"/>
          <w:right w:w="70" w:type="dxa"/>
        </w:tblCellMar>
        <w:tblLook w:val="04A0" w:firstRow="1" w:lastRow="0" w:firstColumn="1" w:lastColumn="0" w:noHBand="0" w:noVBand="1"/>
      </w:tblPr>
      <w:tblGrid>
        <w:gridCol w:w="2180"/>
        <w:gridCol w:w="1080"/>
        <w:gridCol w:w="1080"/>
        <w:gridCol w:w="1080"/>
        <w:gridCol w:w="1080"/>
      </w:tblGrid>
      <w:tr w:rsidR="008B6ADC" w:rsidRPr="008B6ADC" w:rsidTr="004948FD">
        <w:trPr>
          <w:trHeight w:val="345"/>
        </w:trPr>
        <w:tc>
          <w:tcPr>
            <w:tcW w:w="2180" w:type="dxa"/>
            <w:vMerge w:val="restart"/>
            <w:tcBorders>
              <w:top w:val="double" w:sz="6" w:space="0" w:color="auto"/>
              <w:left w:val="nil"/>
              <w:bottom w:val="double" w:sz="6" w:space="0" w:color="000000"/>
              <w:right w:val="nil"/>
            </w:tcBorders>
            <w:shd w:val="clear" w:color="auto" w:fill="auto"/>
            <w:vAlign w:val="center"/>
            <w:hideMark/>
          </w:tcPr>
          <w:p w:rsidR="004948FD" w:rsidRPr="008B6ADC" w:rsidRDefault="004948FD" w:rsidP="004948FD">
            <w:pPr>
              <w:spacing w:line="240" w:lineRule="auto"/>
              <w:jc w:val="center"/>
              <w:rPr>
                <w:rFonts w:eastAsia="Times New Roman"/>
                <w:b/>
                <w:bCs/>
                <w:szCs w:val="24"/>
                <w:lang w:eastAsia="cs-CZ"/>
              </w:rPr>
            </w:pPr>
            <w:r w:rsidRPr="008B6ADC">
              <w:rPr>
                <w:rFonts w:eastAsia="Times New Roman"/>
                <w:b/>
                <w:bCs/>
                <w:szCs w:val="24"/>
                <w:lang w:eastAsia="cs-CZ"/>
              </w:rPr>
              <w:t>Soud</w:t>
            </w:r>
          </w:p>
        </w:tc>
        <w:tc>
          <w:tcPr>
            <w:tcW w:w="4320" w:type="dxa"/>
            <w:gridSpan w:val="4"/>
            <w:tcBorders>
              <w:top w:val="double" w:sz="6" w:space="0" w:color="auto"/>
              <w:left w:val="nil"/>
              <w:bottom w:val="nil"/>
              <w:right w:val="nil"/>
            </w:tcBorders>
            <w:shd w:val="clear" w:color="auto" w:fill="auto"/>
            <w:noWrap/>
            <w:vAlign w:val="bottom"/>
            <w:hideMark/>
          </w:tcPr>
          <w:p w:rsidR="004948FD" w:rsidRPr="008B6ADC" w:rsidRDefault="004948FD" w:rsidP="004948FD">
            <w:pPr>
              <w:spacing w:line="240" w:lineRule="auto"/>
              <w:jc w:val="center"/>
              <w:rPr>
                <w:rFonts w:eastAsia="Times New Roman"/>
                <w:b/>
                <w:bCs/>
                <w:szCs w:val="24"/>
                <w:lang w:eastAsia="cs-CZ"/>
              </w:rPr>
            </w:pPr>
            <w:r w:rsidRPr="008B6ADC">
              <w:rPr>
                <w:rFonts w:eastAsia="Times New Roman"/>
                <w:b/>
                <w:bCs/>
                <w:szCs w:val="24"/>
                <w:lang w:eastAsia="cs-CZ"/>
              </w:rPr>
              <w:t>Agenda</w:t>
            </w:r>
          </w:p>
        </w:tc>
      </w:tr>
      <w:tr w:rsidR="008B6ADC" w:rsidRPr="008B6ADC" w:rsidTr="004948FD">
        <w:trPr>
          <w:trHeight w:val="345"/>
        </w:trPr>
        <w:tc>
          <w:tcPr>
            <w:tcW w:w="2180" w:type="dxa"/>
            <w:vMerge/>
            <w:tcBorders>
              <w:top w:val="double" w:sz="6" w:space="0" w:color="auto"/>
              <w:left w:val="nil"/>
              <w:bottom w:val="double" w:sz="6" w:space="0" w:color="000000"/>
              <w:right w:val="nil"/>
            </w:tcBorders>
            <w:vAlign w:val="center"/>
            <w:hideMark/>
          </w:tcPr>
          <w:p w:rsidR="004948FD" w:rsidRPr="008B6ADC" w:rsidRDefault="004948FD" w:rsidP="004948FD">
            <w:pPr>
              <w:spacing w:line="240" w:lineRule="auto"/>
              <w:jc w:val="left"/>
              <w:rPr>
                <w:rFonts w:eastAsia="Times New Roman"/>
                <w:b/>
                <w:bCs/>
                <w:szCs w:val="24"/>
                <w:lang w:eastAsia="cs-CZ"/>
              </w:rPr>
            </w:pPr>
          </w:p>
        </w:tc>
        <w:tc>
          <w:tcPr>
            <w:tcW w:w="1080" w:type="dxa"/>
            <w:tcBorders>
              <w:top w:val="nil"/>
              <w:left w:val="nil"/>
              <w:bottom w:val="double" w:sz="6" w:space="0" w:color="auto"/>
              <w:right w:val="nil"/>
            </w:tcBorders>
            <w:shd w:val="clear" w:color="auto" w:fill="auto"/>
            <w:vAlign w:val="center"/>
            <w:hideMark/>
          </w:tcPr>
          <w:p w:rsidR="004948FD" w:rsidRPr="008B6ADC" w:rsidRDefault="004948FD" w:rsidP="004948FD">
            <w:pPr>
              <w:spacing w:line="240" w:lineRule="auto"/>
              <w:jc w:val="center"/>
              <w:rPr>
                <w:rFonts w:eastAsia="Times New Roman"/>
                <w:b/>
                <w:bCs/>
                <w:szCs w:val="24"/>
                <w:lang w:eastAsia="cs-CZ"/>
              </w:rPr>
            </w:pPr>
            <w:r w:rsidRPr="008B6ADC">
              <w:rPr>
                <w:rFonts w:eastAsia="Times New Roman"/>
                <w:b/>
                <w:bCs/>
                <w:szCs w:val="24"/>
                <w:lang w:eastAsia="cs-CZ"/>
              </w:rPr>
              <w:t>A</w:t>
            </w:r>
          </w:p>
        </w:tc>
        <w:tc>
          <w:tcPr>
            <w:tcW w:w="1080" w:type="dxa"/>
            <w:tcBorders>
              <w:top w:val="nil"/>
              <w:left w:val="nil"/>
              <w:bottom w:val="double" w:sz="6" w:space="0" w:color="auto"/>
              <w:right w:val="nil"/>
            </w:tcBorders>
            <w:shd w:val="clear" w:color="auto" w:fill="auto"/>
            <w:vAlign w:val="center"/>
            <w:hideMark/>
          </w:tcPr>
          <w:p w:rsidR="004948FD" w:rsidRPr="008B6ADC" w:rsidRDefault="004948FD" w:rsidP="004948FD">
            <w:pPr>
              <w:spacing w:line="240" w:lineRule="auto"/>
              <w:jc w:val="center"/>
              <w:rPr>
                <w:rFonts w:eastAsia="Times New Roman"/>
                <w:b/>
                <w:bCs/>
                <w:szCs w:val="24"/>
                <w:lang w:eastAsia="cs-CZ"/>
              </w:rPr>
            </w:pPr>
            <w:r w:rsidRPr="008B6ADC">
              <w:rPr>
                <w:rFonts w:eastAsia="Times New Roman"/>
                <w:b/>
                <w:bCs/>
                <w:szCs w:val="24"/>
                <w:lang w:eastAsia="cs-CZ"/>
              </w:rPr>
              <w:t>Af</w:t>
            </w:r>
          </w:p>
        </w:tc>
        <w:tc>
          <w:tcPr>
            <w:tcW w:w="1080" w:type="dxa"/>
            <w:tcBorders>
              <w:top w:val="nil"/>
              <w:left w:val="nil"/>
              <w:bottom w:val="double" w:sz="6" w:space="0" w:color="auto"/>
              <w:right w:val="nil"/>
            </w:tcBorders>
            <w:shd w:val="clear" w:color="auto" w:fill="auto"/>
            <w:vAlign w:val="center"/>
            <w:hideMark/>
          </w:tcPr>
          <w:p w:rsidR="004948FD" w:rsidRPr="008B6ADC" w:rsidRDefault="004948FD" w:rsidP="004948FD">
            <w:pPr>
              <w:spacing w:line="240" w:lineRule="auto"/>
              <w:jc w:val="center"/>
              <w:rPr>
                <w:rFonts w:eastAsia="Times New Roman"/>
                <w:b/>
                <w:bCs/>
                <w:szCs w:val="24"/>
                <w:lang w:eastAsia="cs-CZ"/>
              </w:rPr>
            </w:pPr>
            <w:r w:rsidRPr="008B6ADC">
              <w:rPr>
                <w:rFonts w:eastAsia="Times New Roman"/>
                <w:b/>
                <w:bCs/>
                <w:szCs w:val="24"/>
                <w:lang w:eastAsia="cs-CZ"/>
              </w:rPr>
              <w:t>Ad</w:t>
            </w:r>
          </w:p>
        </w:tc>
        <w:tc>
          <w:tcPr>
            <w:tcW w:w="1080" w:type="dxa"/>
            <w:tcBorders>
              <w:top w:val="nil"/>
              <w:left w:val="nil"/>
              <w:bottom w:val="double" w:sz="6" w:space="0" w:color="auto"/>
              <w:right w:val="nil"/>
            </w:tcBorders>
            <w:shd w:val="clear" w:color="auto" w:fill="auto"/>
            <w:vAlign w:val="center"/>
            <w:hideMark/>
          </w:tcPr>
          <w:p w:rsidR="004948FD" w:rsidRPr="008B6ADC" w:rsidRDefault="004948FD" w:rsidP="004948FD">
            <w:pPr>
              <w:spacing w:line="240" w:lineRule="auto"/>
              <w:jc w:val="center"/>
              <w:rPr>
                <w:rFonts w:eastAsia="Times New Roman"/>
                <w:b/>
                <w:bCs/>
                <w:szCs w:val="24"/>
                <w:lang w:eastAsia="cs-CZ"/>
              </w:rPr>
            </w:pPr>
            <w:r w:rsidRPr="008B6ADC">
              <w:rPr>
                <w:rFonts w:eastAsia="Times New Roman"/>
                <w:b/>
                <w:bCs/>
                <w:szCs w:val="24"/>
                <w:lang w:eastAsia="cs-CZ"/>
              </w:rPr>
              <w:t>Az</w:t>
            </w:r>
          </w:p>
        </w:tc>
      </w:tr>
      <w:tr w:rsidR="008B6ADC" w:rsidRPr="008B6ADC" w:rsidTr="004948FD">
        <w:trPr>
          <w:trHeight w:val="330"/>
        </w:trPr>
        <w:tc>
          <w:tcPr>
            <w:tcW w:w="2180" w:type="dxa"/>
            <w:tcBorders>
              <w:top w:val="nil"/>
              <w:left w:val="nil"/>
              <w:bottom w:val="single" w:sz="4" w:space="0" w:color="auto"/>
              <w:right w:val="nil"/>
            </w:tcBorders>
            <w:shd w:val="clear" w:color="auto" w:fill="auto"/>
            <w:noWrap/>
            <w:vAlign w:val="bottom"/>
            <w:hideMark/>
          </w:tcPr>
          <w:p w:rsidR="004948FD" w:rsidRPr="008B6ADC" w:rsidRDefault="004948FD" w:rsidP="004948FD">
            <w:pPr>
              <w:spacing w:line="240" w:lineRule="auto"/>
              <w:jc w:val="left"/>
              <w:rPr>
                <w:rFonts w:eastAsia="Times New Roman"/>
                <w:szCs w:val="24"/>
                <w:lang w:eastAsia="cs-CZ"/>
              </w:rPr>
            </w:pPr>
            <w:r w:rsidRPr="008B6ADC">
              <w:rPr>
                <w:rFonts w:eastAsia="Times New Roman"/>
                <w:szCs w:val="24"/>
                <w:lang w:eastAsia="cs-CZ"/>
              </w:rPr>
              <w:t>MS Praha</w:t>
            </w:r>
          </w:p>
        </w:tc>
        <w:tc>
          <w:tcPr>
            <w:tcW w:w="1080" w:type="dxa"/>
            <w:tcBorders>
              <w:top w:val="nil"/>
              <w:left w:val="nil"/>
              <w:bottom w:val="single" w:sz="4" w:space="0" w:color="auto"/>
              <w:right w:val="nil"/>
            </w:tcBorders>
            <w:shd w:val="clear" w:color="auto" w:fill="auto"/>
            <w:noWrap/>
            <w:vAlign w:val="bottom"/>
            <w:hideMark/>
          </w:tcPr>
          <w:p w:rsidR="004948FD" w:rsidRPr="008B6ADC" w:rsidRDefault="004948FD" w:rsidP="004948FD">
            <w:pPr>
              <w:spacing w:line="240" w:lineRule="auto"/>
              <w:jc w:val="center"/>
              <w:rPr>
                <w:rFonts w:eastAsia="Times New Roman"/>
                <w:szCs w:val="24"/>
                <w:lang w:eastAsia="cs-CZ"/>
              </w:rPr>
            </w:pPr>
            <w:r w:rsidRPr="008B6ADC">
              <w:rPr>
                <w:rFonts w:eastAsia="Times New Roman"/>
                <w:szCs w:val="24"/>
                <w:lang w:eastAsia="cs-CZ"/>
              </w:rPr>
              <w:t>63</w:t>
            </w:r>
            <w:r w:rsidR="005E1B6C" w:rsidRPr="008B6ADC">
              <w:rPr>
                <w:rFonts w:eastAsia="Times New Roman"/>
                <w:szCs w:val="24"/>
                <w:lang w:eastAsia="cs-CZ"/>
              </w:rPr>
              <w:t>,</w:t>
            </w:r>
            <w:r w:rsidRPr="008B6ADC">
              <w:rPr>
                <w:rFonts w:eastAsia="Times New Roman"/>
                <w:szCs w:val="24"/>
                <w:lang w:eastAsia="cs-CZ"/>
              </w:rPr>
              <w:t>25</w:t>
            </w:r>
          </w:p>
        </w:tc>
        <w:tc>
          <w:tcPr>
            <w:tcW w:w="1080" w:type="dxa"/>
            <w:tcBorders>
              <w:top w:val="nil"/>
              <w:left w:val="nil"/>
              <w:bottom w:val="single" w:sz="4" w:space="0" w:color="auto"/>
              <w:right w:val="nil"/>
            </w:tcBorders>
            <w:shd w:val="clear" w:color="auto" w:fill="auto"/>
            <w:noWrap/>
            <w:vAlign w:val="bottom"/>
            <w:hideMark/>
          </w:tcPr>
          <w:p w:rsidR="004948FD" w:rsidRPr="008B6ADC" w:rsidRDefault="004948FD" w:rsidP="004948FD">
            <w:pPr>
              <w:spacing w:line="240" w:lineRule="auto"/>
              <w:jc w:val="center"/>
              <w:rPr>
                <w:rFonts w:eastAsia="Times New Roman"/>
                <w:szCs w:val="24"/>
                <w:lang w:eastAsia="cs-CZ"/>
              </w:rPr>
            </w:pPr>
            <w:r w:rsidRPr="008B6ADC">
              <w:rPr>
                <w:rFonts w:eastAsia="Times New Roman"/>
                <w:szCs w:val="24"/>
                <w:lang w:eastAsia="cs-CZ"/>
              </w:rPr>
              <w:t>18</w:t>
            </w:r>
            <w:r w:rsidR="005E1B6C" w:rsidRPr="008B6ADC">
              <w:rPr>
                <w:rFonts w:eastAsia="Times New Roman"/>
                <w:szCs w:val="24"/>
                <w:lang w:eastAsia="cs-CZ"/>
              </w:rPr>
              <w:t>,</w:t>
            </w:r>
            <w:r w:rsidRPr="008B6ADC">
              <w:rPr>
                <w:rFonts w:eastAsia="Times New Roman"/>
                <w:szCs w:val="24"/>
                <w:lang w:eastAsia="cs-CZ"/>
              </w:rPr>
              <w:t>87</w:t>
            </w:r>
          </w:p>
        </w:tc>
        <w:tc>
          <w:tcPr>
            <w:tcW w:w="1080" w:type="dxa"/>
            <w:tcBorders>
              <w:top w:val="nil"/>
              <w:left w:val="nil"/>
              <w:bottom w:val="single" w:sz="4" w:space="0" w:color="auto"/>
              <w:right w:val="nil"/>
            </w:tcBorders>
            <w:shd w:val="clear" w:color="auto" w:fill="auto"/>
            <w:noWrap/>
            <w:vAlign w:val="bottom"/>
            <w:hideMark/>
          </w:tcPr>
          <w:p w:rsidR="004948FD" w:rsidRPr="008B6ADC" w:rsidRDefault="004948FD" w:rsidP="004948FD">
            <w:pPr>
              <w:spacing w:line="240" w:lineRule="auto"/>
              <w:jc w:val="center"/>
              <w:rPr>
                <w:rFonts w:eastAsia="Times New Roman"/>
                <w:szCs w:val="24"/>
                <w:lang w:eastAsia="cs-CZ"/>
              </w:rPr>
            </w:pPr>
            <w:r w:rsidRPr="008B6ADC">
              <w:rPr>
                <w:rFonts w:eastAsia="Times New Roman"/>
                <w:szCs w:val="24"/>
                <w:lang w:eastAsia="cs-CZ"/>
              </w:rPr>
              <w:t>10</w:t>
            </w:r>
            <w:r w:rsidR="005E1B6C" w:rsidRPr="008B6ADC">
              <w:rPr>
                <w:rFonts w:eastAsia="Times New Roman"/>
                <w:szCs w:val="24"/>
                <w:lang w:eastAsia="cs-CZ"/>
              </w:rPr>
              <w:t>,</w:t>
            </w:r>
            <w:r w:rsidRPr="008B6ADC">
              <w:rPr>
                <w:rFonts w:eastAsia="Times New Roman"/>
                <w:szCs w:val="24"/>
                <w:lang w:eastAsia="cs-CZ"/>
              </w:rPr>
              <w:t>82</w:t>
            </w:r>
          </w:p>
        </w:tc>
        <w:tc>
          <w:tcPr>
            <w:tcW w:w="1080" w:type="dxa"/>
            <w:tcBorders>
              <w:top w:val="nil"/>
              <w:left w:val="nil"/>
              <w:bottom w:val="single" w:sz="4" w:space="0" w:color="auto"/>
              <w:right w:val="nil"/>
            </w:tcBorders>
            <w:shd w:val="clear" w:color="auto" w:fill="auto"/>
            <w:noWrap/>
            <w:vAlign w:val="bottom"/>
            <w:hideMark/>
          </w:tcPr>
          <w:p w:rsidR="004948FD" w:rsidRPr="008B6ADC" w:rsidRDefault="004948FD" w:rsidP="004948FD">
            <w:pPr>
              <w:spacing w:line="240" w:lineRule="auto"/>
              <w:jc w:val="center"/>
              <w:rPr>
                <w:rFonts w:eastAsia="Times New Roman"/>
                <w:szCs w:val="24"/>
                <w:lang w:eastAsia="cs-CZ"/>
              </w:rPr>
            </w:pPr>
            <w:r w:rsidRPr="008B6ADC">
              <w:rPr>
                <w:rFonts w:eastAsia="Times New Roman"/>
                <w:szCs w:val="24"/>
                <w:lang w:eastAsia="cs-CZ"/>
              </w:rPr>
              <w:t>7</w:t>
            </w:r>
            <w:r w:rsidR="005E1B6C" w:rsidRPr="008B6ADC">
              <w:rPr>
                <w:rFonts w:eastAsia="Times New Roman"/>
                <w:szCs w:val="24"/>
                <w:lang w:eastAsia="cs-CZ"/>
              </w:rPr>
              <w:t>,</w:t>
            </w:r>
            <w:r w:rsidRPr="008B6ADC">
              <w:rPr>
                <w:rFonts w:eastAsia="Times New Roman"/>
                <w:szCs w:val="24"/>
                <w:lang w:eastAsia="cs-CZ"/>
              </w:rPr>
              <w:t>06</w:t>
            </w:r>
          </w:p>
        </w:tc>
      </w:tr>
      <w:tr w:rsidR="008B6ADC" w:rsidRPr="008B6ADC" w:rsidTr="004948FD">
        <w:trPr>
          <w:trHeight w:val="315"/>
        </w:trPr>
        <w:tc>
          <w:tcPr>
            <w:tcW w:w="2180" w:type="dxa"/>
            <w:tcBorders>
              <w:top w:val="nil"/>
              <w:left w:val="nil"/>
              <w:bottom w:val="single" w:sz="4" w:space="0" w:color="auto"/>
              <w:right w:val="nil"/>
            </w:tcBorders>
            <w:shd w:val="clear" w:color="auto" w:fill="auto"/>
            <w:noWrap/>
            <w:vAlign w:val="bottom"/>
            <w:hideMark/>
          </w:tcPr>
          <w:p w:rsidR="004948FD" w:rsidRPr="008B6ADC" w:rsidRDefault="004948FD" w:rsidP="004948FD">
            <w:pPr>
              <w:spacing w:line="240" w:lineRule="auto"/>
              <w:jc w:val="left"/>
              <w:rPr>
                <w:rFonts w:eastAsia="Times New Roman"/>
                <w:szCs w:val="24"/>
                <w:lang w:eastAsia="cs-CZ"/>
              </w:rPr>
            </w:pPr>
            <w:r w:rsidRPr="008B6ADC">
              <w:rPr>
                <w:rFonts w:eastAsia="Times New Roman"/>
                <w:szCs w:val="24"/>
                <w:lang w:eastAsia="cs-CZ"/>
              </w:rPr>
              <w:t>KS Praha</w:t>
            </w:r>
          </w:p>
        </w:tc>
        <w:tc>
          <w:tcPr>
            <w:tcW w:w="1080" w:type="dxa"/>
            <w:tcBorders>
              <w:top w:val="nil"/>
              <w:left w:val="nil"/>
              <w:bottom w:val="single" w:sz="4" w:space="0" w:color="auto"/>
              <w:right w:val="nil"/>
            </w:tcBorders>
            <w:shd w:val="clear" w:color="auto" w:fill="auto"/>
            <w:noWrap/>
            <w:vAlign w:val="bottom"/>
            <w:hideMark/>
          </w:tcPr>
          <w:p w:rsidR="004948FD" w:rsidRPr="008B6ADC" w:rsidRDefault="004948FD" w:rsidP="004948FD">
            <w:pPr>
              <w:spacing w:line="240" w:lineRule="auto"/>
              <w:jc w:val="center"/>
              <w:rPr>
                <w:rFonts w:eastAsia="Times New Roman"/>
                <w:szCs w:val="24"/>
                <w:lang w:eastAsia="cs-CZ"/>
              </w:rPr>
            </w:pPr>
            <w:r w:rsidRPr="008B6ADC">
              <w:rPr>
                <w:rFonts w:eastAsia="Times New Roman"/>
                <w:szCs w:val="24"/>
                <w:lang w:eastAsia="cs-CZ"/>
              </w:rPr>
              <w:t>62</w:t>
            </w:r>
            <w:r w:rsidR="005E1B6C" w:rsidRPr="008B6ADC">
              <w:rPr>
                <w:rFonts w:eastAsia="Times New Roman"/>
                <w:szCs w:val="24"/>
                <w:lang w:eastAsia="cs-CZ"/>
              </w:rPr>
              <w:t>,</w:t>
            </w:r>
            <w:r w:rsidRPr="008B6ADC">
              <w:rPr>
                <w:rFonts w:eastAsia="Times New Roman"/>
                <w:szCs w:val="24"/>
                <w:lang w:eastAsia="cs-CZ"/>
              </w:rPr>
              <w:t>13</w:t>
            </w:r>
          </w:p>
        </w:tc>
        <w:tc>
          <w:tcPr>
            <w:tcW w:w="1080" w:type="dxa"/>
            <w:tcBorders>
              <w:top w:val="nil"/>
              <w:left w:val="nil"/>
              <w:bottom w:val="single" w:sz="4" w:space="0" w:color="auto"/>
              <w:right w:val="nil"/>
            </w:tcBorders>
            <w:shd w:val="clear" w:color="auto" w:fill="auto"/>
            <w:noWrap/>
            <w:vAlign w:val="bottom"/>
            <w:hideMark/>
          </w:tcPr>
          <w:p w:rsidR="004948FD" w:rsidRPr="008B6ADC" w:rsidRDefault="004948FD" w:rsidP="004948FD">
            <w:pPr>
              <w:spacing w:line="240" w:lineRule="auto"/>
              <w:jc w:val="center"/>
              <w:rPr>
                <w:rFonts w:eastAsia="Times New Roman"/>
                <w:szCs w:val="24"/>
                <w:lang w:eastAsia="cs-CZ"/>
              </w:rPr>
            </w:pPr>
            <w:r w:rsidRPr="008B6ADC">
              <w:rPr>
                <w:rFonts w:eastAsia="Times New Roman"/>
                <w:szCs w:val="24"/>
                <w:lang w:eastAsia="cs-CZ"/>
              </w:rPr>
              <w:t>15</w:t>
            </w:r>
            <w:r w:rsidR="005E1B6C" w:rsidRPr="008B6ADC">
              <w:rPr>
                <w:rFonts w:eastAsia="Times New Roman"/>
                <w:szCs w:val="24"/>
                <w:lang w:eastAsia="cs-CZ"/>
              </w:rPr>
              <w:t>,</w:t>
            </w:r>
            <w:r w:rsidRPr="008B6ADC">
              <w:rPr>
                <w:rFonts w:eastAsia="Times New Roman"/>
                <w:szCs w:val="24"/>
                <w:lang w:eastAsia="cs-CZ"/>
              </w:rPr>
              <w:t>47</w:t>
            </w:r>
          </w:p>
        </w:tc>
        <w:tc>
          <w:tcPr>
            <w:tcW w:w="1080" w:type="dxa"/>
            <w:tcBorders>
              <w:top w:val="nil"/>
              <w:left w:val="nil"/>
              <w:bottom w:val="single" w:sz="4" w:space="0" w:color="auto"/>
              <w:right w:val="nil"/>
            </w:tcBorders>
            <w:shd w:val="clear" w:color="auto" w:fill="auto"/>
            <w:noWrap/>
            <w:vAlign w:val="bottom"/>
            <w:hideMark/>
          </w:tcPr>
          <w:p w:rsidR="004948FD" w:rsidRPr="008B6ADC" w:rsidRDefault="004948FD" w:rsidP="004948FD">
            <w:pPr>
              <w:spacing w:line="240" w:lineRule="auto"/>
              <w:jc w:val="center"/>
              <w:rPr>
                <w:rFonts w:eastAsia="Times New Roman"/>
                <w:szCs w:val="24"/>
                <w:lang w:eastAsia="cs-CZ"/>
              </w:rPr>
            </w:pPr>
            <w:r w:rsidRPr="008B6ADC">
              <w:rPr>
                <w:rFonts w:eastAsia="Times New Roman"/>
                <w:szCs w:val="24"/>
                <w:lang w:eastAsia="cs-CZ"/>
              </w:rPr>
              <w:t>12</w:t>
            </w:r>
            <w:r w:rsidR="005E1B6C" w:rsidRPr="008B6ADC">
              <w:rPr>
                <w:rFonts w:eastAsia="Times New Roman"/>
                <w:szCs w:val="24"/>
                <w:lang w:eastAsia="cs-CZ"/>
              </w:rPr>
              <w:t>,</w:t>
            </w:r>
            <w:r w:rsidRPr="008B6ADC">
              <w:rPr>
                <w:rFonts w:eastAsia="Times New Roman"/>
                <w:szCs w:val="24"/>
                <w:lang w:eastAsia="cs-CZ"/>
              </w:rPr>
              <w:t>27</w:t>
            </w:r>
          </w:p>
        </w:tc>
        <w:tc>
          <w:tcPr>
            <w:tcW w:w="1080" w:type="dxa"/>
            <w:tcBorders>
              <w:top w:val="nil"/>
              <w:left w:val="nil"/>
              <w:bottom w:val="single" w:sz="4" w:space="0" w:color="auto"/>
              <w:right w:val="nil"/>
            </w:tcBorders>
            <w:shd w:val="clear" w:color="auto" w:fill="auto"/>
            <w:noWrap/>
            <w:vAlign w:val="bottom"/>
            <w:hideMark/>
          </w:tcPr>
          <w:p w:rsidR="004948FD" w:rsidRPr="008B6ADC" w:rsidRDefault="004948FD" w:rsidP="004948FD">
            <w:pPr>
              <w:spacing w:line="240" w:lineRule="auto"/>
              <w:jc w:val="center"/>
              <w:rPr>
                <w:rFonts w:eastAsia="Times New Roman"/>
                <w:szCs w:val="24"/>
                <w:lang w:eastAsia="cs-CZ"/>
              </w:rPr>
            </w:pPr>
            <w:r w:rsidRPr="008B6ADC">
              <w:rPr>
                <w:rFonts w:eastAsia="Times New Roman"/>
                <w:szCs w:val="24"/>
                <w:lang w:eastAsia="cs-CZ"/>
              </w:rPr>
              <w:t>10</w:t>
            </w:r>
            <w:r w:rsidR="005E1B6C" w:rsidRPr="008B6ADC">
              <w:rPr>
                <w:rFonts w:eastAsia="Times New Roman"/>
                <w:szCs w:val="24"/>
                <w:lang w:eastAsia="cs-CZ"/>
              </w:rPr>
              <w:t>,</w:t>
            </w:r>
            <w:r w:rsidRPr="008B6ADC">
              <w:rPr>
                <w:rFonts w:eastAsia="Times New Roman"/>
                <w:szCs w:val="24"/>
                <w:lang w:eastAsia="cs-CZ"/>
              </w:rPr>
              <w:t>13</w:t>
            </w:r>
          </w:p>
        </w:tc>
      </w:tr>
      <w:tr w:rsidR="008B6ADC" w:rsidRPr="008B6ADC" w:rsidTr="004948FD">
        <w:trPr>
          <w:trHeight w:val="315"/>
        </w:trPr>
        <w:tc>
          <w:tcPr>
            <w:tcW w:w="2180" w:type="dxa"/>
            <w:tcBorders>
              <w:top w:val="nil"/>
              <w:left w:val="nil"/>
              <w:bottom w:val="single" w:sz="4" w:space="0" w:color="auto"/>
              <w:right w:val="nil"/>
            </w:tcBorders>
            <w:shd w:val="clear" w:color="auto" w:fill="auto"/>
            <w:noWrap/>
            <w:vAlign w:val="bottom"/>
            <w:hideMark/>
          </w:tcPr>
          <w:p w:rsidR="004948FD" w:rsidRPr="008B6ADC" w:rsidRDefault="004948FD" w:rsidP="004948FD">
            <w:pPr>
              <w:spacing w:line="240" w:lineRule="auto"/>
              <w:jc w:val="left"/>
              <w:rPr>
                <w:rFonts w:eastAsia="Times New Roman"/>
                <w:szCs w:val="24"/>
                <w:lang w:eastAsia="cs-CZ"/>
              </w:rPr>
            </w:pPr>
            <w:r w:rsidRPr="008B6ADC">
              <w:rPr>
                <w:rFonts w:eastAsia="Times New Roman"/>
                <w:szCs w:val="24"/>
                <w:lang w:eastAsia="cs-CZ"/>
              </w:rPr>
              <w:t>KS Č. Budějovice</w:t>
            </w:r>
          </w:p>
        </w:tc>
        <w:tc>
          <w:tcPr>
            <w:tcW w:w="1080" w:type="dxa"/>
            <w:tcBorders>
              <w:top w:val="nil"/>
              <w:left w:val="nil"/>
              <w:bottom w:val="single" w:sz="4" w:space="0" w:color="auto"/>
              <w:right w:val="nil"/>
            </w:tcBorders>
            <w:shd w:val="clear" w:color="auto" w:fill="auto"/>
            <w:noWrap/>
            <w:vAlign w:val="bottom"/>
            <w:hideMark/>
          </w:tcPr>
          <w:p w:rsidR="004948FD" w:rsidRPr="008B6ADC" w:rsidRDefault="004948FD" w:rsidP="004948FD">
            <w:pPr>
              <w:spacing w:line="240" w:lineRule="auto"/>
              <w:jc w:val="center"/>
              <w:rPr>
                <w:rFonts w:eastAsia="Times New Roman"/>
                <w:szCs w:val="24"/>
                <w:lang w:eastAsia="cs-CZ"/>
              </w:rPr>
            </w:pPr>
            <w:r w:rsidRPr="008B6ADC">
              <w:rPr>
                <w:rFonts w:eastAsia="Times New Roman"/>
                <w:szCs w:val="24"/>
                <w:lang w:eastAsia="cs-CZ"/>
              </w:rPr>
              <w:t>54</w:t>
            </w:r>
            <w:r w:rsidR="005E1B6C" w:rsidRPr="008B6ADC">
              <w:rPr>
                <w:rFonts w:eastAsia="Times New Roman"/>
                <w:szCs w:val="24"/>
                <w:lang w:eastAsia="cs-CZ"/>
              </w:rPr>
              <w:t>,</w:t>
            </w:r>
            <w:r w:rsidRPr="008B6ADC">
              <w:rPr>
                <w:rFonts w:eastAsia="Times New Roman"/>
                <w:szCs w:val="24"/>
                <w:lang w:eastAsia="cs-CZ"/>
              </w:rPr>
              <w:t>92</w:t>
            </w:r>
          </w:p>
        </w:tc>
        <w:tc>
          <w:tcPr>
            <w:tcW w:w="1080" w:type="dxa"/>
            <w:tcBorders>
              <w:top w:val="nil"/>
              <w:left w:val="nil"/>
              <w:bottom w:val="single" w:sz="4" w:space="0" w:color="auto"/>
              <w:right w:val="nil"/>
            </w:tcBorders>
            <w:shd w:val="clear" w:color="auto" w:fill="auto"/>
            <w:noWrap/>
            <w:vAlign w:val="bottom"/>
            <w:hideMark/>
          </w:tcPr>
          <w:p w:rsidR="004948FD" w:rsidRPr="008B6ADC" w:rsidRDefault="004948FD" w:rsidP="004948FD">
            <w:pPr>
              <w:spacing w:line="240" w:lineRule="auto"/>
              <w:jc w:val="center"/>
              <w:rPr>
                <w:rFonts w:eastAsia="Times New Roman"/>
                <w:szCs w:val="24"/>
                <w:lang w:eastAsia="cs-CZ"/>
              </w:rPr>
            </w:pPr>
            <w:r w:rsidRPr="008B6ADC">
              <w:rPr>
                <w:rFonts w:eastAsia="Times New Roman"/>
                <w:szCs w:val="24"/>
                <w:lang w:eastAsia="cs-CZ"/>
              </w:rPr>
              <w:t>24</w:t>
            </w:r>
            <w:r w:rsidR="005E1B6C" w:rsidRPr="008B6ADC">
              <w:rPr>
                <w:rFonts w:eastAsia="Times New Roman"/>
                <w:szCs w:val="24"/>
                <w:lang w:eastAsia="cs-CZ"/>
              </w:rPr>
              <w:t>,</w:t>
            </w:r>
            <w:r w:rsidRPr="008B6ADC">
              <w:rPr>
                <w:rFonts w:eastAsia="Times New Roman"/>
                <w:szCs w:val="24"/>
                <w:lang w:eastAsia="cs-CZ"/>
              </w:rPr>
              <w:t>35</w:t>
            </w:r>
          </w:p>
        </w:tc>
        <w:tc>
          <w:tcPr>
            <w:tcW w:w="1080" w:type="dxa"/>
            <w:tcBorders>
              <w:top w:val="nil"/>
              <w:left w:val="nil"/>
              <w:bottom w:val="single" w:sz="4" w:space="0" w:color="auto"/>
              <w:right w:val="nil"/>
            </w:tcBorders>
            <w:shd w:val="clear" w:color="auto" w:fill="auto"/>
            <w:noWrap/>
            <w:vAlign w:val="bottom"/>
            <w:hideMark/>
          </w:tcPr>
          <w:p w:rsidR="004948FD" w:rsidRPr="008B6ADC" w:rsidRDefault="004948FD" w:rsidP="004948FD">
            <w:pPr>
              <w:spacing w:line="240" w:lineRule="auto"/>
              <w:jc w:val="center"/>
              <w:rPr>
                <w:rFonts w:eastAsia="Times New Roman"/>
                <w:szCs w:val="24"/>
                <w:lang w:eastAsia="cs-CZ"/>
              </w:rPr>
            </w:pPr>
            <w:r w:rsidRPr="008B6ADC">
              <w:rPr>
                <w:rFonts w:eastAsia="Times New Roman"/>
                <w:szCs w:val="24"/>
                <w:lang w:eastAsia="cs-CZ"/>
              </w:rPr>
              <w:t>20</w:t>
            </w:r>
            <w:r w:rsidR="005E1B6C" w:rsidRPr="008B6ADC">
              <w:rPr>
                <w:rFonts w:eastAsia="Times New Roman"/>
                <w:szCs w:val="24"/>
                <w:lang w:eastAsia="cs-CZ"/>
              </w:rPr>
              <w:t>,</w:t>
            </w:r>
            <w:r w:rsidRPr="008B6ADC">
              <w:rPr>
                <w:rFonts w:eastAsia="Times New Roman"/>
                <w:szCs w:val="24"/>
                <w:lang w:eastAsia="cs-CZ"/>
              </w:rPr>
              <w:t>47</w:t>
            </w:r>
          </w:p>
        </w:tc>
        <w:tc>
          <w:tcPr>
            <w:tcW w:w="1080" w:type="dxa"/>
            <w:tcBorders>
              <w:top w:val="nil"/>
              <w:left w:val="nil"/>
              <w:bottom w:val="single" w:sz="4" w:space="0" w:color="auto"/>
              <w:right w:val="nil"/>
            </w:tcBorders>
            <w:shd w:val="clear" w:color="auto" w:fill="auto"/>
            <w:noWrap/>
            <w:vAlign w:val="bottom"/>
            <w:hideMark/>
          </w:tcPr>
          <w:p w:rsidR="004948FD" w:rsidRPr="008B6ADC" w:rsidRDefault="004948FD" w:rsidP="004948FD">
            <w:pPr>
              <w:spacing w:line="240" w:lineRule="auto"/>
              <w:jc w:val="center"/>
              <w:rPr>
                <w:rFonts w:eastAsia="Times New Roman"/>
                <w:szCs w:val="24"/>
                <w:lang w:eastAsia="cs-CZ"/>
              </w:rPr>
            </w:pPr>
            <w:r w:rsidRPr="008B6ADC">
              <w:rPr>
                <w:rFonts w:eastAsia="Times New Roman"/>
                <w:szCs w:val="24"/>
                <w:lang w:eastAsia="cs-CZ"/>
              </w:rPr>
              <w:t>0</w:t>
            </w:r>
            <w:r w:rsidR="005E1B6C" w:rsidRPr="008B6ADC">
              <w:rPr>
                <w:rFonts w:eastAsia="Times New Roman"/>
                <w:szCs w:val="24"/>
                <w:lang w:eastAsia="cs-CZ"/>
              </w:rPr>
              <w:t>,</w:t>
            </w:r>
            <w:r w:rsidRPr="008B6ADC">
              <w:rPr>
                <w:rFonts w:eastAsia="Times New Roman"/>
                <w:szCs w:val="24"/>
                <w:lang w:eastAsia="cs-CZ"/>
              </w:rPr>
              <w:t>26</w:t>
            </w:r>
          </w:p>
        </w:tc>
      </w:tr>
      <w:tr w:rsidR="008B6ADC" w:rsidRPr="008B6ADC" w:rsidTr="004948FD">
        <w:trPr>
          <w:trHeight w:val="315"/>
        </w:trPr>
        <w:tc>
          <w:tcPr>
            <w:tcW w:w="2180" w:type="dxa"/>
            <w:tcBorders>
              <w:top w:val="nil"/>
              <w:left w:val="nil"/>
              <w:bottom w:val="single" w:sz="4" w:space="0" w:color="auto"/>
              <w:right w:val="nil"/>
            </w:tcBorders>
            <w:shd w:val="clear" w:color="auto" w:fill="auto"/>
            <w:noWrap/>
            <w:vAlign w:val="bottom"/>
            <w:hideMark/>
          </w:tcPr>
          <w:p w:rsidR="004948FD" w:rsidRPr="008B6ADC" w:rsidRDefault="004948FD" w:rsidP="004948FD">
            <w:pPr>
              <w:spacing w:line="240" w:lineRule="auto"/>
              <w:jc w:val="left"/>
              <w:rPr>
                <w:rFonts w:eastAsia="Times New Roman"/>
                <w:szCs w:val="24"/>
                <w:lang w:eastAsia="cs-CZ"/>
              </w:rPr>
            </w:pPr>
            <w:r w:rsidRPr="008B6ADC">
              <w:rPr>
                <w:rFonts w:eastAsia="Times New Roman"/>
                <w:szCs w:val="24"/>
                <w:lang w:eastAsia="cs-CZ"/>
              </w:rPr>
              <w:t>KS Plzeň</w:t>
            </w:r>
          </w:p>
        </w:tc>
        <w:tc>
          <w:tcPr>
            <w:tcW w:w="1080" w:type="dxa"/>
            <w:tcBorders>
              <w:top w:val="nil"/>
              <w:left w:val="nil"/>
              <w:bottom w:val="single" w:sz="4" w:space="0" w:color="auto"/>
              <w:right w:val="nil"/>
            </w:tcBorders>
            <w:shd w:val="clear" w:color="auto" w:fill="auto"/>
            <w:noWrap/>
            <w:vAlign w:val="bottom"/>
            <w:hideMark/>
          </w:tcPr>
          <w:p w:rsidR="004948FD" w:rsidRPr="008B6ADC" w:rsidRDefault="004948FD" w:rsidP="004948FD">
            <w:pPr>
              <w:spacing w:line="240" w:lineRule="auto"/>
              <w:jc w:val="center"/>
              <w:rPr>
                <w:rFonts w:eastAsia="Times New Roman"/>
                <w:szCs w:val="24"/>
                <w:lang w:eastAsia="cs-CZ"/>
              </w:rPr>
            </w:pPr>
            <w:r w:rsidRPr="008B6ADC">
              <w:rPr>
                <w:rFonts w:eastAsia="Times New Roman"/>
                <w:szCs w:val="24"/>
                <w:lang w:eastAsia="cs-CZ"/>
              </w:rPr>
              <w:t>63</w:t>
            </w:r>
            <w:r w:rsidR="005E1B6C" w:rsidRPr="008B6ADC">
              <w:rPr>
                <w:rFonts w:eastAsia="Times New Roman"/>
                <w:szCs w:val="24"/>
                <w:lang w:eastAsia="cs-CZ"/>
              </w:rPr>
              <w:t>,</w:t>
            </w:r>
            <w:r w:rsidRPr="008B6ADC">
              <w:rPr>
                <w:rFonts w:eastAsia="Times New Roman"/>
                <w:szCs w:val="24"/>
                <w:lang w:eastAsia="cs-CZ"/>
              </w:rPr>
              <w:t>03</w:t>
            </w:r>
          </w:p>
        </w:tc>
        <w:tc>
          <w:tcPr>
            <w:tcW w:w="1080" w:type="dxa"/>
            <w:tcBorders>
              <w:top w:val="nil"/>
              <w:left w:val="nil"/>
              <w:bottom w:val="single" w:sz="4" w:space="0" w:color="auto"/>
              <w:right w:val="nil"/>
            </w:tcBorders>
            <w:shd w:val="clear" w:color="auto" w:fill="auto"/>
            <w:noWrap/>
            <w:vAlign w:val="bottom"/>
            <w:hideMark/>
          </w:tcPr>
          <w:p w:rsidR="004948FD" w:rsidRPr="008B6ADC" w:rsidRDefault="004948FD" w:rsidP="004948FD">
            <w:pPr>
              <w:spacing w:line="240" w:lineRule="auto"/>
              <w:jc w:val="center"/>
              <w:rPr>
                <w:rFonts w:eastAsia="Times New Roman"/>
                <w:szCs w:val="24"/>
                <w:lang w:eastAsia="cs-CZ"/>
              </w:rPr>
            </w:pPr>
            <w:r w:rsidRPr="008B6ADC">
              <w:rPr>
                <w:rFonts w:eastAsia="Times New Roman"/>
                <w:szCs w:val="24"/>
                <w:lang w:eastAsia="cs-CZ"/>
              </w:rPr>
              <w:t>14</w:t>
            </w:r>
            <w:r w:rsidR="005E1B6C" w:rsidRPr="008B6ADC">
              <w:rPr>
                <w:rFonts w:eastAsia="Times New Roman"/>
                <w:szCs w:val="24"/>
                <w:lang w:eastAsia="cs-CZ"/>
              </w:rPr>
              <w:t>,</w:t>
            </w:r>
            <w:r w:rsidRPr="008B6ADC">
              <w:rPr>
                <w:rFonts w:eastAsia="Times New Roman"/>
                <w:szCs w:val="24"/>
                <w:lang w:eastAsia="cs-CZ"/>
              </w:rPr>
              <w:t>41</w:t>
            </w:r>
          </w:p>
        </w:tc>
        <w:tc>
          <w:tcPr>
            <w:tcW w:w="1080" w:type="dxa"/>
            <w:tcBorders>
              <w:top w:val="nil"/>
              <w:left w:val="nil"/>
              <w:bottom w:val="single" w:sz="4" w:space="0" w:color="auto"/>
              <w:right w:val="nil"/>
            </w:tcBorders>
            <w:shd w:val="clear" w:color="auto" w:fill="auto"/>
            <w:noWrap/>
            <w:vAlign w:val="bottom"/>
            <w:hideMark/>
          </w:tcPr>
          <w:p w:rsidR="004948FD" w:rsidRPr="008B6ADC" w:rsidRDefault="004948FD" w:rsidP="004948FD">
            <w:pPr>
              <w:spacing w:line="240" w:lineRule="auto"/>
              <w:jc w:val="center"/>
              <w:rPr>
                <w:rFonts w:eastAsia="Times New Roman"/>
                <w:szCs w:val="24"/>
                <w:lang w:eastAsia="cs-CZ"/>
              </w:rPr>
            </w:pPr>
            <w:r w:rsidRPr="008B6ADC">
              <w:rPr>
                <w:rFonts w:eastAsia="Times New Roman"/>
                <w:szCs w:val="24"/>
                <w:lang w:eastAsia="cs-CZ"/>
              </w:rPr>
              <w:t>16</w:t>
            </w:r>
            <w:r w:rsidR="005E1B6C" w:rsidRPr="008B6ADC">
              <w:rPr>
                <w:rFonts w:eastAsia="Times New Roman"/>
                <w:szCs w:val="24"/>
                <w:lang w:eastAsia="cs-CZ"/>
              </w:rPr>
              <w:t>,</w:t>
            </w:r>
            <w:r w:rsidRPr="008B6ADC">
              <w:rPr>
                <w:rFonts w:eastAsia="Times New Roman"/>
                <w:szCs w:val="24"/>
                <w:lang w:eastAsia="cs-CZ"/>
              </w:rPr>
              <w:t>92</w:t>
            </w:r>
          </w:p>
        </w:tc>
        <w:tc>
          <w:tcPr>
            <w:tcW w:w="1080" w:type="dxa"/>
            <w:tcBorders>
              <w:top w:val="nil"/>
              <w:left w:val="nil"/>
              <w:bottom w:val="single" w:sz="4" w:space="0" w:color="auto"/>
              <w:right w:val="nil"/>
            </w:tcBorders>
            <w:shd w:val="clear" w:color="auto" w:fill="auto"/>
            <w:noWrap/>
            <w:vAlign w:val="bottom"/>
            <w:hideMark/>
          </w:tcPr>
          <w:p w:rsidR="004948FD" w:rsidRPr="008B6ADC" w:rsidRDefault="004948FD" w:rsidP="004948FD">
            <w:pPr>
              <w:spacing w:line="240" w:lineRule="auto"/>
              <w:jc w:val="center"/>
              <w:rPr>
                <w:rFonts w:eastAsia="Times New Roman"/>
                <w:szCs w:val="24"/>
                <w:lang w:eastAsia="cs-CZ"/>
              </w:rPr>
            </w:pPr>
            <w:r w:rsidRPr="008B6ADC">
              <w:rPr>
                <w:rFonts w:eastAsia="Times New Roman"/>
                <w:szCs w:val="24"/>
                <w:lang w:eastAsia="cs-CZ"/>
              </w:rPr>
              <w:t>5</w:t>
            </w:r>
            <w:r w:rsidR="005E1B6C" w:rsidRPr="008B6ADC">
              <w:rPr>
                <w:rFonts w:eastAsia="Times New Roman"/>
                <w:szCs w:val="24"/>
                <w:lang w:eastAsia="cs-CZ"/>
              </w:rPr>
              <w:t>,</w:t>
            </w:r>
            <w:r w:rsidRPr="008B6ADC">
              <w:rPr>
                <w:rFonts w:eastAsia="Times New Roman"/>
                <w:szCs w:val="24"/>
                <w:lang w:eastAsia="cs-CZ"/>
              </w:rPr>
              <w:t>64</w:t>
            </w:r>
          </w:p>
        </w:tc>
      </w:tr>
      <w:tr w:rsidR="008B6ADC" w:rsidRPr="008B6ADC" w:rsidTr="004948FD">
        <w:trPr>
          <w:trHeight w:val="315"/>
        </w:trPr>
        <w:tc>
          <w:tcPr>
            <w:tcW w:w="2180" w:type="dxa"/>
            <w:tcBorders>
              <w:top w:val="nil"/>
              <w:left w:val="nil"/>
              <w:bottom w:val="single" w:sz="4" w:space="0" w:color="auto"/>
              <w:right w:val="nil"/>
            </w:tcBorders>
            <w:shd w:val="clear" w:color="auto" w:fill="auto"/>
            <w:noWrap/>
            <w:vAlign w:val="bottom"/>
            <w:hideMark/>
          </w:tcPr>
          <w:p w:rsidR="004948FD" w:rsidRPr="008B6ADC" w:rsidRDefault="004948FD" w:rsidP="004948FD">
            <w:pPr>
              <w:spacing w:line="240" w:lineRule="auto"/>
              <w:jc w:val="left"/>
              <w:rPr>
                <w:rFonts w:eastAsia="Times New Roman"/>
                <w:szCs w:val="24"/>
                <w:lang w:eastAsia="cs-CZ"/>
              </w:rPr>
            </w:pPr>
            <w:r w:rsidRPr="008B6ADC">
              <w:rPr>
                <w:rFonts w:eastAsia="Times New Roman"/>
                <w:szCs w:val="24"/>
                <w:lang w:eastAsia="cs-CZ"/>
              </w:rPr>
              <w:t>KS Ústí n. Labem</w:t>
            </w:r>
          </w:p>
        </w:tc>
        <w:tc>
          <w:tcPr>
            <w:tcW w:w="1080" w:type="dxa"/>
            <w:tcBorders>
              <w:top w:val="nil"/>
              <w:left w:val="nil"/>
              <w:bottom w:val="single" w:sz="4" w:space="0" w:color="auto"/>
              <w:right w:val="nil"/>
            </w:tcBorders>
            <w:shd w:val="clear" w:color="auto" w:fill="auto"/>
            <w:noWrap/>
            <w:vAlign w:val="bottom"/>
            <w:hideMark/>
          </w:tcPr>
          <w:p w:rsidR="004948FD" w:rsidRPr="008B6ADC" w:rsidRDefault="004948FD" w:rsidP="004948FD">
            <w:pPr>
              <w:spacing w:line="240" w:lineRule="auto"/>
              <w:jc w:val="center"/>
              <w:rPr>
                <w:rFonts w:eastAsia="Times New Roman"/>
                <w:szCs w:val="24"/>
                <w:lang w:eastAsia="cs-CZ"/>
              </w:rPr>
            </w:pPr>
            <w:r w:rsidRPr="008B6ADC">
              <w:rPr>
                <w:rFonts w:eastAsia="Times New Roman"/>
                <w:szCs w:val="24"/>
                <w:lang w:eastAsia="cs-CZ"/>
              </w:rPr>
              <w:t>52</w:t>
            </w:r>
            <w:r w:rsidR="005E1B6C" w:rsidRPr="008B6ADC">
              <w:rPr>
                <w:rFonts w:eastAsia="Times New Roman"/>
                <w:szCs w:val="24"/>
                <w:lang w:eastAsia="cs-CZ"/>
              </w:rPr>
              <w:t>,</w:t>
            </w:r>
            <w:r w:rsidRPr="008B6ADC">
              <w:rPr>
                <w:rFonts w:eastAsia="Times New Roman"/>
                <w:szCs w:val="24"/>
                <w:lang w:eastAsia="cs-CZ"/>
              </w:rPr>
              <w:t>44</w:t>
            </w:r>
          </w:p>
        </w:tc>
        <w:tc>
          <w:tcPr>
            <w:tcW w:w="1080" w:type="dxa"/>
            <w:tcBorders>
              <w:top w:val="nil"/>
              <w:left w:val="nil"/>
              <w:bottom w:val="single" w:sz="4" w:space="0" w:color="auto"/>
              <w:right w:val="nil"/>
            </w:tcBorders>
            <w:shd w:val="clear" w:color="auto" w:fill="auto"/>
            <w:noWrap/>
            <w:vAlign w:val="bottom"/>
            <w:hideMark/>
          </w:tcPr>
          <w:p w:rsidR="004948FD" w:rsidRPr="008B6ADC" w:rsidRDefault="004948FD" w:rsidP="004948FD">
            <w:pPr>
              <w:spacing w:line="240" w:lineRule="auto"/>
              <w:jc w:val="center"/>
              <w:rPr>
                <w:rFonts w:eastAsia="Times New Roman"/>
                <w:szCs w:val="24"/>
                <w:lang w:eastAsia="cs-CZ"/>
              </w:rPr>
            </w:pPr>
            <w:r w:rsidRPr="008B6ADC">
              <w:rPr>
                <w:rFonts w:eastAsia="Times New Roman"/>
                <w:szCs w:val="24"/>
                <w:lang w:eastAsia="cs-CZ"/>
              </w:rPr>
              <w:t>17</w:t>
            </w:r>
            <w:r w:rsidR="005E1B6C" w:rsidRPr="008B6ADC">
              <w:rPr>
                <w:rFonts w:eastAsia="Times New Roman"/>
                <w:szCs w:val="24"/>
                <w:lang w:eastAsia="cs-CZ"/>
              </w:rPr>
              <w:t>,</w:t>
            </w:r>
            <w:r w:rsidRPr="008B6ADC">
              <w:rPr>
                <w:rFonts w:eastAsia="Times New Roman"/>
                <w:szCs w:val="24"/>
                <w:lang w:eastAsia="cs-CZ"/>
              </w:rPr>
              <w:t>16</w:t>
            </w:r>
          </w:p>
        </w:tc>
        <w:tc>
          <w:tcPr>
            <w:tcW w:w="1080" w:type="dxa"/>
            <w:tcBorders>
              <w:top w:val="nil"/>
              <w:left w:val="nil"/>
              <w:bottom w:val="single" w:sz="4" w:space="0" w:color="auto"/>
              <w:right w:val="nil"/>
            </w:tcBorders>
            <w:shd w:val="clear" w:color="auto" w:fill="auto"/>
            <w:noWrap/>
            <w:vAlign w:val="bottom"/>
            <w:hideMark/>
          </w:tcPr>
          <w:p w:rsidR="004948FD" w:rsidRPr="008B6ADC" w:rsidRDefault="004948FD" w:rsidP="004948FD">
            <w:pPr>
              <w:spacing w:line="240" w:lineRule="auto"/>
              <w:jc w:val="center"/>
              <w:rPr>
                <w:rFonts w:eastAsia="Times New Roman"/>
                <w:szCs w:val="24"/>
                <w:lang w:eastAsia="cs-CZ"/>
              </w:rPr>
            </w:pPr>
            <w:r w:rsidRPr="008B6ADC">
              <w:rPr>
                <w:rFonts w:eastAsia="Times New Roman"/>
                <w:szCs w:val="24"/>
                <w:lang w:eastAsia="cs-CZ"/>
              </w:rPr>
              <w:t>12</w:t>
            </w:r>
            <w:r w:rsidR="005E1B6C" w:rsidRPr="008B6ADC">
              <w:rPr>
                <w:rFonts w:eastAsia="Times New Roman"/>
                <w:szCs w:val="24"/>
                <w:lang w:eastAsia="cs-CZ"/>
              </w:rPr>
              <w:t>,</w:t>
            </w:r>
            <w:r w:rsidRPr="008B6ADC">
              <w:rPr>
                <w:rFonts w:eastAsia="Times New Roman"/>
                <w:szCs w:val="24"/>
                <w:lang w:eastAsia="cs-CZ"/>
              </w:rPr>
              <w:t>61</w:t>
            </w:r>
          </w:p>
        </w:tc>
        <w:tc>
          <w:tcPr>
            <w:tcW w:w="1080" w:type="dxa"/>
            <w:tcBorders>
              <w:top w:val="nil"/>
              <w:left w:val="nil"/>
              <w:bottom w:val="single" w:sz="4" w:space="0" w:color="auto"/>
              <w:right w:val="nil"/>
            </w:tcBorders>
            <w:shd w:val="clear" w:color="auto" w:fill="auto"/>
            <w:noWrap/>
            <w:vAlign w:val="bottom"/>
            <w:hideMark/>
          </w:tcPr>
          <w:p w:rsidR="004948FD" w:rsidRPr="008B6ADC" w:rsidRDefault="004948FD" w:rsidP="004948FD">
            <w:pPr>
              <w:spacing w:line="240" w:lineRule="auto"/>
              <w:jc w:val="center"/>
              <w:rPr>
                <w:rFonts w:eastAsia="Times New Roman"/>
                <w:szCs w:val="24"/>
                <w:lang w:eastAsia="cs-CZ"/>
              </w:rPr>
            </w:pPr>
            <w:r w:rsidRPr="008B6ADC">
              <w:rPr>
                <w:rFonts w:eastAsia="Times New Roman"/>
                <w:szCs w:val="24"/>
                <w:lang w:eastAsia="cs-CZ"/>
              </w:rPr>
              <w:t>17</w:t>
            </w:r>
            <w:r w:rsidR="005E1B6C" w:rsidRPr="008B6ADC">
              <w:rPr>
                <w:rFonts w:eastAsia="Times New Roman"/>
                <w:szCs w:val="24"/>
                <w:lang w:eastAsia="cs-CZ"/>
              </w:rPr>
              <w:t>,</w:t>
            </w:r>
            <w:r w:rsidRPr="008B6ADC">
              <w:rPr>
                <w:rFonts w:eastAsia="Times New Roman"/>
                <w:szCs w:val="24"/>
                <w:lang w:eastAsia="cs-CZ"/>
              </w:rPr>
              <w:t>80</w:t>
            </w:r>
          </w:p>
        </w:tc>
      </w:tr>
      <w:tr w:rsidR="008B6ADC" w:rsidRPr="008B6ADC" w:rsidTr="004948FD">
        <w:trPr>
          <w:trHeight w:val="315"/>
        </w:trPr>
        <w:tc>
          <w:tcPr>
            <w:tcW w:w="2180" w:type="dxa"/>
            <w:tcBorders>
              <w:top w:val="nil"/>
              <w:left w:val="nil"/>
              <w:bottom w:val="single" w:sz="4" w:space="0" w:color="auto"/>
              <w:right w:val="nil"/>
            </w:tcBorders>
            <w:shd w:val="clear" w:color="auto" w:fill="auto"/>
            <w:noWrap/>
            <w:vAlign w:val="bottom"/>
            <w:hideMark/>
          </w:tcPr>
          <w:p w:rsidR="004948FD" w:rsidRPr="008B6ADC" w:rsidRDefault="004948FD" w:rsidP="004948FD">
            <w:pPr>
              <w:spacing w:line="240" w:lineRule="auto"/>
              <w:jc w:val="left"/>
              <w:rPr>
                <w:rFonts w:eastAsia="Times New Roman"/>
                <w:szCs w:val="24"/>
                <w:lang w:eastAsia="cs-CZ"/>
              </w:rPr>
            </w:pPr>
            <w:r w:rsidRPr="008B6ADC">
              <w:rPr>
                <w:rFonts w:eastAsia="Times New Roman"/>
                <w:szCs w:val="24"/>
                <w:lang w:eastAsia="cs-CZ"/>
              </w:rPr>
              <w:t>KS Hr. Králové</w:t>
            </w:r>
          </w:p>
        </w:tc>
        <w:tc>
          <w:tcPr>
            <w:tcW w:w="1080" w:type="dxa"/>
            <w:tcBorders>
              <w:top w:val="nil"/>
              <w:left w:val="nil"/>
              <w:bottom w:val="single" w:sz="4" w:space="0" w:color="auto"/>
              <w:right w:val="nil"/>
            </w:tcBorders>
            <w:shd w:val="clear" w:color="auto" w:fill="auto"/>
            <w:noWrap/>
            <w:vAlign w:val="bottom"/>
            <w:hideMark/>
          </w:tcPr>
          <w:p w:rsidR="004948FD" w:rsidRPr="008B6ADC" w:rsidRDefault="004948FD" w:rsidP="004948FD">
            <w:pPr>
              <w:spacing w:line="240" w:lineRule="auto"/>
              <w:jc w:val="center"/>
              <w:rPr>
                <w:rFonts w:eastAsia="Times New Roman"/>
                <w:szCs w:val="24"/>
                <w:lang w:eastAsia="cs-CZ"/>
              </w:rPr>
            </w:pPr>
            <w:r w:rsidRPr="008B6ADC">
              <w:rPr>
                <w:rFonts w:eastAsia="Times New Roman"/>
                <w:szCs w:val="24"/>
                <w:lang w:eastAsia="cs-CZ"/>
              </w:rPr>
              <w:t>47</w:t>
            </w:r>
            <w:r w:rsidR="005E1B6C" w:rsidRPr="008B6ADC">
              <w:rPr>
                <w:rFonts w:eastAsia="Times New Roman"/>
                <w:szCs w:val="24"/>
                <w:lang w:eastAsia="cs-CZ"/>
              </w:rPr>
              <w:t>,</w:t>
            </w:r>
            <w:r w:rsidRPr="008B6ADC">
              <w:rPr>
                <w:rFonts w:eastAsia="Times New Roman"/>
                <w:szCs w:val="24"/>
                <w:lang w:eastAsia="cs-CZ"/>
              </w:rPr>
              <w:t>55</w:t>
            </w:r>
          </w:p>
        </w:tc>
        <w:tc>
          <w:tcPr>
            <w:tcW w:w="1080" w:type="dxa"/>
            <w:tcBorders>
              <w:top w:val="nil"/>
              <w:left w:val="nil"/>
              <w:bottom w:val="single" w:sz="4" w:space="0" w:color="auto"/>
              <w:right w:val="nil"/>
            </w:tcBorders>
            <w:shd w:val="clear" w:color="auto" w:fill="auto"/>
            <w:noWrap/>
            <w:vAlign w:val="bottom"/>
            <w:hideMark/>
          </w:tcPr>
          <w:p w:rsidR="004948FD" w:rsidRPr="008B6ADC" w:rsidRDefault="004948FD" w:rsidP="004948FD">
            <w:pPr>
              <w:spacing w:line="240" w:lineRule="auto"/>
              <w:jc w:val="center"/>
              <w:rPr>
                <w:rFonts w:eastAsia="Times New Roman"/>
                <w:szCs w:val="24"/>
                <w:lang w:eastAsia="cs-CZ"/>
              </w:rPr>
            </w:pPr>
            <w:r w:rsidRPr="008B6ADC">
              <w:rPr>
                <w:rFonts w:eastAsia="Times New Roman"/>
                <w:szCs w:val="24"/>
                <w:lang w:eastAsia="cs-CZ"/>
              </w:rPr>
              <w:t>18</w:t>
            </w:r>
            <w:r w:rsidR="005E1B6C" w:rsidRPr="008B6ADC">
              <w:rPr>
                <w:rFonts w:eastAsia="Times New Roman"/>
                <w:szCs w:val="24"/>
                <w:lang w:eastAsia="cs-CZ"/>
              </w:rPr>
              <w:t>,</w:t>
            </w:r>
            <w:r w:rsidRPr="008B6ADC">
              <w:rPr>
                <w:rFonts w:eastAsia="Times New Roman"/>
                <w:szCs w:val="24"/>
                <w:lang w:eastAsia="cs-CZ"/>
              </w:rPr>
              <w:t>65</w:t>
            </w:r>
          </w:p>
        </w:tc>
        <w:tc>
          <w:tcPr>
            <w:tcW w:w="1080" w:type="dxa"/>
            <w:tcBorders>
              <w:top w:val="nil"/>
              <w:left w:val="nil"/>
              <w:bottom w:val="single" w:sz="4" w:space="0" w:color="auto"/>
              <w:right w:val="nil"/>
            </w:tcBorders>
            <w:shd w:val="clear" w:color="auto" w:fill="auto"/>
            <w:noWrap/>
            <w:vAlign w:val="bottom"/>
            <w:hideMark/>
          </w:tcPr>
          <w:p w:rsidR="004948FD" w:rsidRPr="008B6ADC" w:rsidRDefault="004948FD" w:rsidP="004948FD">
            <w:pPr>
              <w:spacing w:line="240" w:lineRule="auto"/>
              <w:jc w:val="center"/>
              <w:rPr>
                <w:rFonts w:eastAsia="Times New Roman"/>
                <w:szCs w:val="24"/>
                <w:lang w:eastAsia="cs-CZ"/>
              </w:rPr>
            </w:pPr>
            <w:r w:rsidRPr="008B6ADC">
              <w:rPr>
                <w:rFonts w:eastAsia="Times New Roman"/>
                <w:szCs w:val="24"/>
                <w:lang w:eastAsia="cs-CZ"/>
              </w:rPr>
              <w:t>13</w:t>
            </w:r>
            <w:r w:rsidR="005E1B6C" w:rsidRPr="008B6ADC">
              <w:rPr>
                <w:rFonts w:eastAsia="Times New Roman"/>
                <w:szCs w:val="24"/>
                <w:lang w:eastAsia="cs-CZ"/>
              </w:rPr>
              <w:t>,</w:t>
            </w:r>
            <w:r w:rsidRPr="008B6ADC">
              <w:rPr>
                <w:rFonts w:eastAsia="Times New Roman"/>
                <w:szCs w:val="24"/>
                <w:lang w:eastAsia="cs-CZ"/>
              </w:rPr>
              <w:t>87</w:t>
            </w:r>
          </w:p>
        </w:tc>
        <w:tc>
          <w:tcPr>
            <w:tcW w:w="1080" w:type="dxa"/>
            <w:tcBorders>
              <w:top w:val="nil"/>
              <w:left w:val="nil"/>
              <w:bottom w:val="single" w:sz="4" w:space="0" w:color="auto"/>
              <w:right w:val="nil"/>
            </w:tcBorders>
            <w:shd w:val="clear" w:color="auto" w:fill="auto"/>
            <w:noWrap/>
            <w:vAlign w:val="bottom"/>
            <w:hideMark/>
          </w:tcPr>
          <w:p w:rsidR="004948FD" w:rsidRPr="008B6ADC" w:rsidRDefault="004948FD" w:rsidP="004948FD">
            <w:pPr>
              <w:spacing w:line="240" w:lineRule="auto"/>
              <w:jc w:val="center"/>
              <w:rPr>
                <w:rFonts w:eastAsia="Times New Roman"/>
                <w:szCs w:val="24"/>
                <w:lang w:eastAsia="cs-CZ"/>
              </w:rPr>
            </w:pPr>
            <w:r w:rsidRPr="008B6ADC">
              <w:rPr>
                <w:rFonts w:eastAsia="Times New Roman"/>
                <w:szCs w:val="24"/>
                <w:lang w:eastAsia="cs-CZ"/>
              </w:rPr>
              <w:t>19</w:t>
            </w:r>
            <w:r w:rsidR="005E1B6C" w:rsidRPr="008B6ADC">
              <w:rPr>
                <w:rFonts w:eastAsia="Times New Roman"/>
                <w:szCs w:val="24"/>
                <w:lang w:eastAsia="cs-CZ"/>
              </w:rPr>
              <w:t>,</w:t>
            </w:r>
            <w:r w:rsidRPr="008B6ADC">
              <w:rPr>
                <w:rFonts w:eastAsia="Times New Roman"/>
                <w:szCs w:val="24"/>
                <w:lang w:eastAsia="cs-CZ"/>
              </w:rPr>
              <w:t>93</w:t>
            </w:r>
          </w:p>
        </w:tc>
      </w:tr>
      <w:tr w:rsidR="008B6ADC" w:rsidRPr="008B6ADC" w:rsidTr="004948FD">
        <w:trPr>
          <w:trHeight w:val="315"/>
        </w:trPr>
        <w:tc>
          <w:tcPr>
            <w:tcW w:w="2180" w:type="dxa"/>
            <w:tcBorders>
              <w:top w:val="nil"/>
              <w:left w:val="nil"/>
              <w:bottom w:val="single" w:sz="4" w:space="0" w:color="auto"/>
              <w:right w:val="nil"/>
            </w:tcBorders>
            <w:shd w:val="clear" w:color="auto" w:fill="auto"/>
            <w:noWrap/>
            <w:vAlign w:val="bottom"/>
            <w:hideMark/>
          </w:tcPr>
          <w:p w:rsidR="004948FD" w:rsidRPr="008B6ADC" w:rsidRDefault="004948FD" w:rsidP="004948FD">
            <w:pPr>
              <w:spacing w:line="240" w:lineRule="auto"/>
              <w:jc w:val="left"/>
              <w:rPr>
                <w:rFonts w:eastAsia="Times New Roman"/>
                <w:szCs w:val="24"/>
                <w:lang w:eastAsia="cs-CZ"/>
              </w:rPr>
            </w:pPr>
            <w:r w:rsidRPr="008B6ADC">
              <w:rPr>
                <w:rFonts w:eastAsia="Times New Roman"/>
                <w:szCs w:val="24"/>
                <w:lang w:eastAsia="cs-CZ"/>
              </w:rPr>
              <w:t>KS Brno</w:t>
            </w:r>
          </w:p>
        </w:tc>
        <w:tc>
          <w:tcPr>
            <w:tcW w:w="1080" w:type="dxa"/>
            <w:tcBorders>
              <w:top w:val="nil"/>
              <w:left w:val="nil"/>
              <w:bottom w:val="single" w:sz="4" w:space="0" w:color="auto"/>
              <w:right w:val="nil"/>
            </w:tcBorders>
            <w:shd w:val="clear" w:color="auto" w:fill="auto"/>
            <w:noWrap/>
            <w:vAlign w:val="bottom"/>
            <w:hideMark/>
          </w:tcPr>
          <w:p w:rsidR="004948FD" w:rsidRPr="008B6ADC" w:rsidRDefault="004948FD" w:rsidP="004948FD">
            <w:pPr>
              <w:spacing w:line="240" w:lineRule="auto"/>
              <w:jc w:val="center"/>
              <w:rPr>
                <w:rFonts w:eastAsia="Times New Roman"/>
                <w:szCs w:val="24"/>
                <w:lang w:eastAsia="cs-CZ"/>
              </w:rPr>
            </w:pPr>
            <w:r w:rsidRPr="008B6ADC">
              <w:rPr>
                <w:rFonts w:eastAsia="Times New Roman"/>
                <w:szCs w:val="24"/>
                <w:lang w:eastAsia="cs-CZ"/>
              </w:rPr>
              <w:t>64</w:t>
            </w:r>
            <w:r w:rsidR="005E1B6C" w:rsidRPr="008B6ADC">
              <w:rPr>
                <w:rFonts w:eastAsia="Times New Roman"/>
                <w:szCs w:val="24"/>
                <w:lang w:eastAsia="cs-CZ"/>
              </w:rPr>
              <w:t>,</w:t>
            </w:r>
            <w:r w:rsidRPr="008B6ADC">
              <w:rPr>
                <w:rFonts w:eastAsia="Times New Roman"/>
                <w:szCs w:val="24"/>
                <w:lang w:eastAsia="cs-CZ"/>
              </w:rPr>
              <w:t>11</w:t>
            </w:r>
          </w:p>
        </w:tc>
        <w:tc>
          <w:tcPr>
            <w:tcW w:w="1080" w:type="dxa"/>
            <w:tcBorders>
              <w:top w:val="nil"/>
              <w:left w:val="nil"/>
              <w:bottom w:val="single" w:sz="4" w:space="0" w:color="auto"/>
              <w:right w:val="nil"/>
            </w:tcBorders>
            <w:shd w:val="clear" w:color="auto" w:fill="auto"/>
            <w:noWrap/>
            <w:vAlign w:val="bottom"/>
            <w:hideMark/>
          </w:tcPr>
          <w:p w:rsidR="004948FD" w:rsidRPr="008B6ADC" w:rsidRDefault="004948FD" w:rsidP="004948FD">
            <w:pPr>
              <w:spacing w:line="240" w:lineRule="auto"/>
              <w:jc w:val="center"/>
              <w:rPr>
                <w:rFonts w:eastAsia="Times New Roman"/>
                <w:szCs w:val="24"/>
                <w:lang w:eastAsia="cs-CZ"/>
              </w:rPr>
            </w:pPr>
            <w:r w:rsidRPr="008B6ADC">
              <w:rPr>
                <w:rFonts w:eastAsia="Times New Roman"/>
                <w:szCs w:val="24"/>
                <w:lang w:eastAsia="cs-CZ"/>
              </w:rPr>
              <w:t>25</w:t>
            </w:r>
            <w:r w:rsidR="005E1B6C" w:rsidRPr="008B6ADC">
              <w:rPr>
                <w:rFonts w:eastAsia="Times New Roman"/>
                <w:szCs w:val="24"/>
                <w:lang w:eastAsia="cs-CZ"/>
              </w:rPr>
              <w:t>,</w:t>
            </w:r>
            <w:r w:rsidRPr="008B6ADC">
              <w:rPr>
                <w:rFonts w:eastAsia="Times New Roman"/>
                <w:szCs w:val="24"/>
                <w:lang w:eastAsia="cs-CZ"/>
              </w:rPr>
              <w:t>75</w:t>
            </w:r>
          </w:p>
        </w:tc>
        <w:tc>
          <w:tcPr>
            <w:tcW w:w="1080" w:type="dxa"/>
            <w:tcBorders>
              <w:top w:val="nil"/>
              <w:left w:val="nil"/>
              <w:bottom w:val="single" w:sz="4" w:space="0" w:color="auto"/>
              <w:right w:val="nil"/>
            </w:tcBorders>
            <w:shd w:val="clear" w:color="auto" w:fill="auto"/>
            <w:noWrap/>
            <w:vAlign w:val="bottom"/>
            <w:hideMark/>
          </w:tcPr>
          <w:p w:rsidR="004948FD" w:rsidRPr="008B6ADC" w:rsidRDefault="004948FD" w:rsidP="004948FD">
            <w:pPr>
              <w:spacing w:line="240" w:lineRule="auto"/>
              <w:jc w:val="center"/>
              <w:rPr>
                <w:rFonts w:eastAsia="Times New Roman"/>
                <w:szCs w:val="24"/>
                <w:lang w:eastAsia="cs-CZ"/>
              </w:rPr>
            </w:pPr>
            <w:r w:rsidRPr="008B6ADC">
              <w:rPr>
                <w:rFonts w:eastAsia="Times New Roman"/>
                <w:szCs w:val="24"/>
                <w:lang w:eastAsia="cs-CZ"/>
              </w:rPr>
              <w:t>7</w:t>
            </w:r>
            <w:r w:rsidR="005E1B6C" w:rsidRPr="008B6ADC">
              <w:rPr>
                <w:rFonts w:eastAsia="Times New Roman"/>
                <w:szCs w:val="24"/>
                <w:lang w:eastAsia="cs-CZ"/>
              </w:rPr>
              <w:t>,</w:t>
            </w:r>
            <w:r w:rsidRPr="008B6ADC">
              <w:rPr>
                <w:rFonts w:eastAsia="Times New Roman"/>
                <w:szCs w:val="24"/>
                <w:lang w:eastAsia="cs-CZ"/>
              </w:rPr>
              <w:t>05</w:t>
            </w:r>
          </w:p>
        </w:tc>
        <w:tc>
          <w:tcPr>
            <w:tcW w:w="1080" w:type="dxa"/>
            <w:tcBorders>
              <w:top w:val="nil"/>
              <w:left w:val="nil"/>
              <w:bottom w:val="single" w:sz="4" w:space="0" w:color="auto"/>
              <w:right w:val="nil"/>
            </w:tcBorders>
            <w:shd w:val="clear" w:color="auto" w:fill="auto"/>
            <w:noWrap/>
            <w:vAlign w:val="bottom"/>
            <w:hideMark/>
          </w:tcPr>
          <w:p w:rsidR="004948FD" w:rsidRPr="008B6ADC" w:rsidRDefault="004948FD" w:rsidP="004948FD">
            <w:pPr>
              <w:spacing w:line="240" w:lineRule="auto"/>
              <w:jc w:val="center"/>
              <w:rPr>
                <w:rFonts w:eastAsia="Times New Roman"/>
                <w:szCs w:val="24"/>
                <w:lang w:eastAsia="cs-CZ"/>
              </w:rPr>
            </w:pPr>
            <w:r w:rsidRPr="008B6ADC">
              <w:rPr>
                <w:rFonts w:eastAsia="Times New Roman"/>
                <w:szCs w:val="24"/>
                <w:lang w:eastAsia="cs-CZ"/>
              </w:rPr>
              <w:t>3</w:t>
            </w:r>
            <w:r w:rsidR="005E1B6C" w:rsidRPr="008B6ADC">
              <w:rPr>
                <w:rFonts w:eastAsia="Times New Roman"/>
                <w:szCs w:val="24"/>
                <w:lang w:eastAsia="cs-CZ"/>
              </w:rPr>
              <w:t>,</w:t>
            </w:r>
            <w:r w:rsidRPr="008B6ADC">
              <w:rPr>
                <w:rFonts w:eastAsia="Times New Roman"/>
                <w:szCs w:val="24"/>
                <w:lang w:eastAsia="cs-CZ"/>
              </w:rPr>
              <w:t>09</w:t>
            </w:r>
          </w:p>
        </w:tc>
      </w:tr>
      <w:tr w:rsidR="008B6ADC" w:rsidRPr="008B6ADC" w:rsidTr="004948FD">
        <w:trPr>
          <w:trHeight w:val="330"/>
        </w:trPr>
        <w:tc>
          <w:tcPr>
            <w:tcW w:w="2180" w:type="dxa"/>
            <w:tcBorders>
              <w:top w:val="nil"/>
              <w:left w:val="nil"/>
              <w:bottom w:val="double" w:sz="6" w:space="0" w:color="auto"/>
              <w:right w:val="nil"/>
            </w:tcBorders>
            <w:shd w:val="clear" w:color="auto" w:fill="auto"/>
            <w:noWrap/>
            <w:vAlign w:val="bottom"/>
            <w:hideMark/>
          </w:tcPr>
          <w:p w:rsidR="004948FD" w:rsidRPr="008B6ADC" w:rsidRDefault="004948FD" w:rsidP="004948FD">
            <w:pPr>
              <w:spacing w:line="240" w:lineRule="auto"/>
              <w:jc w:val="left"/>
              <w:rPr>
                <w:rFonts w:eastAsia="Times New Roman"/>
                <w:szCs w:val="24"/>
                <w:lang w:eastAsia="cs-CZ"/>
              </w:rPr>
            </w:pPr>
            <w:r w:rsidRPr="008B6ADC">
              <w:rPr>
                <w:rFonts w:eastAsia="Times New Roman"/>
                <w:szCs w:val="24"/>
                <w:lang w:eastAsia="cs-CZ"/>
              </w:rPr>
              <w:t>KS Ostrava</w:t>
            </w:r>
          </w:p>
        </w:tc>
        <w:tc>
          <w:tcPr>
            <w:tcW w:w="1080" w:type="dxa"/>
            <w:tcBorders>
              <w:top w:val="nil"/>
              <w:left w:val="nil"/>
              <w:bottom w:val="double" w:sz="6" w:space="0" w:color="auto"/>
              <w:right w:val="nil"/>
            </w:tcBorders>
            <w:shd w:val="clear" w:color="auto" w:fill="auto"/>
            <w:noWrap/>
            <w:vAlign w:val="bottom"/>
            <w:hideMark/>
          </w:tcPr>
          <w:p w:rsidR="004948FD" w:rsidRPr="008B6ADC" w:rsidRDefault="004948FD" w:rsidP="004948FD">
            <w:pPr>
              <w:spacing w:line="240" w:lineRule="auto"/>
              <w:jc w:val="center"/>
              <w:rPr>
                <w:rFonts w:eastAsia="Times New Roman"/>
                <w:szCs w:val="24"/>
                <w:lang w:eastAsia="cs-CZ"/>
              </w:rPr>
            </w:pPr>
            <w:r w:rsidRPr="008B6ADC">
              <w:rPr>
                <w:rFonts w:eastAsia="Times New Roman"/>
                <w:szCs w:val="24"/>
                <w:lang w:eastAsia="cs-CZ"/>
              </w:rPr>
              <w:t>45</w:t>
            </w:r>
            <w:r w:rsidR="005E1B6C" w:rsidRPr="008B6ADC">
              <w:rPr>
                <w:rFonts w:eastAsia="Times New Roman"/>
                <w:szCs w:val="24"/>
                <w:lang w:eastAsia="cs-CZ"/>
              </w:rPr>
              <w:t>,</w:t>
            </w:r>
            <w:r w:rsidRPr="008B6ADC">
              <w:rPr>
                <w:rFonts w:eastAsia="Times New Roman"/>
                <w:szCs w:val="24"/>
                <w:lang w:eastAsia="cs-CZ"/>
              </w:rPr>
              <w:t>92</w:t>
            </w:r>
          </w:p>
        </w:tc>
        <w:tc>
          <w:tcPr>
            <w:tcW w:w="1080" w:type="dxa"/>
            <w:tcBorders>
              <w:top w:val="nil"/>
              <w:left w:val="nil"/>
              <w:bottom w:val="double" w:sz="6" w:space="0" w:color="auto"/>
              <w:right w:val="nil"/>
            </w:tcBorders>
            <w:shd w:val="clear" w:color="auto" w:fill="auto"/>
            <w:noWrap/>
            <w:vAlign w:val="bottom"/>
            <w:hideMark/>
          </w:tcPr>
          <w:p w:rsidR="004948FD" w:rsidRPr="008B6ADC" w:rsidRDefault="004948FD" w:rsidP="004948FD">
            <w:pPr>
              <w:spacing w:line="240" w:lineRule="auto"/>
              <w:jc w:val="center"/>
              <w:rPr>
                <w:rFonts w:eastAsia="Times New Roman"/>
                <w:szCs w:val="24"/>
                <w:lang w:eastAsia="cs-CZ"/>
              </w:rPr>
            </w:pPr>
            <w:r w:rsidRPr="008B6ADC">
              <w:rPr>
                <w:rFonts w:eastAsia="Times New Roman"/>
                <w:szCs w:val="24"/>
                <w:lang w:eastAsia="cs-CZ"/>
              </w:rPr>
              <w:t>21</w:t>
            </w:r>
            <w:r w:rsidR="005E1B6C" w:rsidRPr="008B6ADC">
              <w:rPr>
                <w:rFonts w:eastAsia="Times New Roman"/>
                <w:szCs w:val="24"/>
                <w:lang w:eastAsia="cs-CZ"/>
              </w:rPr>
              <w:t>,</w:t>
            </w:r>
            <w:r w:rsidRPr="008B6ADC">
              <w:rPr>
                <w:rFonts w:eastAsia="Times New Roman"/>
                <w:szCs w:val="24"/>
                <w:lang w:eastAsia="cs-CZ"/>
              </w:rPr>
              <w:t>93</w:t>
            </w:r>
          </w:p>
        </w:tc>
        <w:tc>
          <w:tcPr>
            <w:tcW w:w="1080" w:type="dxa"/>
            <w:tcBorders>
              <w:top w:val="nil"/>
              <w:left w:val="nil"/>
              <w:bottom w:val="double" w:sz="6" w:space="0" w:color="auto"/>
              <w:right w:val="nil"/>
            </w:tcBorders>
            <w:shd w:val="clear" w:color="auto" w:fill="auto"/>
            <w:noWrap/>
            <w:vAlign w:val="bottom"/>
            <w:hideMark/>
          </w:tcPr>
          <w:p w:rsidR="004948FD" w:rsidRPr="008B6ADC" w:rsidRDefault="004948FD" w:rsidP="004948FD">
            <w:pPr>
              <w:spacing w:line="240" w:lineRule="auto"/>
              <w:jc w:val="center"/>
              <w:rPr>
                <w:rFonts w:eastAsia="Times New Roman"/>
                <w:szCs w:val="24"/>
                <w:lang w:eastAsia="cs-CZ"/>
              </w:rPr>
            </w:pPr>
            <w:r w:rsidRPr="008B6ADC">
              <w:rPr>
                <w:rFonts w:eastAsia="Times New Roman"/>
                <w:szCs w:val="24"/>
                <w:lang w:eastAsia="cs-CZ"/>
              </w:rPr>
              <w:t>25</w:t>
            </w:r>
            <w:r w:rsidR="005E1B6C" w:rsidRPr="008B6ADC">
              <w:rPr>
                <w:rFonts w:eastAsia="Times New Roman"/>
                <w:szCs w:val="24"/>
                <w:lang w:eastAsia="cs-CZ"/>
              </w:rPr>
              <w:t>,</w:t>
            </w:r>
            <w:r w:rsidRPr="008B6ADC">
              <w:rPr>
                <w:rFonts w:eastAsia="Times New Roman"/>
                <w:szCs w:val="24"/>
                <w:lang w:eastAsia="cs-CZ"/>
              </w:rPr>
              <w:t>54</w:t>
            </w:r>
          </w:p>
        </w:tc>
        <w:tc>
          <w:tcPr>
            <w:tcW w:w="1080" w:type="dxa"/>
            <w:tcBorders>
              <w:top w:val="nil"/>
              <w:left w:val="nil"/>
              <w:bottom w:val="double" w:sz="6" w:space="0" w:color="auto"/>
              <w:right w:val="nil"/>
            </w:tcBorders>
            <w:shd w:val="clear" w:color="auto" w:fill="auto"/>
            <w:noWrap/>
            <w:vAlign w:val="bottom"/>
            <w:hideMark/>
          </w:tcPr>
          <w:p w:rsidR="004948FD" w:rsidRPr="008B6ADC" w:rsidRDefault="004948FD" w:rsidP="004948FD">
            <w:pPr>
              <w:spacing w:line="240" w:lineRule="auto"/>
              <w:jc w:val="center"/>
              <w:rPr>
                <w:rFonts w:eastAsia="Times New Roman"/>
                <w:szCs w:val="24"/>
                <w:lang w:eastAsia="cs-CZ"/>
              </w:rPr>
            </w:pPr>
            <w:r w:rsidRPr="008B6ADC">
              <w:rPr>
                <w:rFonts w:eastAsia="Times New Roman"/>
                <w:szCs w:val="24"/>
                <w:lang w:eastAsia="cs-CZ"/>
              </w:rPr>
              <w:t>6</w:t>
            </w:r>
            <w:r w:rsidR="005E1B6C" w:rsidRPr="008B6ADC">
              <w:rPr>
                <w:rFonts w:eastAsia="Times New Roman"/>
                <w:szCs w:val="24"/>
                <w:lang w:eastAsia="cs-CZ"/>
              </w:rPr>
              <w:t>,</w:t>
            </w:r>
            <w:r w:rsidRPr="008B6ADC">
              <w:rPr>
                <w:rFonts w:eastAsia="Times New Roman"/>
                <w:szCs w:val="24"/>
                <w:lang w:eastAsia="cs-CZ"/>
              </w:rPr>
              <w:t>62</w:t>
            </w:r>
          </w:p>
        </w:tc>
      </w:tr>
      <w:tr w:rsidR="008B6ADC" w:rsidRPr="008B6ADC" w:rsidTr="004948FD">
        <w:trPr>
          <w:trHeight w:val="345"/>
        </w:trPr>
        <w:tc>
          <w:tcPr>
            <w:tcW w:w="2180" w:type="dxa"/>
            <w:tcBorders>
              <w:top w:val="nil"/>
              <w:left w:val="nil"/>
              <w:bottom w:val="double" w:sz="6" w:space="0" w:color="auto"/>
              <w:right w:val="nil"/>
            </w:tcBorders>
            <w:shd w:val="clear" w:color="auto" w:fill="auto"/>
            <w:noWrap/>
            <w:vAlign w:val="bottom"/>
            <w:hideMark/>
          </w:tcPr>
          <w:p w:rsidR="004948FD" w:rsidRPr="008B6ADC" w:rsidRDefault="004948FD" w:rsidP="004948FD">
            <w:pPr>
              <w:spacing w:line="240" w:lineRule="auto"/>
              <w:jc w:val="left"/>
              <w:rPr>
                <w:rFonts w:eastAsia="Times New Roman"/>
                <w:b/>
                <w:bCs/>
                <w:szCs w:val="24"/>
                <w:lang w:eastAsia="cs-CZ"/>
              </w:rPr>
            </w:pPr>
            <w:r w:rsidRPr="008B6ADC">
              <w:rPr>
                <w:rFonts w:eastAsia="Times New Roman"/>
                <w:b/>
                <w:bCs/>
                <w:szCs w:val="24"/>
                <w:lang w:eastAsia="cs-CZ"/>
              </w:rPr>
              <w:t>Celkem ČR</w:t>
            </w:r>
          </w:p>
        </w:tc>
        <w:tc>
          <w:tcPr>
            <w:tcW w:w="1080" w:type="dxa"/>
            <w:tcBorders>
              <w:top w:val="nil"/>
              <w:left w:val="nil"/>
              <w:bottom w:val="double" w:sz="6" w:space="0" w:color="auto"/>
              <w:right w:val="nil"/>
            </w:tcBorders>
            <w:shd w:val="clear" w:color="auto" w:fill="auto"/>
            <w:noWrap/>
            <w:vAlign w:val="bottom"/>
            <w:hideMark/>
          </w:tcPr>
          <w:p w:rsidR="004948FD" w:rsidRPr="008B6ADC" w:rsidRDefault="004948FD" w:rsidP="004948FD">
            <w:pPr>
              <w:spacing w:line="240" w:lineRule="auto"/>
              <w:jc w:val="center"/>
              <w:rPr>
                <w:rFonts w:eastAsia="Times New Roman"/>
                <w:b/>
                <w:bCs/>
                <w:szCs w:val="24"/>
                <w:lang w:eastAsia="cs-CZ"/>
              </w:rPr>
            </w:pPr>
            <w:r w:rsidRPr="008B6ADC">
              <w:rPr>
                <w:rFonts w:eastAsia="Times New Roman"/>
                <w:b/>
                <w:bCs/>
                <w:szCs w:val="24"/>
                <w:lang w:eastAsia="cs-CZ"/>
              </w:rPr>
              <w:t>58</w:t>
            </w:r>
            <w:r w:rsidR="005E1B6C" w:rsidRPr="008B6ADC">
              <w:rPr>
                <w:rFonts w:eastAsia="Times New Roman"/>
                <w:b/>
                <w:bCs/>
                <w:szCs w:val="24"/>
                <w:lang w:eastAsia="cs-CZ"/>
              </w:rPr>
              <w:t>,</w:t>
            </w:r>
            <w:r w:rsidRPr="008B6ADC">
              <w:rPr>
                <w:rFonts w:eastAsia="Times New Roman"/>
                <w:b/>
                <w:bCs/>
                <w:szCs w:val="24"/>
                <w:lang w:eastAsia="cs-CZ"/>
              </w:rPr>
              <w:t>67</w:t>
            </w:r>
          </w:p>
        </w:tc>
        <w:tc>
          <w:tcPr>
            <w:tcW w:w="1080" w:type="dxa"/>
            <w:tcBorders>
              <w:top w:val="nil"/>
              <w:left w:val="nil"/>
              <w:bottom w:val="double" w:sz="6" w:space="0" w:color="auto"/>
              <w:right w:val="nil"/>
            </w:tcBorders>
            <w:shd w:val="clear" w:color="auto" w:fill="auto"/>
            <w:noWrap/>
            <w:vAlign w:val="bottom"/>
            <w:hideMark/>
          </w:tcPr>
          <w:p w:rsidR="004948FD" w:rsidRPr="008B6ADC" w:rsidRDefault="004948FD" w:rsidP="004948FD">
            <w:pPr>
              <w:spacing w:line="240" w:lineRule="auto"/>
              <w:jc w:val="center"/>
              <w:rPr>
                <w:rFonts w:eastAsia="Times New Roman"/>
                <w:b/>
                <w:bCs/>
                <w:szCs w:val="24"/>
                <w:lang w:eastAsia="cs-CZ"/>
              </w:rPr>
            </w:pPr>
            <w:r w:rsidRPr="008B6ADC">
              <w:rPr>
                <w:rFonts w:eastAsia="Times New Roman"/>
                <w:b/>
                <w:bCs/>
                <w:szCs w:val="24"/>
                <w:lang w:eastAsia="cs-CZ"/>
              </w:rPr>
              <w:t>20</w:t>
            </w:r>
            <w:r w:rsidR="005E1B6C" w:rsidRPr="008B6ADC">
              <w:rPr>
                <w:rFonts w:eastAsia="Times New Roman"/>
                <w:b/>
                <w:bCs/>
                <w:szCs w:val="24"/>
                <w:lang w:eastAsia="cs-CZ"/>
              </w:rPr>
              <w:t>,</w:t>
            </w:r>
            <w:r w:rsidRPr="008B6ADC">
              <w:rPr>
                <w:rFonts w:eastAsia="Times New Roman"/>
                <w:b/>
                <w:bCs/>
                <w:szCs w:val="24"/>
                <w:lang w:eastAsia="cs-CZ"/>
              </w:rPr>
              <w:t>06</w:t>
            </w:r>
          </w:p>
        </w:tc>
        <w:tc>
          <w:tcPr>
            <w:tcW w:w="1080" w:type="dxa"/>
            <w:tcBorders>
              <w:top w:val="nil"/>
              <w:left w:val="nil"/>
              <w:bottom w:val="double" w:sz="6" w:space="0" w:color="auto"/>
              <w:right w:val="nil"/>
            </w:tcBorders>
            <w:shd w:val="clear" w:color="auto" w:fill="auto"/>
            <w:noWrap/>
            <w:vAlign w:val="bottom"/>
            <w:hideMark/>
          </w:tcPr>
          <w:p w:rsidR="004948FD" w:rsidRPr="008B6ADC" w:rsidRDefault="004948FD" w:rsidP="004948FD">
            <w:pPr>
              <w:spacing w:line="240" w:lineRule="auto"/>
              <w:jc w:val="center"/>
              <w:rPr>
                <w:rFonts w:eastAsia="Times New Roman"/>
                <w:b/>
                <w:bCs/>
                <w:szCs w:val="24"/>
                <w:lang w:eastAsia="cs-CZ"/>
              </w:rPr>
            </w:pPr>
            <w:r w:rsidRPr="008B6ADC">
              <w:rPr>
                <w:rFonts w:eastAsia="Times New Roman"/>
                <w:b/>
                <w:bCs/>
                <w:szCs w:val="24"/>
                <w:lang w:eastAsia="cs-CZ"/>
              </w:rPr>
              <w:t>13</w:t>
            </w:r>
            <w:r w:rsidR="005E1B6C" w:rsidRPr="008B6ADC">
              <w:rPr>
                <w:rFonts w:eastAsia="Times New Roman"/>
                <w:b/>
                <w:bCs/>
                <w:szCs w:val="24"/>
                <w:lang w:eastAsia="cs-CZ"/>
              </w:rPr>
              <w:t>,</w:t>
            </w:r>
            <w:r w:rsidRPr="008B6ADC">
              <w:rPr>
                <w:rFonts w:eastAsia="Times New Roman"/>
                <w:b/>
                <w:bCs/>
                <w:szCs w:val="24"/>
                <w:lang w:eastAsia="cs-CZ"/>
              </w:rPr>
              <w:t>13</w:t>
            </w:r>
          </w:p>
        </w:tc>
        <w:tc>
          <w:tcPr>
            <w:tcW w:w="1080" w:type="dxa"/>
            <w:tcBorders>
              <w:top w:val="nil"/>
              <w:left w:val="nil"/>
              <w:bottom w:val="double" w:sz="6" w:space="0" w:color="auto"/>
              <w:right w:val="nil"/>
            </w:tcBorders>
            <w:shd w:val="clear" w:color="auto" w:fill="auto"/>
            <w:noWrap/>
            <w:vAlign w:val="bottom"/>
            <w:hideMark/>
          </w:tcPr>
          <w:p w:rsidR="004948FD" w:rsidRPr="008B6ADC" w:rsidRDefault="004948FD" w:rsidP="004948FD">
            <w:pPr>
              <w:spacing w:line="240" w:lineRule="auto"/>
              <w:jc w:val="center"/>
              <w:rPr>
                <w:rFonts w:eastAsia="Times New Roman"/>
                <w:b/>
                <w:bCs/>
                <w:szCs w:val="24"/>
                <w:lang w:eastAsia="cs-CZ"/>
              </w:rPr>
            </w:pPr>
            <w:r w:rsidRPr="008B6ADC">
              <w:rPr>
                <w:rFonts w:eastAsia="Times New Roman"/>
                <w:b/>
                <w:bCs/>
                <w:szCs w:val="24"/>
                <w:lang w:eastAsia="cs-CZ"/>
              </w:rPr>
              <w:t>8</w:t>
            </w:r>
            <w:r w:rsidR="005E1B6C" w:rsidRPr="008B6ADC">
              <w:rPr>
                <w:rFonts w:eastAsia="Times New Roman"/>
                <w:b/>
                <w:bCs/>
                <w:szCs w:val="24"/>
                <w:lang w:eastAsia="cs-CZ"/>
              </w:rPr>
              <w:t>,</w:t>
            </w:r>
            <w:r w:rsidRPr="008B6ADC">
              <w:rPr>
                <w:rFonts w:eastAsia="Times New Roman"/>
                <w:b/>
                <w:bCs/>
                <w:szCs w:val="24"/>
                <w:lang w:eastAsia="cs-CZ"/>
              </w:rPr>
              <w:t>15</w:t>
            </w:r>
          </w:p>
        </w:tc>
      </w:tr>
    </w:tbl>
    <w:p w:rsidR="004948FD" w:rsidRDefault="004948FD" w:rsidP="00570422">
      <w:pPr>
        <w:pStyle w:val="OdstavecASR"/>
        <w:rPr>
          <w:color w:val="548DD4" w:themeColor="text2" w:themeTint="99"/>
        </w:rPr>
      </w:pPr>
    </w:p>
    <w:p w:rsidR="00887531" w:rsidRPr="008B6ADC" w:rsidRDefault="00887531" w:rsidP="00570422">
      <w:pPr>
        <w:pStyle w:val="OdstavecASR"/>
      </w:pPr>
      <w:r w:rsidRPr="008B6ADC">
        <w:t xml:space="preserve">Za nejtěžší </w:t>
      </w:r>
      <w:r w:rsidR="00916EAF" w:rsidRPr="008B6ADC">
        <w:t xml:space="preserve">bývá </w:t>
      </w:r>
      <w:r w:rsidRPr="008B6ADC">
        <w:t>v průměru považována agenda Af</w:t>
      </w:r>
      <w:r w:rsidR="00916EAF" w:rsidRPr="008B6ADC">
        <w:t>, toto tvrzení je ovšem nutno brát s rezervou (zejména vzhledem k vysoké variabilitě skladby „zbytkové“ všeobecné agendy A)</w:t>
      </w:r>
      <w:r w:rsidRPr="008B6ADC">
        <w:t>. V tabulce vidíme, že největší podíl na nápadu tvoří tato agenda v Brně</w:t>
      </w:r>
      <w:r w:rsidR="006C720B" w:rsidRPr="008B6ADC">
        <w:t xml:space="preserve"> a </w:t>
      </w:r>
      <w:r w:rsidRPr="008B6ADC">
        <w:t>v Českých Budějovicích. To plyne také z toho, že</w:t>
      </w:r>
      <w:r w:rsidR="006C720B" w:rsidRPr="008B6ADC">
        <w:t xml:space="preserve"> u </w:t>
      </w:r>
      <w:r w:rsidRPr="008B6ADC">
        <w:t>těchto soudů je téměř nulový nápad v azylové agendě. V roce 2016 napadla KS v Českých Budějovicích pouze j</w:t>
      </w:r>
      <w:r w:rsidR="00B97799" w:rsidRPr="008B6ADC">
        <w:t>edna věc azylové agendy. Naopak, téměř pětinu nápadu tvoří azylová agenda</w:t>
      </w:r>
      <w:r w:rsidR="006C720B" w:rsidRPr="008B6ADC">
        <w:t xml:space="preserve"> u </w:t>
      </w:r>
      <w:r w:rsidR="00B97799" w:rsidRPr="008B6ADC">
        <w:t>Krajských soudů v Ústí nad Labem</w:t>
      </w:r>
      <w:r w:rsidR="006C720B" w:rsidRPr="008B6ADC">
        <w:t xml:space="preserve"> a </w:t>
      </w:r>
      <w:r w:rsidR="00B97799" w:rsidRPr="008B6ADC">
        <w:t>v Hradci Králové.</w:t>
      </w:r>
    </w:p>
    <w:p w:rsidR="00570422" w:rsidRDefault="00DE79C3" w:rsidP="00DE79C3">
      <w:pPr>
        <w:pStyle w:val="Nadpis3"/>
      </w:pPr>
      <w:bookmarkStart w:id="255" w:name="_Toc487791272"/>
      <w:r>
        <w:t>Vyřizování věcí v přepočtu na soudce</w:t>
      </w:r>
      <w:bookmarkEnd w:id="255"/>
    </w:p>
    <w:p w:rsidR="00DE79C3" w:rsidRDefault="00DE79C3" w:rsidP="00053AD9">
      <w:pPr>
        <w:pStyle w:val="OdstavecASR"/>
      </w:pPr>
      <w:r>
        <w:t>Na rozdíl od ostatních agend</w:t>
      </w:r>
      <w:r w:rsidR="00773BD4">
        <w:t xml:space="preserve"> </w:t>
      </w:r>
      <w:r w:rsidR="002F38C9">
        <w:t>lze</w:t>
      </w:r>
      <w:r>
        <w:t xml:space="preserve"> počet soudců, kteří vyřizují správní agend</w:t>
      </w:r>
      <w:r w:rsidR="00C00206">
        <w:t>u</w:t>
      </w:r>
      <w:r w:rsidR="006F5C15">
        <w:t>,</w:t>
      </w:r>
      <w:r>
        <w:t xml:space="preserve"> jednoduše dohledat, což umožňuje přepočítat vyřizování věcí na soudce stejně jako </w:t>
      </w:r>
      <w:r w:rsidR="004C0E85">
        <w:t>u </w:t>
      </w:r>
      <w:r>
        <w:t>okresních soudů.</w:t>
      </w:r>
    </w:p>
    <w:p w:rsidR="004C0E85" w:rsidRDefault="00DE79C3" w:rsidP="00053AD9">
      <w:pPr>
        <w:pStyle w:val="OdstavecASR"/>
      </w:pPr>
      <w:r>
        <w:lastRenderedPageBreak/>
        <w:t xml:space="preserve">Zobrazit zde vývoj v čase nemá smysl, protože počet soudců je velmi stabilní </w:t>
      </w:r>
      <w:r w:rsidR="004C0E85">
        <w:t>a </w:t>
      </w:r>
      <w:r>
        <w:t>časové řady by měly takřka stejný průběh jako časové řady v předchozí podkapitole.</w:t>
      </w:r>
      <w:r w:rsidR="00492DDC">
        <w:t xml:space="preserve"> V</w:t>
      </w:r>
      <w:r w:rsidR="00870608">
        <w:t> </w:t>
      </w:r>
      <w:r w:rsidR="00492DDC">
        <w:t>tabulce</w:t>
      </w:r>
      <w:r w:rsidR="00870608">
        <w:t> </w:t>
      </w:r>
      <w:r w:rsidR="00492DDC">
        <w:t>4</w:t>
      </w:r>
      <w:r w:rsidR="00E37F2E">
        <w:t>4</w:t>
      </w:r>
      <w:r w:rsidR="00492DDC">
        <w:t xml:space="preserve"> jsou tedy uvedeny údaje za rok 2016.</w:t>
      </w:r>
    </w:p>
    <w:p w:rsidR="00CF64B8" w:rsidRDefault="00CF64B8" w:rsidP="00CF64B8">
      <w:pPr>
        <w:pStyle w:val="Podtitul"/>
      </w:pPr>
      <w:bookmarkStart w:id="256" w:name="_Toc485734619"/>
      <w:bookmarkStart w:id="257" w:name="_Toc487792858"/>
      <w:r>
        <w:t xml:space="preserve">Tabulka </w:t>
      </w:r>
      <w:fldSimple w:instr=" SEQ Tabulka \* ARABIC ">
        <w:r w:rsidR="00967748">
          <w:rPr>
            <w:noProof/>
          </w:rPr>
          <w:t>44</w:t>
        </w:r>
      </w:fldSimple>
      <w:r>
        <w:t>: KS – vyřizování správních věcí na soudce dle soudů</w:t>
      </w:r>
      <w:bookmarkEnd w:id="256"/>
      <w:bookmarkEnd w:id="257"/>
    </w:p>
    <w:tbl>
      <w:tblPr>
        <w:tblW w:w="7520" w:type="dxa"/>
        <w:tblInd w:w="55" w:type="dxa"/>
        <w:tblCellMar>
          <w:left w:w="70" w:type="dxa"/>
          <w:right w:w="70" w:type="dxa"/>
        </w:tblCellMar>
        <w:tblLook w:val="04A0" w:firstRow="1" w:lastRow="0" w:firstColumn="1" w:lastColumn="0" w:noHBand="0" w:noVBand="1"/>
      </w:tblPr>
      <w:tblGrid>
        <w:gridCol w:w="2480"/>
        <w:gridCol w:w="2174"/>
        <w:gridCol w:w="1283"/>
        <w:gridCol w:w="1583"/>
      </w:tblGrid>
      <w:tr w:rsidR="008C5670" w:rsidRPr="008C5670" w:rsidTr="008C5670">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rsidR="008C5670" w:rsidRPr="00582D25" w:rsidRDefault="008C5670" w:rsidP="00582D25">
            <w:pPr>
              <w:spacing w:line="240" w:lineRule="auto"/>
              <w:jc w:val="center"/>
              <w:rPr>
                <w:b/>
                <w:color w:val="000000"/>
              </w:rPr>
            </w:pPr>
            <w:r w:rsidRPr="00582D25">
              <w:rPr>
                <w:b/>
                <w:color w:val="000000"/>
              </w:rPr>
              <w:t>Soud</w:t>
            </w:r>
          </w:p>
        </w:tc>
        <w:tc>
          <w:tcPr>
            <w:tcW w:w="5040" w:type="dxa"/>
            <w:gridSpan w:val="3"/>
            <w:tcBorders>
              <w:top w:val="double" w:sz="6" w:space="0" w:color="auto"/>
              <w:left w:val="nil"/>
              <w:bottom w:val="nil"/>
              <w:right w:val="nil"/>
            </w:tcBorders>
            <w:shd w:val="clear" w:color="auto" w:fill="auto"/>
            <w:noWrap/>
            <w:vAlign w:val="center"/>
            <w:hideMark/>
          </w:tcPr>
          <w:p w:rsidR="008C5670" w:rsidRPr="00582D25" w:rsidRDefault="008C5670" w:rsidP="00582D25">
            <w:pPr>
              <w:spacing w:line="240" w:lineRule="auto"/>
              <w:jc w:val="center"/>
              <w:rPr>
                <w:b/>
                <w:color w:val="000000"/>
              </w:rPr>
            </w:pPr>
            <w:r w:rsidRPr="00582D25">
              <w:rPr>
                <w:b/>
                <w:color w:val="000000"/>
              </w:rPr>
              <w:t>Počet věcí</w:t>
            </w:r>
            <w:r w:rsidR="00FC612D" w:rsidRPr="00582D25">
              <w:rPr>
                <w:b/>
                <w:color w:val="000000"/>
              </w:rPr>
              <w:t xml:space="preserve"> na soudce</w:t>
            </w:r>
          </w:p>
        </w:tc>
      </w:tr>
      <w:tr w:rsidR="008C5670" w:rsidRPr="008C5670" w:rsidTr="008C5670">
        <w:trPr>
          <w:trHeight w:val="330"/>
        </w:trPr>
        <w:tc>
          <w:tcPr>
            <w:tcW w:w="2480" w:type="dxa"/>
            <w:vMerge/>
            <w:tcBorders>
              <w:top w:val="double" w:sz="6" w:space="0" w:color="auto"/>
              <w:left w:val="nil"/>
              <w:bottom w:val="double" w:sz="6" w:space="0" w:color="000000"/>
              <w:right w:val="nil"/>
            </w:tcBorders>
            <w:vAlign w:val="center"/>
            <w:hideMark/>
          </w:tcPr>
          <w:p w:rsidR="008C5670" w:rsidRPr="00582D25" w:rsidRDefault="008C5670" w:rsidP="00582D25">
            <w:pPr>
              <w:spacing w:line="240" w:lineRule="auto"/>
              <w:jc w:val="left"/>
              <w:rPr>
                <w:b/>
                <w:color w:val="000000"/>
              </w:rPr>
            </w:pPr>
          </w:p>
        </w:tc>
        <w:tc>
          <w:tcPr>
            <w:tcW w:w="2174" w:type="dxa"/>
            <w:tcBorders>
              <w:top w:val="nil"/>
              <w:left w:val="nil"/>
              <w:bottom w:val="double" w:sz="6" w:space="0" w:color="auto"/>
              <w:right w:val="nil"/>
            </w:tcBorders>
            <w:shd w:val="clear" w:color="auto" w:fill="auto"/>
            <w:noWrap/>
            <w:vAlign w:val="center"/>
            <w:hideMark/>
          </w:tcPr>
          <w:p w:rsidR="008C5670" w:rsidRPr="00582D25" w:rsidRDefault="008C5670" w:rsidP="00582D25">
            <w:pPr>
              <w:spacing w:line="240" w:lineRule="auto"/>
              <w:jc w:val="center"/>
              <w:rPr>
                <w:b/>
                <w:color w:val="000000"/>
              </w:rPr>
            </w:pPr>
            <w:r w:rsidRPr="00582D25">
              <w:rPr>
                <w:b/>
                <w:color w:val="000000"/>
              </w:rPr>
              <w:t>Nápad + obživa</w:t>
            </w:r>
          </w:p>
        </w:tc>
        <w:tc>
          <w:tcPr>
            <w:tcW w:w="1283" w:type="dxa"/>
            <w:tcBorders>
              <w:top w:val="nil"/>
              <w:left w:val="nil"/>
              <w:bottom w:val="double" w:sz="6" w:space="0" w:color="auto"/>
              <w:right w:val="nil"/>
            </w:tcBorders>
            <w:shd w:val="clear" w:color="auto" w:fill="auto"/>
            <w:noWrap/>
            <w:vAlign w:val="center"/>
            <w:hideMark/>
          </w:tcPr>
          <w:p w:rsidR="008C5670" w:rsidRPr="00582D25" w:rsidRDefault="008C5670" w:rsidP="00582D25">
            <w:pPr>
              <w:spacing w:line="240" w:lineRule="auto"/>
              <w:jc w:val="center"/>
              <w:rPr>
                <w:b/>
                <w:color w:val="000000"/>
              </w:rPr>
            </w:pPr>
            <w:r w:rsidRPr="00582D25">
              <w:rPr>
                <w:b/>
                <w:color w:val="000000"/>
              </w:rPr>
              <w:t>Vyřízeno</w:t>
            </w:r>
          </w:p>
        </w:tc>
        <w:tc>
          <w:tcPr>
            <w:tcW w:w="1583" w:type="dxa"/>
            <w:tcBorders>
              <w:top w:val="nil"/>
              <w:left w:val="nil"/>
              <w:bottom w:val="double" w:sz="6" w:space="0" w:color="auto"/>
              <w:right w:val="nil"/>
            </w:tcBorders>
            <w:shd w:val="clear" w:color="auto" w:fill="auto"/>
            <w:noWrap/>
            <w:vAlign w:val="center"/>
            <w:hideMark/>
          </w:tcPr>
          <w:p w:rsidR="008C5670" w:rsidRPr="00582D25" w:rsidRDefault="008C5670" w:rsidP="00582D25">
            <w:pPr>
              <w:spacing w:line="240" w:lineRule="auto"/>
              <w:jc w:val="center"/>
              <w:rPr>
                <w:b/>
                <w:color w:val="000000"/>
              </w:rPr>
            </w:pPr>
            <w:r w:rsidRPr="00582D25">
              <w:rPr>
                <w:b/>
                <w:color w:val="000000"/>
              </w:rPr>
              <w:t>Nevyřízeno</w:t>
            </w:r>
          </w:p>
        </w:tc>
      </w:tr>
      <w:tr w:rsidR="008C5670" w:rsidRPr="008C5670" w:rsidTr="008C5670">
        <w:trPr>
          <w:trHeight w:val="330"/>
        </w:trPr>
        <w:tc>
          <w:tcPr>
            <w:tcW w:w="2480" w:type="dxa"/>
            <w:tcBorders>
              <w:top w:val="single" w:sz="4" w:space="0" w:color="auto"/>
              <w:left w:val="nil"/>
              <w:bottom w:val="single" w:sz="4" w:space="0" w:color="auto"/>
              <w:right w:val="nil"/>
            </w:tcBorders>
            <w:shd w:val="clear" w:color="auto" w:fill="auto"/>
            <w:noWrap/>
            <w:vAlign w:val="bottom"/>
            <w:hideMark/>
          </w:tcPr>
          <w:p w:rsidR="008C5670" w:rsidRPr="00582D25" w:rsidRDefault="008C5670" w:rsidP="00582D25">
            <w:pPr>
              <w:spacing w:line="240" w:lineRule="auto"/>
              <w:jc w:val="left"/>
              <w:rPr>
                <w:color w:val="000000"/>
              </w:rPr>
            </w:pPr>
            <w:r w:rsidRPr="00582D25">
              <w:rPr>
                <w:color w:val="000000"/>
              </w:rPr>
              <w:t>MS Praha</w:t>
            </w:r>
          </w:p>
        </w:tc>
        <w:tc>
          <w:tcPr>
            <w:tcW w:w="2174" w:type="dxa"/>
            <w:tcBorders>
              <w:top w:val="single" w:sz="4" w:space="0" w:color="auto"/>
              <w:left w:val="nil"/>
              <w:bottom w:val="single" w:sz="4" w:space="0" w:color="auto"/>
              <w:right w:val="nil"/>
            </w:tcBorders>
            <w:shd w:val="clear" w:color="auto" w:fill="auto"/>
            <w:noWrap/>
            <w:vAlign w:val="bottom"/>
            <w:hideMark/>
          </w:tcPr>
          <w:p w:rsidR="008C5670" w:rsidRPr="00582D25" w:rsidRDefault="008C5670" w:rsidP="00582D25">
            <w:pPr>
              <w:spacing w:line="240" w:lineRule="auto"/>
              <w:jc w:val="center"/>
              <w:rPr>
                <w:color w:val="000000"/>
              </w:rPr>
            </w:pPr>
            <w:r w:rsidRPr="00582D25">
              <w:rPr>
                <w:color w:val="000000"/>
              </w:rPr>
              <w:t>120,46</w:t>
            </w:r>
          </w:p>
        </w:tc>
        <w:tc>
          <w:tcPr>
            <w:tcW w:w="1283" w:type="dxa"/>
            <w:tcBorders>
              <w:top w:val="single" w:sz="4" w:space="0" w:color="auto"/>
              <w:left w:val="nil"/>
              <w:bottom w:val="single" w:sz="4" w:space="0" w:color="auto"/>
              <w:right w:val="nil"/>
            </w:tcBorders>
            <w:shd w:val="clear" w:color="auto" w:fill="auto"/>
            <w:noWrap/>
            <w:vAlign w:val="bottom"/>
            <w:hideMark/>
          </w:tcPr>
          <w:p w:rsidR="008C5670" w:rsidRPr="00582D25" w:rsidRDefault="008C5670" w:rsidP="00582D25">
            <w:pPr>
              <w:spacing w:line="240" w:lineRule="auto"/>
              <w:jc w:val="center"/>
              <w:rPr>
                <w:color w:val="000000"/>
              </w:rPr>
            </w:pPr>
            <w:r w:rsidRPr="00582D25">
              <w:rPr>
                <w:color w:val="000000"/>
              </w:rPr>
              <w:t>119,50</w:t>
            </w:r>
          </w:p>
        </w:tc>
        <w:tc>
          <w:tcPr>
            <w:tcW w:w="1583" w:type="dxa"/>
            <w:tcBorders>
              <w:top w:val="single" w:sz="4" w:space="0" w:color="auto"/>
              <w:left w:val="nil"/>
              <w:bottom w:val="single" w:sz="4" w:space="0" w:color="auto"/>
              <w:right w:val="nil"/>
            </w:tcBorders>
            <w:shd w:val="clear" w:color="auto" w:fill="auto"/>
            <w:noWrap/>
            <w:vAlign w:val="bottom"/>
            <w:hideMark/>
          </w:tcPr>
          <w:p w:rsidR="008C5670" w:rsidRPr="00582D25" w:rsidRDefault="008C5670" w:rsidP="00582D25">
            <w:pPr>
              <w:spacing w:line="240" w:lineRule="auto"/>
              <w:jc w:val="center"/>
              <w:rPr>
                <w:color w:val="000000"/>
              </w:rPr>
            </w:pPr>
            <w:r w:rsidRPr="00582D25">
              <w:rPr>
                <w:color w:val="000000"/>
              </w:rPr>
              <w:t>181,50</w:t>
            </w:r>
          </w:p>
        </w:tc>
      </w:tr>
      <w:tr w:rsidR="008C5670" w:rsidRPr="008C5670" w:rsidTr="008C5670">
        <w:trPr>
          <w:trHeight w:val="315"/>
        </w:trPr>
        <w:tc>
          <w:tcPr>
            <w:tcW w:w="2480" w:type="dxa"/>
            <w:tcBorders>
              <w:top w:val="nil"/>
              <w:left w:val="nil"/>
              <w:bottom w:val="single" w:sz="4" w:space="0" w:color="auto"/>
              <w:right w:val="nil"/>
            </w:tcBorders>
            <w:shd w:val="clear" w:color="auto" w:fill="auto"/>
            <w:noWrap/>
            <w:vAlign w:val="bottom"/>
            <w:hideMark/>
          </w:tcPr>
          <w:p w:rsidR="008C5670" w:rsidRPr="00582D25" w:rsidRDefault="008C5670" w:rsidP="00582D25">
            <w:pPr>
              <w:spacing w:line="240" w:lineRule="auto"/>
              <w:jc w:val="left"/>
              <w:rPr>
                <w:color w:val="000000"/>
              </w:rPr>
            </w:pPr>
            <w:r w:rsidRPr="00582D25">
              <w:rPr>
                <w:color w:val="000000"/>
              </w:rPr>
              <w:t>KS Praha</w:t>
            </w:r>
          </w:p>
        </w:tc>
        <w:tc>
          <w:tcPr>
            <w:tcW w:w="2174" w:type="dxa"/>
            <w:tcBorders>
              <w:top w:val="nil"/>
              <w:left w:val="nil"/>
              <w:bottom w:val="single" w:sz="4" w:space="0" w:color="auto"/>
              <w:right w:val="nil"/>
            </w:tcBorders>
            <w:shd w:val="clear" w:color="auto" w:fill="auto"/>
            <w:noWrap/>
            <w:vAlign w:val="bottom"/>
            <w:hideMark/>
          </w:tcPr>
          <w:p w:rsidR="008C5670" w:rsidRPr="00582D25" w:rsidRDefault="008C5670" w:rsidP="00582D25">
            <w:pPr>
              <w:spacing w:line="240" w:lineRule="auto"/>
              <w:jc w:val="center"/>
              <w:rPr>
                <w:color w:val="000000"/>
              </w:rPr>
            </w:pPr>
            <w:r w:rsidRPr="00582D25">
              <w:rPr>
                <w:color w:val="000000"/>
              </w:rPr>
              <w:t>125,00</w:t>
            </w:r>
          </w:p>
        </w:tc>
        <w:tc>
          <w:tcPr>
            <w:tcW w:w="1283" w:type="dxa"/>
            <w:tcBorders>
              <w:top w:val="nil"/>
              <w:left w:val="nil"/>
              <w:bottom w:val="single" w:sz="4" w:space="0" w:color="auto"/>
              <w:right w:val="nil"/>
            </w:tcBorders>
            <w:shd w:val="clear" w:color="auto" w:fill="auto"/>
            <w:noWrap/>
            <w:vAlign w:val="bottom"/>
            <w:hideMark/>
          </w:tcPr>
          <w:p w:rsidR="008C5670" w:rsidRPr="00582D25" w:rsidRDefault="008C5670" w:rsidP="00582D25">
            <w:pPr>
              <w:spacing w:line="240" w:lineRule="auto"/>
              <w:jc w:val="center"/>
              <w:rPr>
                <w:color w:val="000000"/>
              </w:rPr>
            </w:pPr>
            <w:r w:rsidRPr="00582D25">
              <w:rPr>
                <w:color w:val="000000"/>
              </w:rPr>
              <w:t>137,00</w:t>
            </w:r>
          </w:p>
        </w:tc>
        <w:tc>
          <w:tcPr>
            <w:tcW w:w="1583" w:type="dxa"/>
            <w:tcBorders>
              <w:top w:val="nil"/>
              <w:left w:val="nil"/>
              <w:bottom w:val="single" w:sz="4" w:space="0" w:color="auto"/>
              <w:right w:val="nil"/>
            </w:tcBorders>
            <w:shd w:val="clear" w:color="auto" w:fill="auto"/>
            <w:noWrap/>
            <w:vAlign w:val="bottom"/>
            <w:hideMark/>
          </w:tcPr>
          <w:p w:rsidR="008C5670" w:rsidRPr="00582D25" w:rsidRDefault="008C5670" w:rsidP="00582D25">
            <w:pPr>
              <w:spacing w:line="240" w:lineRule="auto"/>
              <w:jc w:val="center"/>
              <w:rPr>
                <w:color w:val="000000"/>
              </w:rPr>
            </w:pPr>
            <w:r w:rsidRPr="00582D25">
              <w:rPr>
                <w:color w:val="000000"/>
              </w:rPr>
              <w:t>104,00</w:t>
            </w:r>
          </w:p>
        </w:tc>
      </w:tr>
      <w:tr w:rsidR="008C5670" w:rsidRPr="008C5670" w:rsidTr="008C5670">
        <w:trPr>
          <w:trHeight w:val="315"/>
        </w:trPr>
        <w:tc>
          <w:tcPr>
            <w:tcW w:w="2480" w:type="dxa"/>
            <w:tcBorders>
              <w:top w:val="nil"/>
              <w:left w:val="nil"/>
              <w:bottom w:val="single" w:sz="4" w:space="0" w:color="auto"/>
              <w:right w:val="nil"/>
            </w:tcBorders>
            <w:shd w:val="clear" w:color="auto" w:fill="auto"/>
            <w:noWrap/>
            <w:vAlign w:val="bottom"/>
            <w:hideMark/>
          </w:tcPr>
          <w:p w:rsidR="008C5670" w:rsidRPr="00582D25" w:rsidRDefault="008C5670" w:rsidP="00582D25">
            <w:pPr>
              <w:spacing w:line="240" w:lineRule="auto"/>
              <w:jc w:val="left"/>
              <w:rPr>
                <w:color w:val="000000"/>
              </w:rPr>
            </w:pPr>
            <w:r w:rsidRPr="00582D25">
              <w:rPr>
                <w:color w:val="000000"/>
              </w:rPr>
              <w:t>KS Č. Budějovice</w:t>
            </w:r>
          </w:p>
        </w:tc>
        <w:tc>
          <w:tcPr>
            <w:tcW w:w="2174" w:type="dxa"/>
            <w:tcBorders>
              <w:top w:val="nil"/>
              <w:left w:val="nil"/>
              <w:bottom w:val="single" w:sz="4" w:space="0" w:color="auto"/>
              <w:right w:val="nil"/>
            </w:tcBorders>
            <w:shd w:val="clear" w:color="auto" w:fill="auto"/>
            <w:noWrap/>
            <w:vAlign w:val="bottom"/>
            <w:hideMark/>
          </w:tcPr>
          <w:p w:rsidR="008C5670" w:rsidRPr="00582D25" w:rsidRDefault="008C5670" w:rsidP="00582D25">
            <w:pPr>
              <w:spacing w:line="240" w:lineRule="auto"/>
              <w:jc w:val="center"/>
              <w:rPr>
                <w:color w:val="000000"/>
              </w:rPr>
            </w:pPr>
            <w:r w:rsidRPr="00582D25">
              <w:rPr>
                <w:color w:val="000000"/>
              </w:rPr>
              <w:t>128,67</w:t>
            </w:r>
          </w:p>
        </w:tc>
        <w:tc>
          <w:tcPr>
            <w:tcW w:w="1283" w:type="dxa"/>
            <w:tcBorders>
              <w:top w:val="nil"/>
              <w:left w:val="nil"/>
              <w:bottom w:val="single" w:sz="4" w:space="0" w:color="auto"/>
              <w:right w:val="nil"/>
            </w:tcBorders>
            <w:shd w:val="clear" w:color="auto" w:fill="auto"/>
            <w:noWrap/>
            <w:vAlign w:val="bottom"/>
            <w:hideMark/>
          </w:tcPr>
          <w:p w:rsidR="008C5670" w:rsidRPr="00582D25" w:rsidRDefault="008C5670" w:rsidP="00582D25">
            <w:pPr>
              <w:spacing w:line="240" w:lineRule="auto"/>
              <w:jc w:val="center"/>
              <w:rPr>
                <w:color w:val="000000"/>
              </w:rPr>
            </w:pPr>
            <w:r w:rsidRPr="00582D25">
              <w:rPr>
                <w:color w:val="000000"/>
              </w:rPr>
              <w:t>128,00</w:t>
            </w:r>
          </w:p>
        </w:tc>
        <w:tc>
          <w:tcPr>
            <w:tcW w:w="1583" w:type="dxa"/>
            <w:tcBorders>
              <w:top w:val="nil"/>
              <w:left w:val="nil"/>
              <w:bottom w:val="single" w:sz="4" w:space="0" w:color="auto"/>
              <w:right w:val="nil"/>
            </w:tcBorders>
            <w:shd w:val="clear" w:color="auto" w:fill="auto"/>
            <w:noWrap/>
            <w:vAlign w:val="bottom"/>
            <w:hideMark/>
          </w:tcPr>
          <w:p w:rsidR="008C5670" w:rsidRPr="00582D25" w:rsidRDefault="008C5670" w:rsidP="00582D25">
            <w:pPr>
              <w:spacing w:line="240" w:lineRule="auto"/>
              <w:jc w:val="center"/>
              <w:rPr>
                <w:color w:val="000000"/>
              </w:rPr>
            </w:pPr>
            <w:r w:rsidRPr="00582D25">
              <w:rPr>
                <w:color w:val="000000"/>
              </w:rPr>
              <w:t>72,00</w:t>
            </w:r>
          </w:p>
        </w:tc>
      </w:tr>
      <w:tr w:rsidR="008C5670" w:rsidRPr="008C5670" w:rsidTr="008C5670">
        <w:trPr>
          <w:trHeight w:val="315"/>
        </w:trPr>
        <w:tc>
          <w:tcPr>
            <w:tcW w:w="2480" w:type="dxa"/>
            <w:tcBorders>
              <w:top w:val="nil"/>
              <w:left w:val="nil"/>
              <w:bottom w:val="single" w:sz="4" w:space="0" w:color="auto"/>
              <w:right w:val="nil"/>
            </w:tcBorders>
            <w:shd w:val="clear" w:color="auto" w:fill="auto"/>
            <w:noWrap/>
            <w:vAlign w:val="bottom"/>
            <w:hideMark/>
          </w:tcPr>
          <w:p w:rsidR="008C5670" w:rsidRPr="00582D25" w:rsidRDefault="008C5670" w:rsidP="00582D25">
            <w:pPr>
              <w:spacing w:line="240" w:lineRule="auto"/>
              <w:jc w:val="left"/>
              <w:rPr>
                <w:color w:val="000000"/>
              </w:rPr>
            </w:pPr>
            <w:r w:rsidRPr="00582D25">
              <w:rPr>
                <w:color w:val="000000"/>
              </w:rPr>
              <w:t>KS Plzeň</w:t>
            </w:r>
          </w:p>
        </w:tc>
        <w:tc>
          <w:tcPr>
            <w:tcW w:w="2174" w:type="dxa"/>
            <w:tcBorders>
              <w:top w:val="nil"/>
              <w:left w:val="nil"/>
              <w:bottom w:val="single" w:sz="4" w:space="0" w:color="auto"/>
              <w:right w:val="nil"/>
            </w:tcBorders>
            <w:shd w:val="clear" w:color="auto" w:fill="auto"/>
            <w:noWrap/>
            <w:vAlign w:val="bottom"/>
            <w:hideMark/>
          </w:tcPr>
          <w:p w:rsidR="008C5670" w:rsidRPr="00582D25" w:rsidRDefault="008C5670" w:rsidP="00582D25">
            <w:pPr>
              <w:spacing w:line="240" w:lineRule="auto"/>
              <w:jc w:val="center"/>
              <w:rPr>
                <w:color w:val="000000"/>
              </w:rPr>
            </w:pPr>
            <w:r w:rsidRPr="00582D25">
              <w:rPr>
                <w:color w:val="000000"/>
              </w:rPr>
              <w:t>114,00</w:t>
            </w:r>
          </w:p>
        </w:tc>
        <w:tc>
          <w:tcPr>
            <w:tcW w:w="1283" w:type="dxa"/>
            <w:tcBorders>
              <w:top w:val="nil"/>
              <w:left w:val="nil"/>
              <w:bottom w:val="single" w:sz="4" w:space="0" w:color="auto"/>
              <w:right w:val="nil"/>
            </w:tcBorders>
            <w:shd w:val="clear" w:color="auto" w:fill="auto"/>
            <w:noWrap/>
            <w:vAlign w:val="bottom"/>
            <w:hideMark/>
          </w:tcPr>
          <w:p w:rsidR="008C5670" w:rsidRPr="00582D25" w:rsidRDefault="008C5670" w:rsidP="00582D25">
            <w:pPr>
              <w:spacing w:line="240" w:lineRule="auto"/>
              <w:jc w:val="center"/>
              <w:rPr>
                <w:color w:val="000000"/>
              </w:rPr>
            </w:pPr>
            <w:r w:rsidRPr="00582D25">
              <w:rPr>
                <w:color w:val="000000"/>
              </w:rPr>
              <w:t>118,71</w:t>
            </w:r>
          </w:p>
        </w:tc>
        <w:tc>
          <w:tcPr>
            <w:tcW w:w="1583" w:type="dxa"/>
            <w:tcBorders>
              <w:top w:val="nil"/>
              <w:left w:val="nil"/>
              <w:bottom w:val="single" w:sz="4" w:space="0" w:color="auto"/>
              <w:right w:val="nil"/>
            </w:tcBorders>
            <w:shd w:val="clear" w:color="auto" w:fill="auto"/>
            <w:noWrap/>
            <w:vAlign w:val="bottom"/>
            <w:hideMark/>
          </w:tcPr>
          <w:p w:rsidR="008C5670" w:rsidRPr="00582D25" w:rsidRDefault="008C5670" w:rsidP="00582D25">
            <w:pPr>
              <w:spacing w:line="240" w:lineRule="auto"/>
              <w:jc w:val="center"/>
              <w:rPr>
                <w:color w:val="000000"/>
              </w:rPr>
            </w:pPr>
            <w:r w:rsidRPr="00582D25">
              <w:rPr>
                <w:color w:val="000000"/>
              </w:rPr>
              <w:t>79,14</w:t>
            </w:r>
          </w:p>
        </w:tc>
      </w:tr>
      <w:tr w:rsidR="008C5670" w:rsidRPr="008C5670" w:rsidTr="008C5670">
        <w:trPr>
          <w:trHeight w:val="315"/>
        </w:trPr>
        <w:tc>
          <w:tcPr>
            <w:tcW w:w="2480" w:type="dxa"/>
            <w:tcBorders>
              <w:top w:val="nil"/>
              <w:left w:val="nil"/>
              <w:bottom w:val="single" w:sz="4" w:space="0" w:color="auto"/>
              <w:right w:val="nil"/>
            </w:tcBorders>
            <w:shd w:val="clear" w:color="auto" w:fill="auto"/>
            <w:noWrap/>
            <w:vAlign w:val="bottom"/>
            <w:hideMark/>
          </w:tcPr>
          <w:p w:rsidR="008C5670" w:rsidRPr="00582D25" w:rsidRDefault="008C5670" w:rsidP="00582D25">
            <w:pPr>
              <w:spacing w:line="240" w:lineRule="auto"/>
              <w:jc w:val="left"/>
              <w:rPr>
                <w:color w:val="000000"/>
              </w:rPr>
            </w:pPr>
            <w:r w:rsidRPr="00582D25">
              <w:rPr>
                <w:color w:val="000000"/>
              </w:rPr>
              <w:t>KS Ústí n. Labem</w:t>
            </w:r>
          </w:p>
        </w:tc>
        <w:tc>
          <w:tcPr>
            <w:tcW w:w="2174" w:type="dxa"/>
            <w:tcBorders>
              <w:top w:val="nil"/>
              <w:left w:val="nil"/>
              <w:bottom w:val="single" w:sz="4" w:space="0" w:color="auto"/>
              <w:right w:val="nil"/>
            </w:tcBorders>
            <w:shd w:val="clear" w:color="auto" w:fill="auto"/>
            <w:noWrap/>
            <w:vAlign w:val="bottom"/>
            <w:hideMark/>
          </w:tcPr>
          <w:p w:rsidR="008C5670" w:rsidRPr="00582D25" w:rsidRDefault="008C5670" w:rsidP="00582D25">
            <w:pPr>
              <w:spacing w:line="240" w:lineRule="auto"/>
              <w:jc w:val="center"/>
              <w:rPr>
                <w:color w:val="000000"/>
              </w:rPr>
            </w:pPr>
            <w:r w:rsidRPr="00582D25">
              <w:rPr>
                <w:color w:val="000000"/>
              </w:rPr>
              <w:t>157,33</w:t>
            </w:r>
          </w:p>
        </w:tc>
        <w:tc>
          <w:tcPr>
            <w:tcW w:w="1283" w:type="dxa"/>
            <w:tcBorders>
              <w:top w:val="nil"/>
              <w:left w:val="nil"/>
              <w:bottom w:val="single" w:sz="4" w:space="0" w:color="auto"/>
              <w:right w:val="nil"/>
            </w:tcBorders>
            <w:shd w:val="clear" w:color="auto" w:fill="auto"/>
            <w:noWrap/>
            <w:vAlign w:val="bottom"/>
            <w:hideMark/>
          </w:tcPr>
          <w:p w:rsidR="008C5670" w:rsidRPr="00582D25" w:rsidRDefault="008C5670" w:rsidP="00582D25">
            <w:pPr>
              <w:spacing w:line="240" w:lineRule="auto"/>
              <w:jc w:val="center"/>
              <w:rPr>
                <w:color w:val="000000"/>
              </w:rPr>
            </w:pPr>
            <w:r w:rsidRPr="00582D25">
              <w:rPr>
                <w:color w:val="000000"/>
              </w:rPr>
              <w:t>150,17</w:t>
            </w:r>
          </w:p>
        </w:tc>
        <w:tc>
          <w:tcPr>
            <w:tcW w:w="1583" w:type="dxa"/>
            <w:tcBorders>
              <w:top w:val="nil"/>
              <w:left w:val="nil"/>
              <w:bottom w:val="single" w:sz="4" w:space="0" w:color="auto"/>
              <w:right w:val="nil"/>
            </w:tcBorders>
            <w:shd w:val="clear" w:color="auto" w:fill="auto"/>
            <w:noWrap/>
            <w:vAlign w:val="bottom"/>
            <w:hideMark/>
          </w:tcPr>
          <w:p w:rsidR="008C5670" w:rsidRPr="00582D25" w:rsidRDefault="008C5670" w:rsidP="00582D25">
            <w:pPr>
              <w:spacing w:line="240" w:lineRule="auto"/>
              <w:jc w:val="center"/>
              <w:rPr>
                <w:color w:val="000000"/>
              </w:rPr>
            </w:pPr>
            <w:r w:rsidRPr="00582D25">
              <w:rPr>
                <w:color w:val="000000"/>
              </w:rPr>
              <w:t>147,00</w:t>
            </w:r>
          </w:p>
        </w:tc>
      </w:tr>
      <w:tr w:rsidR="008C5670" w:rsidRPr="008C5670" w:rsidTr="008C5670">
        <w:trPr>
          <w:trHeight w:val="315"/>
        </w:trPr>
        <w:tc>
          <w:tcPr>
            <w:tcW w:w="2480" w:type="dxa"/>
            <w:tcBorders>
              <w:top w:val="nil"/>
              <w:left w:val="nil"/>
              <w:bottom w:val="single" w:sz="4" w:space="0" w:color="auto"/>
              <w:right w:val="nil"/>
            </w:tcBorders>
            <w:shd w:val="clear" w:color="auto" w:fill="auto"/>
            <w:noWrap/>
            <w:vAlign w:val="bottom"/>
            <w:hideMark/>
          </w:tcPr>
          <w:p w:rsidR="008C5670" w:rsidRPr="00582D25" w:rsidRDefault="008C5670" w:rsidP="00582D25">
            <w:pPr>
              <w:spacing w:line="240" w:lineRule="auto"/>
              <w:jc w:val="left"/>
              <w:rPr>
                <w:color w:val="000000"/>
              </w:rPr>
            </w:pPr>
            <w:r w:rsidRPr="00582D25">
              <w:rPr>
                <w:color w:val="000000"/>
              </w:rPr>
              <w:t>KS Hr. Králové</w:t>
            </w:r>
          </w:p>
        </w:tc>
        <w:tc>
          <w:tcPr>
            <w:tcW w:w="2174" w:type="dxa"/>
            <w:tcBorders>
              <w:top w:val="nil"/>
              <w:left w:val="nil"/>
              <w:bottom w:val="single" w:sz="4" w:space="0" w:color="auto"/>
              <w:right w:val="nil"/>
            </w:tcBorders>
            <w:shd w:val="clear" w:color="auto" w:fill="auto"/>
            <w:noWrap/>
            <w:vAlign w:val="bottom"/>
            <w:hideMark/>
          </w:tcPr>
          <w:p w:rsidR="008C5670" w:rsidRPr="00582D25" w:rsidRDefault="008C5670" w:rsidP="00582D25">
            <w:pPr>
              <w:spacing w:line="240" w:lineRule="auto"/>
              <w:jc w:val="center"/>
              <w:rPr>
                <w:color w:val="000000"/>
              </w:rPr>
            </w:pPr>
            <w:r w:rsidRPr="00582D25">
              <w:rPr>
                <w:color w:val="000000"/>
              </w:rPr>
              <w:t>78,00</w:t>
            </w:r>
          </w:p>
        </w:tc>
        <w:tc>
          <w:tcPr>
            <w:tcW w:w="1283" w:type="dxa"/>
            <w:tcBorders>
              <w:top w:val="nil"/>
              <w:left w:val="nil"/>
              <w:bottom w:val="single" w:sz="4" w:space="0" w:color="auto"/>
              <w:right w:val="nil"/>
            </w:tcBorders>
            <w:shd w:val="clear" w:color="auto" w:fill="auto"/>
            <w:noWrap/>
            <w:vAlign w:val="bottom"/>
            <w:hideMark/>
          </w:tcPr>
          <w:p w:rsidR="008C5670" w:rsidRPr="00582D25" w:rsidRDefault="008C5670" w:rsidP="00582D25">
            <w:pPr>
              <w:spacing w:line="240" w:lineRule="auto"/>
              <w:jc w:val="center"/>
              <w:rPr>
                <w:color w:val="000000"/>
              </w:rPr>
            </w:pPr>
            <w:r w:rsidRPr="00582D25">
              <w:rPr>
                <w:color w:val="000000"/>
              </w:rPr>
              <w:t>63,27</w:t>
            </w:r>
          </w:p>
        </w:tc>
        <w:tc>
          <w:tcPr>
            <w:tcW w:w="1583" w:type="dxa"/>
            <w:tcBorders>
              <w:top w:val="nil"/>
              <w:left w:val="nil"/>
              <w:bottom w:val="single" w:sz="4" w:space="0" w:color="auto"/>
              <w:right w:val="nil"/>
            </w:tcBorders>
            <w:shd w:val="clear" w:color="auto" w:fill="auto"/>
            <w:noWrap/>
            <w:vAlign w:val="bottom"/>
            <w:hideMark/>
          </w:tcPr>
          <w:p w:rsidR="008C5670" w:rsidRPr="00582D25" w:rsidRDefault="008C5670" w:rsidP="00582D25">
            <w:pPr>
              <w:spacing w:line="240" w:lineRule="auto"/>
              <w:jc w:val="center"/>
              <w:rPr>
                <w:color w:val="000000"/>
              </w:rPr>
            </w:pPr>
            <w:r w:rsidRPr="00582D25">
              <w:rPr>
                <w:color w:val="000000"/>
              </w:rPr>
              <w:t>59,09</w:t>
            </w:r>
          </w:p>
        </w:tc>
      </w:tr>
      <w:tr w:rsidR="008C5670" w:rsidRPr="008C5670" w:rsidTr="008C5670">
        <w:trPr>
          <w:trHeight w:val="315"/>
        </w:trPr>
        <w:tc>
          <w:tcPr>
            <w:tcW w:w="2480" w:type="dxa"/>
            <w:tcBorders>
              <w:top w:val="nil"/>
              <w:left w:val="nil"/>
              <w:bottom w:val="single" w:sz="4" w:space="0" w:color="auto"/>
              <w:right w:val="nil"/>
            </w:tcBorders>
            <w:shd w:val="clear" w:color="auto" w:fill="auto"/>
            <w:noWrap/>
            <w:vAlign w:val="bottom"/>
            <w:hideMark/>
          </w:tcPr>
          <w:p w:rsidR="008C5670" w:rsidRPr="00582D25" w:rsidRDefault="008C5670" w:rsidP="00582D25">
            <w:pPr>
              <w:spacing w:line="240" w:lineRule="auto"/>
              <w:jc w:val="left"/>
              <w:rPr>
                <w:color w:val="000000"/>
              </w:rPr>
            </w:pPr>
            <w:r w:rsidRPr="00582D25">
              <w:rPr>
                <w:color w:val="000000"/>
              </w:rPr>
              <w:t>KS Brno</w:t>
            </w:r>
          </w:p>
        </w:tc>
        <w:tc>
          <w:tcPr>
            <w:tcW w:w="2174" w:type="dxa"/>
            <w:tcBorders>
              <w:top w:val="nil"/>
              <w:left w:val="nil"/>
              <w:bottom w:val="single" w:sz="4" w:space="0" w:color="auto"/>
              <w:right w:val="nil"/>
            </w:tcBorders>
            <w:shd w:val="clear" w:color="auto" w:fill="auto"/>
            <w:noWrap/>
            <w:vAlign w:val="bottom"/>
            <w:hideMark/>
          </w:tcPr>
          <w:p w:rsidR="008C5670" w:rsidRPr="00582D25" w:rsidRDefault="008C5670" w:rsidP="00582D25">
            <w:pPr>
              <w:spacing w:line="240" w:lineRule="auto"/>
              <w:jc w:val="center"/>
              <w:rPr>
                <w:color w:val="000000"/>
              </w:rPr>
            </w:pPr>
            <w:r w:rsidRPr="00582D25">
              <w:rPr>
                <w:color w:val="000000"/>
              </w:rPr>
              <w:t>129,38</w:t>
            </w:r>
          </w:p>
        </w:tc>
        <w:tc>
          <w:tcPr>
            <w:tcW w:w="1283" w:type="dxa"/>
            <w:tcBorders>
              <w:top w:val="nil"/>
              <w:left w:val="nil"/>
              <w:bottom w:val="single" w:sz="4" w:space="0" w:color="auto"/>
              <w:right w:val="nil"/>
            </w:tcBorders>
            <w:shd w:val="clear" w:color="auto" w:fill="auto"/>
            <w:noWrap/>
            <w:vAlign w:val="bottom"/>
            <w:hideMark/>
          </w:tcPr>
          <w:p w:rsidR="008C5670" w:rsidRPr="00582D25" w:rsidRDefault="008C5670" w:rsidP="00582D25">
            <w:pPr>
              <w:spacing w:line="240" w:lineRule="auto"/>
              <w:jc w:val="center"/>
              <w:rPr>
                <w:color w:val="000000"/>
              </w:rPr>
            </w:pPr>
            <w:r w:rsidRPr="00582D25">
              <w:rPr>
                <w:color w:val="000000"/>
              </w:rPr>
              <w:t>115,56</w:t>
            </w:r>
          </w:p>
        </w:tc>
        <w:tc>
          <w:tcPr>
            <w:tcW w:w="1583" w:type="dxa"/>
            <w:tcBorders>
              <w:top w:val="nil"/>
              <w:left w:val="nil"/>
              <w:bottom w:val="single" w:sz="4" w:space="0" w:color="auto"/>
              <w:right w:val="nil"/>
            </w:tcBorders>
            <w:shd w:val="clear" w:color="auto" w:fill="auto"/>
            <w:noWrap/>
            <w:vAlign w:val="bottom"/>
            <w:hideMark/>
          </w:tcPr>
          <w:p w:rsidR="008C5670" w:rsidRPr="00582D25" w:rsidRDefault="008C5670" w:rsidP="00582D25">
            <w:pPr>
              <w:spacing w:line="240" w:lineRule="auto"/>
              <w:jc w:val="center"/>
              <w:rPr>
                <w:color w:val="000000"/>
              </w:rPr>
            </w:pPr>
            <w:r w:rsidRPr="00582D25">
              <w:rPr>
                <w:color w:val="000000"/>
              </w:rPr>
              <w:t>125,00</w:t>
            </w:r>
          </w:p>
        </w:tc>
      </w:tr>
      <w:tr w:rsidR="008C5670" w:rsidRPr="008C5670" w:rsidTr="008C5670">
        <w:trPr>
          <w:trHeight w:val="330"/>
        </w:trPr>
        <w:tc>
          <w:tcPr>
            <w:tcW w:w="2480" w:type="dxa"/>
            <w:tcBorders>
              <w:top w:val="nil"/>
              <w:left w:val="nil"/>
              <w:bottom w:val="double" w:sz="6" w:space="0" w:color="auto"/>
              <w:right w:val="nil"/>
            </w:tcBorders>
            <w:shd w:val="clear" w:color="auto" w:fill="auto"/>
            <w:noWrap/>
            <w:vAlign w:val="bottom"/>
            <w:hideMark/>
          </w:tcPr>
          <w:p w:rsidR="008C5670" w:rsidRPr="00582D25" w:rsidRDefault="008C5670" w:rsidP="00582D25">
            <w:pPr>
              <w:spacing w:line="240" w:lineRule="auto"/>
              <w:jc w:val="left"/>
              <w:rPr>
                <w:color w:val="000000"/>
              </w:rPr>
            </w:pPr>
            <w:r w:rsidRPr="00582D25">
              <w:rPr>
                <w:color w:val="000000"/>
              </w:rPr>
              <w:t>KS Ostrava</w:t>
            </w:r>
          </w:p>
        </w:tc>
        <w:tc>
          <w:tcPr>
            <w:tcW w:w="2174" w:type="dxa"/>
            <w:tcBorders>
              <w:top w:val="nil"/>
              <w:left w:val="nil"/>
              <w:bottom w:val="double" w:sz="6" w:space="0" w:color="auto"/>
              <w:right w:val="nil"/>
            </w:tcBorders>
            <w:shd w:val="clear" w:color="auto" w:fill="auto"/>
            <w:noWrap/>
            <w:vAlign w:val="bottom"/>
            <w:hideMark/>
          </w:tcPr>
          <w:p w:rsidR="008C5670" w:rsidRPr="00582D25" w:rsidRDefault="008C5670" w:rsidP="00582D25">
            <w:pPr>
              <w:spacing w:line="240" w:lineRule="auto"/>
              <w:jc w:val="center"/>
              <w:rPr>
                <w:color w:val="000000"/>
              </w:rPr>
            </w:pPr>
            <w:r w:rsidRPr="00582D25">
              <w:rPr>
                <w:color w:val="000000"/>
              </w:rPr>
              <w:t>116,30</w:t>
            </w:r>
          </w:p>
        </w:tc>
        <w:tc>
          <w:tcPr>
            <w:tcW w:w="1283" w:type="dxa"/>
            <w:tcBorders>
              <w:top w:val="nil"/>
              <w:left w:val="nil"/>
              <w:bottom w:val="double" w:sz="6" w:space="0" w:color="auto"/>
              <w:right w:val="nil"/>
            </w:tcBorders>
            <w:shd w:val="clear" w:color="auto" w:fill="auto"/>
            <w:noWrap/>
            <w:vAlign w:val="bottom"/>
            <w:hideMark/>
          </w:tcPr>
          <w:p w:rsidR="008C5670" w:rsidRPr="00582D25" w:rsidRDefault="008C5670" w:rsidP="00582D25">
            <w:pPr>
              <w:spacing w:line="240" w:lineRule="auto"/>
              <w:jc w:val="center"/>
              <w:rPr>
                <w:color w:val="000000"/>
              </w:rPr>
            </w:pPr>
            <w:r w:rsidRPr="00582D25">
              <w:rPr>
                <w:color w:val="000000"/>
              </w:rPr>
              <w:t>104,70</w:t>
            </w:r>
          </w:p>
        </w:tc>
        <w:tc>
          <w:tcPr>
            <w:tcW w:w="1583" w:type="dxa"/>
            <w:tcBorders>
              <w:top w:val="nil"/>
              <w:left w:val="nil"/>
              <w:bottom w:val="double" w:sz="6" w:space="0" w:color="auto"/>
              <w:right w:val="nil"/>
            </w:tcBorders>
            <w:shd w:val="clear" w:color="auto" w:fill="auto"/>
            <w:noWrap/>
            <w:vAlign w:val="bottom"/>
            <w:hideMark/>
          </w:tcPr>
          <w:p w:rsidR="008C5670" w:rsidRPr="00582D25" w:rsidRDefault="008C5670" w:rsidP="00582D25">
            <w:pPr>
              <w:spacing w:line="240" w:lineRule="auto"/>
              <w:jc w:val="center"/>
              <w:rPr>
                <w:color w:val="000000"/>
              </w:rPr>
            </w:pPr>
            <w:r w:rsidRPr="00582D25">
              <w:rPr>
                <w:color w:val="000000"/>
              </w:rPr>
              <w:t>91,10</w:t>
            </w:r>
          </w:p>
        </w:tc>
      </w:tr>
      <w:tr w:rsidR="008C5670" w:rsidRPr="008C5670" w:rsidTr="008C5670">
        <w:trPr>
          <w:trHeight w:val="345"/>
        </w:trPr>
        <w:tc>
          <w:tcPr>
            <w:tcW w:w="2480" w:type="dxa"/>
            <w:tcBorders>
              <w:top w:val="nil"/>
              <w:left w:val="nil"/>
              <w:bottom w:val="double" w:sz="6" w:space="0" w:color="auto"/>
              <w:right w:val="nil"/>
            </w:tcBorders>
            <w:shd w:val="clear" w:color="auto" w:fill="auto"/>
            <w:noWrap/>
            <w:vAlign w:val="bottom"/>
            <w:hideMark/>
          </w:tcPr>
          <w:p w:rsidR="008C5670" w:rsidRPr="00582D25" w:rsidRDefault="008C5670" w:rsidP="00582D25">
            <w:pPr>
              <w:spacing w:line="240" w:lineRule="auto"/>
              <w:jc w:val="left"/>
              <w:rPr>
                <w:b/>
                <w:color w:val="000000"/>
              </w:rPr>
            </w:pPr>
            <w:r w:rsidRPr="00582D25">
              <w:rPr>
                <w:b/>
                <w:color w:val="000000"/>
              </w:rPr>
              <w:t>Celkem ČR</w:t>
            </w:r>
          </w:p>
        </w:tc>
        <w:tc>
          <w:tcPr>
            <w:tcW w:w="2174" w:type="dxa"/>
            <w:tcBorders>
              <w:top w:val="nil"/>
              <w:left w:val="nil"/>
              <w:bottom w:val="double" w:sz="6" w:space="0" w:color="auto"/>
              <w:right w:val="nil"/>
            </w:tcBorders>
            <w:shd w:val="clear" w:color="auto" w:fill="auto"/>
            <w:noWrap/>
            <w:vAlign w:val="bottom"/>
            <w:hideMark/>
          </w:tcPr>
          <w:p w:rsidR="008C5670" w:rsidRPr="00582D25" w:rsidRDefault="008C5670" w:rsidP="00582D25">
            <w:pPr>
              <w:spacing w:line="240" w:lineRule="auto"/>
              <w:jc w:val="center"/>
              <w:rPr>
                <w:b/>
                <w:color w:val="000000"/>
              </w:rPr>
            </w:pPr>
            <w:r w:rsidRPr="00582D25">
              <w:rPr>
                <w:b/>
                <w:color w:val="000000"/>
              </w:rPr>
              <w:t>118,84</w:t>
            </w:r>
          </w:p>
        </w:tc>
        <w:tc>
          <w:tcPr>
            <w:tcW w:w="1283" w:type="dxa"/>
            <w:tcBorders>
              <w:top w:val="nil"/>
              <w:left w:val="nil"/>
              <w:bottom w:val="double" w:sz="6" w:space="0" w:color="auto"/>
              <w:right w:val="nil"/>
            </w:tcBorders>
            <w:shd w:val="clear" w:color="auto" w:fill="auto"/>
            <w:noWrap/>
            <w:vAlign w:val="bottom"/>
            <w:hideMark/>
          </w:tcPr>
          <w:p w:rsidR="008C5670" w:rsidRPr="00582D25" w:rsidRDefault="008C5670" w:rsidP="00582D25">
            <w:pPr>
              <w:spacing w:line="240" w:lineRule="auto"/>
              <w:jc w:val="center"/>
              <w:rPr>
                <w:b/>
                <w:color w:val="000000"/>
              </w:rPr>
            </w:pPr>
            <w:r w:rsidRPr="00582D25">
              <w:rPr>
                <w:b/>
                <w:color w:val="000000"/>
              </w:rPr>
              <w:t>113,38</w:t>
            </w:r>
          </w:p>
        </w:tc>
        <w:tc>
          <w:tcPr>
            <w:tcW w:w="1583" w:type="dxa"/>
            <w:tcBorders>
              <w:top w:val="nil"/>
              <w:left w:val="nil"/>
              <w:bottom w:val="double" w:sz="6" w:space="0" w:color="auto"/>
              <w:right w:val="nil"/>
            </w:tcBorders>
            <w:shd w:val="clear" w:color="auto" w:fill="auto"/>
            <w:noWrap/>
            <w:vAlign w:val="bottom"/>
            <w:hideMark/>
          </w:tcPr>
          <w:p w:rsidR="008C5670" w:rsidRPr="00582D25" w:rsidRDefault="008C5670" w:rsidP="00582D25">
            <w:pPr>
              <w:spacing w:line="240" w:lineRule="auto"/>
              <w:jc w:val="center"/>
              <w:rPr>
                <w:b/>
                <w:color w:val="000000"/>
              </w:rPr>
            </w:pPr>
            <w:r w:rsidRPr="00582D25">
              <w:rPr>
                <w:b/>
                <w:color w:val="000000"/>
              </w:rPr>
              <w:t>124,19</w:t>
            </w:r>
          </w:p>
        </w:tc>
      </w:tr>
    </w:tbl>
    <w:p w:rsidR="008C5670" w:rsidRDefault="008C5670" w:rsidP="00DE79C3"/>
    <w:p w:rsidR="004C0E85" w:rsidRDefault="00CF64B8" w:rsidP="00053AD9">
      <w:pPr>
        <w:pStyle w:val="OdstavecASR"/>
      </w:pPr>
      <w:r>
        <w:t>V tabulce na první pohled upoutá KS Hradec Králové, který má</w:t>
      </w:r>
      <w:r w:rsidR="00873867">
        <w:t>,</w:t>
      </w:r>
      <w:r>
        <w:t xml:space="preserve"> v porovnání s ostatními krajskými soudy</w:t>
      </w:r>
      <w:r w:rsidR="00AA113C">
        <w:t xml:space="preserve">, </w:t>
      </w:r>
      <w:r w:rsidR="001045B1">
        <w:t>zjevně</w:t>
      </w:r>
      <w:r w:rsidR="00AA113C">
        <w:t xml:space="preserve"> </w:t>
      </w:r>
      <w:r>
        <w:t>sil</w:t>
      </w:r>
      <w:r w:rsidR="00F73F65">
        <w:t xml:space="preserve">nější zastoupení soudců na </w:t>
      </w:r>
      <w:r>
        <w:t>správní</w:t>
      </w:r>
      <w:r w:rsidR="00F73F65">
        <w:t>m</w:t>
      </w:r>
      <w:r>
        <w:t xml:space="preserve"> úsek</w:t>
      </w:r>
      <w:r w:rsidR="00F73F65">
        <w:t>u</w:t>
      </w:r>
      <w:r>
        <w:t xml:space="preserve">. </w:t>
      </w:r>
      <w:r w:rsidR="00F73F65">
        <w:t xml:space="preserve">Také se liší KS Ústí nad Labem. </w:t>
      </w:r>
      <w:r>
        <w:t xml:space="preserve">Počet napadlých </w:t>
      </w:r>
      <w:r w:rsidR="004C0E85">
        <w:t>a </w:t>
      </w:r>
      <w:r>
        <w:t xml:space="preserve">vyřízených věcí je </w:t>
      </w:r>
      <w:r w:rsidR="004C0E85">
        <w:t>u </w:t>
      </w:r>
      <w:r>
        <w:t xml:space="preserve">ostatních soudů poměrně vyrovnaný. </w:t>
      </w:r>
      <w:r w:rsidR="005E5DAA">
        <w:t>V počtu nevyřízených věcí si dle očekávání nejhůře vede</w:t>
      </w:r>
      <w:r>
        <w:t xml:space="preserve"> </w:t>
      </w:r>
      <w:r w:rsidR="005E5DAA">
        <w:t xml:space="preserve">MS Praha. Vysoké </w:t>
      </w:r>
      <w:r w:rsidR="00892C62">
        <w:t xml:space="preserve">počty </w:t>
      </w:r>
      <w:r w:rsidR="005E5DAA">
        <w:t xml:space="preserve">nevyřízených věcí mají </w:t>
      </w:r>
      <w:r w:rsidR="008833DC">
        <w:t>také</w:t>
      </w:r>
      <w:r w:rsidR="00773BD4">
        <w:t xml:space="preserve"> </w:t>
      </w:r>
      <w:r w:rsidR="005E5DAA">
        <w:t xml:space="preserve">KS Ústí nad Labem </w:t>
      </w:r>
      <w:r w:rsidR="004C0E85">
        <w:t>a </w:t>
      </w:r>
      <w:r w:rsidR="00773BD4">
        <w:t> </w:t>
      </w:r>
      <w:r w:rsidR="005E5DAA">
        <w:t>KS Brno. Podobně jako tyto dv</w:t>
      </w:r>
      <w:r w:rsidR="00CE2F05">
        <w:t>a</w:t>
      </w:r>
      <w:r w:rsidR="008E7DA0">
        <w:t xml:space="preserve"> soudy</w:t>
      </w:r>
      <w:r w:rsidR="00CE2F05">
        <w:t xml:space="preserve"> by na tom byl také KS Hradec K</w:t>
      </w:r>
      <w:r w:rsidR="005E5DAA">
        <w:t xml:space="preserve">rálové, pokud by měl odpovídající počet soudců na správním úseku. Nakonec je třeba zdůraznit, že určité rozdíly ve vyřizování věcí </w:t>
      </w:r>
      <w:r w:rsidR="004C0E85">
        <w:t>i </w:t>
      </w:r>
      <w:r w:rsidR="005E5DAA">
        <w:t xml:space="preserve">délkách řízení plynou ze složení agendy </w:t>
      </w:r>
      <w:r w:rsidR="004C0E85">
        <w:t>a </w:t>
      </w:r>
      <w:r w:rsidR="005E5DAA">
        <w:t xml:space="preserve">její </w:t>
      </w:r>
      <w:r w:rsidR="001045B1">
        <w:t>složitosti</w:t>
      </w:r>
      <w:r w:rsidR="005E5DAA">
        <w:t>.</w:t>
      </w:r>
    </w:p>
    <w:p w:rsidR="00367D19" w:rsidRDefault="00367D19" w:rsidP="00367D19">
      <w:pPr>
        <w:pStyle w:val="Nadpis3"/>
      </w:pPr>
      <w:bookmarkStart w:id="258" w:name="_Toc487791273"/>
      <w:r>
        <w:t>Disposition time</w:t>
      </w:r>
      <w:bookmarkEnd w:id="258"/>
    </w:p>
    <w:p w:rsidR="00CA6200" w:rsidRDefault="00762575" w:rsidP="00053AD9">
      <w:pPr>
        <w:pStyle w:val="OdstavecASR"/>
      </w:pPr>
      <w:r>
        <w:t xml:space="preserve">DT potvrzuje závěry z předchozích podkapitol. Celkově je značně vysoký, což plyne z poměru nevyřízených věcí k vyřízeným. Jedná se </w:t>
      </w:r>
      <w:r w:rsidR="004C0E85">
        <w:t>o </w:t>
      </w:r>
      <w:r w:rsidR="00F73F65">
        <w:t>jedinou krajskou agendu</w:t>
      </w:r>
      <w:r>
        <w:t>, kde celkový počet nevyřízených věcí k 31.</w:t>
      </w:r>
      <w:r w:rsidR="00A5430E">
        <w:t> </w:t>
      </w:r>
      <w:r>
        <w:t>12.</w:t>
      </w:r>
      <w:r w:rsidR="00A5430E">
        <w:t> </w:t>
      </w:r>
      <w:r>
        <w:t xml:space="preserve">2016 </w:t>
      </w:r>
      <w:r w:rsidR="00C00206">
        <w:t xml:space="preserve">převyšoval </w:t>
      </w:r>
      <w:r>
        <w:t xml:space="preserve">počet věcí vyřízených za rok 2016. Z toho pak logicky plyne DT vyšší než 365. Velký nárůst v DT v roce 2011 </w:t>
      </w:r>
      <w:r w:rsidR="008E7DA0">
        <w:t>vyplývá z toho, že v</w:t>
      </w:r>
      <w:r>
        <w:t> roce 2010 došlo k velkému dočasnému poklesu v</w:t>
      </w:r>
      <w:r w:rsidR="008E7DA0">
        <w:t> </w:t>
      </w:r>
      <w:r>
        <w:t>nápadu</w:t>
      </w:r>
      <w:r w:rsidR="008E7DA0">
        <w:t xml:space="preserve">, který </w:t>
      </w:r>
      <w:r>
        <w:t xml:space="preserve">se samozřejmě odrazil </w:t>
      </w:r>
      <w:r w:rsidR="004C0E85">
        <w:t>i </w:t>
      </w:r>
      <w:r>
        <w:t>v </w:t>
      </w:r>
      <w:r w:rsidR="008E7DA0">
        <w:t xml:space="preserve">poklesu </w:t>
      </w:r>
      <w:r>
        <w:t xml:space="preserve">počtu vyřízených věcí. </w:t>
      </w:r>
      <w:r w:rsidR="00856C52">
        <w:t xml:space="preserve">Vzhledem k vysokým délkám řízení došlo k tomuto poklesu až </w:t>
      </w:r>
      <w:r w:rsidR="004C0E85">
        <w:t>o </w:t>
      </w:r>
      <w:r w:rsidR="00856C52">
        <w:t xml:space="preserve">rok později. </w:t>
      </w:r>
      <w:r w:rsidR="00CA6200">
        <w:t xml:space="preserve">Stejně jako </w:t>
      </w:r>
      <w:r w:rsidR="004C0E85">
        <w:t>u </w:t>
      </w:r>
      <w:r w:rsidR="00CA6200">
        <w:t>ostatních ukazatelů DT jasně ukazuje, že největší problémy s vyřizováním správní agendy má MS Praha.</w:t>
      </w:r>
    </w:p>
    <w:p w:rsidR="004C0E85" w:rsidRDefault="00DC70FB" w:rsidP="00DC70FB">
      <w:pPr>
        <w:pStyle w:val="OdstavecASR"/>
      </w:pPr>
      <w:r>
        <w:t xml:space="preserve">Celkově jsou délky řízení ve správním soudnictví značně vysoké </w:t>
      </w:r>
      <w:r w:rsidR="004C0E85">
        <w:t>a </w:t>
      </w:r>
      <w:r w:rsidR="008E7DA0">
        <w:t>značná je i</w:t>
      </w:r>
      <w:r w:rsidR="00773BD4">
        <w:t> </w:t>
      </w:r>
      <w:r>
        <w:t>zatíženost správní</w:t>
      </w:r>
      <w:r w:rsidR="00773BD4">
        <w:t>ch</w:t>
      </w:r>
      <w:r>
        <w:t xml:space="preserve"> úsek</w:t>
      </w:r>
      <w:r w:rsidR="00C00206">
        <w:t>ů</w:t>
      </w:r>
      <w:r>
        <w:t xml:space="preserve"> </w:t>
      </w:r>
      <w:r w:rsidR="00C00206">
        <w:t>soudů</w:t>
      </w:r>
      <w:r>
        <w:t xml:space="preserve">. Ministerstvo spravedlnosti si je tohoto problému vědomo </w:t>
      </w:r>
      <w:r w:rsidR="00B52E96">
        <w:t>a zahájilo cílené posilování správních úseků některých soudů</w:t>
      </w:r>
      <w:r>
        <w:t>.</w:t>
      </w:r>
    </w:p>
    <w:p w:rsidR="00DC70FB" w:rsidRPr="00762575" w:rsidRDefault="00DC70FB" w:rsidP="00762575"/>
    <w:p w:rsidR="00367D19" w:rsidRDefault="00367D19" w:rsidP="00367D19">
      <w:pPr>
        <w:pStyle w:val="Podtitul"/>
      </w:pPr>
      <w:bookmarkStart w:id="259" w:name="_Toc485734516"/>
      <w:bookmarkStart w:id="260" w:name="_Toc487792788"/>
      <w:r>
        <w:lastRenderedPageBreak/>
        <w:t xml:space="preserve">Graf </w:t>
      </w:r>
      <w:fldSimple w:instr=" SEQ Graf \* ARABIC ">
        <w:r w:rsidR="00967748">
          <w:rPr>
            <w:noProof/>
          </w:rPr>
          <w:t>55</w:t>
        </w:r>
      </w:fldSimple>
      <w:r>
        <w:t xml:space="preserve">: </w:t>
      </w:r>
      <w:r w:rsidR="00B459D8">
        <w:t xml:space="preserve">KS – </w:t>
      </w:r>
      <w:r>
        <w:t>DT správního řízení v letech 2008</w:t>
      </w:r>
      <w:r w:rsidR="001045B1">
        <w:t>–</w:t>
      </w:r>
      <w:r>
        <w:t>2016</w:t>
      </w:r>
      <w:bookmarkEnd w:id="259"/>
      <w:bookmarkEnd w:id="260"/>
    </w:p>
    <w:p w:rsidR="008C5670" w:rsidRPr="00DE79C3" w:rsidRDefault="00367D19" w:rsidP="00DE79C3">
      <w:r>
        <w:rPr>
          <w:noProof/>
          <w:lang w:eastAsia="cs-CZ"/>
        </w:rPr>
        <w:drawing>
          <wp:inline distT="0" distB="0" distL="0" distR="0" wp14:anchorId="063594DC" wp14:editId="509C698D">
            <wp:extent cx="5114925" cy="3740150"/>
            <wp:effectExtent l="0" t="0" r="0" b="0"/>
            <wp:docPr id="54" name="Obráze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114925" cy="3740150"/>
                    </a:xfrm>
                    <a:prstGeom prst="rect">
                      <a:avLst/>
                    </a:prstGeom>
                    <a:noFill/>
                    <a:ln>
                      <a:noFill/>
                    </a:ln>
                  </pic:spPr>
                </pic:pic>
              </a:graphicData>
            </a:graphic>
          </wp:inline>
        </w:drawing>
      </w:r>
    </w:p>
    <w:p w:rsidR="00F73F65" w:rsidRPr="0073530D" w:rsidRDefault="00F73F65" w:rsidP="0073530D"/>
    <w:p w:rsidR="00700D87" w:rsidRDefault="00700D87" w:rsidP="00700D87">
      <w:pPr>
        <w:pStyle w:val="Podtitul"/>
      </w:pPr>
      <w:bookmarkStart w:id="261" w:name="_Toc485734620"/>
      <w:bookmarkStart w:id="262" w:name="_Toc487792859"/>
      <w:r>
        <w:t xml:space="preserve">Tabulka </w:t>
      </w:r>
      <w:fldSimple w:instr=" SEQ Tabulka \* ARABIC ">
        <w:r w:rsidR="00967748">
          <w:rPr>
            <w:noProof/>
          </w:rPr>
          <w:t>45</w:t>
        </w:r>
      </w:fldSimple>
      <w:r>
        <w:t xml:space="preserve">: </w:t>
      </w:r>
      <w:r w:rsidR="00B459D8">
        <w:t>KS – DT správního řízení dle soudů</w:t>
      </w:r>
      <w:bookmarkEnd w:id="261"/>
      <w:bookmarkEnd w:id="262"/>
    </w:p>
    <w:tbl>
      <w:tblPr>
        <w:tblW w:w="4880" w:type="dxa"/>
        <w:tblInd w:w="55" w:type="dxa"/>
        <w:tblCellMar>
          <w:left w:w="70" w:type="dxa"/>
          <w:right w:w="70" w:type="dxa"/>
        </w:tblCellMar>
        <w:tblLook w:val="04A0" w:firstRow="1" w:lastRow="0" w:firstColumn="1" w:lastColumn="0" w:noHBand="0" w:noVBand="1"/>
      </w:tblPr>
      <w:tblGrid>
        <w:gridCol w:w="2780"/>
        <w:gridCol w:w="2100"/>
      </w:tblGrid>
      <w:tr w:rsidR="00DE0AC8" w:rsidRPr="00DE0AC8" w:rsidTr="00DE0AC8">
        <w:trPr>
          <w:trHeight w:val="345"/>
        </w:trPr>
        <w:tc>
          <w:tcPr>
            <w:tcW w:w="2780" w:type="dxa"/>
            <w:tcBorders>
              <w:top w:val="double" w:sz="6" w:space="0" w:color="auto"/>
              <w:left w:val="nil"/>
              <w:bottom w:val="double" w:sz="6" w:space="0" w:color="auto"/>
              <w:right w:val="nil"/>
            </w:tcBorders>
            <w:shd w:val="clear" w:color="auto" w:fill="auto"/>
            <w:noWrap/>
            <w:vAlign w:val="center"/>
            <w:hideMark/>
          </w:tcPr>
          <w:p w:rsidR="00DE0AC8" w:rsidRPr="00582D25" w:rsidRDefault="00DE0AC8" w:rsidP="00582D25">
            <w:pPr>
              <w:spacing w:line="240" w:lineRule="auto"/>
              <w:jc w:val="center"/>
              <w:rPr>
                <w:b/>
                <w:color w:val="000000"/>
              </w:rPr>
            </w:pPr>
            <w:r w:rsidRPr="00582D25">
              <w:rPr>
                <w:b/>
                <w:color w:val="000000"/>
              </w:rPr>
              <w:t>Soud</w:t>
            </w:r>
          </w:p>
        </w:tc>
        <w:tc>
          <w:tcPr>
            <w:tcW w:w="2100" w:type="dxa"/>
            <w:tcBorders>
              <w:top w:val="double" w:sz="6" w:space="0" w:color="auto"/>
              <w:left w:val="nil"/>
              <w:bottom w:val="double" w:sz="6" w:space="0" w:color="auto"/>
              <w:right w:val="nil"/>
            </w:tcBorders>
            <w:shd w:val="clear" w:color="auto" w:fill="auto"/>
            <w:noWrap/>
            <w:vAlign w:val="center"/>
            <w:hideMark/>
          </w:tcPr>
          <w:p w:rsidR="00DE0AC8" w:rsidRPr="00582D25" w:rsidRDefault="00DE0AC8" w:rsidP="00582D25">
            <w:pPr>
              <w:spacing w:line="240" w:lineRule="auto"/>
              <w:jc w:val="center"/>
              <w:rPr>
                <w:b/>
                <w:color w:val="000000"/>
              </w:rPr>
            </w:pPr>
            <w:r w:rsidRPr="00582D25">
              <w:rPr>
                <w:b/>
                <w:color w:val="000000"/>
              </w:rPr>
              <w:t>Disposition time</w:t>
            </w:r>
          </w:p>
        </w:tc>
      </w:tr>
      <w:tr w:rsidR="00DE0AC8" w:rsidRPr="00DE0AC8" w:rsidTr="00DE0AC8">
        <w:trPr>
          <w:trHeight w:val="330"/>
        </w:trPr>
        <w:tc>
          <w:tcPr>
            <w:tcW w:w="2780" w:type="dxa"/>
            <w:tcBorders>
              <w:top w:val="nil"/>
              <w:left w:val="nil"/>
              <w:bottom w:val="single" w:sz="4" w:space="0" w:color="auto"/>
              <w:right w:val="nil"/>
            </w:tcBorders>
            <w:shd w:val="clear" w:color="auto" w:fill="auto"/>
            <w:noWrap/>
            <w:vAlign w:val="bottom"/>
            <w:hideMark/>
          </w:tcPr>
          <w:p w:rsidR="00DE0AC8" w:rsidRPr="00582D25" w:rsidRDefault="00DE0AC8" w:rsidP="00582D25">
            <w:pPr>
              <w:spacing w:line="240" w:lineRule="auto"/>
              <w:jc w:val="left"/>
              <w:rPr>
                <w:color w:val="000000"/>
              </w:rPr>
            </w:pPr>
            <w:r w:rsidRPr="00582D25">
              <w:rPr>
                <w:color w:val="000000"/>
              </w:rPr>
              <w:t>MS Praha</w:t>
            </w:r>
          </w:p>
        </w:tc>
        <w:tc>
          <w:tcPr>
            <w:tcW w:w="2100" w:type="dxa"/>
            <w:tcBorders>
              <w:top w:val="nil"/>
              <w:left w:val="nil"/>
              <w:bottom w:val="single" w:sz="4" w:space="0" w:color="auto"/>
              <w:right w:val="nil"/>
            </w:tcBorders>
            <w:shd w:val="clear" w:color="auto" w:fill="auto"/>
            <w:noWrap/>
            <w:vAlign w:val="bottom"/>
            <w:hideMark/>
          </w:tcPr>
          <w:p w:rsidR="00DE0AC8" w:rsidRPr="00582D25" w:rsidRDefault="00DE0AC8" w:rsidP="00582D25">
            <w:pPr>
              <w:spacing w:line="240" w:lineRule="auto"/>
              <w:jc w:val="center"/>
              <w:rPr>
                <w:color w:val="000000"/>
              </w:rPr>
            </w:pPr>
            <w:r w:rsidRPr="00582D25">
              <w:rPr>
                <w:color w:val="000000"/>
              </w:rPr>
              <w:t>554</w:t>
            </w:r>
          </w:p>
        </w:tc>
      </w:tr>
      <w:tr w:rsidR="00DE0AC8" w:rsidRPr="00DE0AC8" w:rsidTr="00DE0AC8">
        <w:trPr>
          <w:trHeight w:val="315"/>
        </w:trPr>
        <w:tc>
          <w:tcPr>
            <w:tcW w:w="2780" w:type="dxa"/>
            <w:tcBorders>
              <w:top w:val="nil"/>
              <w:left w:val="nil"/>
              <w:bottom w:val="single" w:sz="4" w:space="0" w:color="auto"/>
              <w:right w:val="nil"/>
            </w:tcBorders>
            <w:shd w:val="clear" w:color="auto" w:fill="auto"/>
            <w:noWrap/>
            <w:vAlign w:val="bottom"/>
            <w:hideMark/>
          </w:tcPr>
          <w:p w:rsidR="00DE0AC8" w:rsidRPr="00582D25" w:rsidRDefault="00DE0AC8" w:rsidP="00582D25">
            <w:pPr>
              <w:spacing w:line="240" w:lineRule="auto"/>
              <w:jc w:val="left"/>
              <w:rPr>
                <w:color w:val="000000"/>
              </w:rPr>
            </w:pPr>
            <w:r w:rsidRPr="00582D25">
              <w:rPr>
                <w:color w:val="000000"/>
              </w:rPr>
              <w:t>KS Praha</w:t>
            </w:r>
          </w:p>
        </w:tc>
        <w:tc>
          <w:tcPr>
            <w:tcW w:w="2100" w:type="dxa"/>
            <w:tcBorders>
              <w:top w:val="nil"/>
              <w:left w:val="nil"/>
              <w:bottom w:val="single" w:sz="4" w:space="0" w:color="auto"/>
              <w:right w:val="nil"/>
            </w:tcBorders>
            <w:shd w:val="clear" w:color="auto" w:fill="auto"/>
            <w:noWrap/>
            <w:vAlign w:val="bottom"/>
            <w:hideMark/>
          </w:tcPr>
          <w:p w:rsidR="00DE0AC8" w:rsidRPr="00582D25" w:rsidRDefault="00DE0AC8" w:rsidP="00582D25">
            <w:pPr>
              <w:spacing w:line="240" w:lineRule="auto"/>
              <w:jc w:val="center"/>
              <w:rPr>
                <w:color w:val="000000"/>
              </w:rPr>
            </w:pPr>
            <w:r w:rsidRPr="00582D25">
              <w:rPr>
                <w:color w:val="000000"/>
              </w:rPr>
              <w:t>277</w:t>
            </w:r>
          </w:p>
        </w:tc>
      </w:tr>
      <w:tr w:rsidR="00DE0AC8" w:rsidRPr="00DE0AC8" w:rsidTr="00DE0AC8">
        <w:trPr>
          <w:trHeight w:val="315"/>
        </w:trPr>
        <w:tc>
          <w:tcPr>
            <w:tcW w:w="2780" w:type="dxa"/>
            <w:tcBorders>
              <w:top w:val="nil"/>
              <w:left w:val="nil"/>
              <w:bottom w:val="single" w:sz="4" w:space="0" w:color="auto"/>
              <w:right w:val="nil"/>
            </w:tcBorders>
            <w:shd w:val="clear" w:color="auto" w:fill="auto"/>
            <w:noWrap/>
            <w:vAlign w:val="bottom"/>
            <w:hideMark/>
          </w:tcPr>
          <w:p w:rsidR="00DE0AC8" w:rsidRPr="00582D25" w:rsidRDefault="00DE0AC8" w:rsidP="00582D25">
            <w:pPr>
              <w:spacing w:line="240" w:lineRule="auto"/>
              <w:jc w:val="left"/>
              <w:rPr>
                <w:color w:val="000000"/>
              </w:rPr>
            </w:pPr>
            <w:r w:rsidRPr="00582D25">
              <w:rPr>
                <w:color w:val="000000"/>
              </w:rPr>
              <w:t>KS Č. Budějovice</w:t>
            </w:r>
          </w:p>
        </w:tc>
        <w:tc>
          <w:tcPr>
            <w:tcW w:w="2100" w:type="dxa"/>
            <w:tcBorders>
              <w:top w:val="nil"/>
              <w:left w:val="nil"/>
              <w:bottom w:val="single" w:sz="4" w:space="0" w:color="auto"/>
              <w:right w:val="nil"/>
            </w:tcBorders>
            <w:shd w:val="clear" w:color="auto" w:fill="auto"/>
            <w:noWrap/>
            <w:vAlign w:val="bottom"/>
            <w:hideMark/>
          </w:tcPr>
          <w:p w:rsidR="00DE0AC8" w:rsidRPr="00582D25" w:rsidRDefault="00DE0AC8" w:rsidP="00582D25">
            <w:pPr>
              <w:spacing w:line="240" w:lineRule="auto"/>
              <w:jc w:val="center"/>
              <w:rPr>
                <w:color w:val="000000"/>
              </w:rPr>
            </w:pPr>
            <w:r w:rsidRPr="00582D25">
              <w:rPr>
                <w:color w:val="000000"/>
              </w:rPr>
              <w:t>205</w:t>
            </w:r>
          </w:p>
        </w:tc>
      </w:tr>
      <w:tr w:rsidR="00DE0AC8" w:rsidRPr="00DE0AC8" w:rsidTr="00DE0AC8">
        <w:trPr>
          <w:trHeight w:val="315"/>
        </w:trPr>
        <w:tc>
          <w:tcPr>
            <w:tcW w:w="2780" w:type="dxa"/>
            <w:tcBorders>
              <w:top w:val="nil"/>
              <w:left w:val="nil"/>
              <w:bottom w:val="single" w:sz="4" w:space="0" w:color="auto"/>
              <w:right w:val="nil"/>
            </w:tcBorders>
            <w:shd w:val="clear" w:color="auto" w:fill="auto"/>
            <w:noWrap/>
            <w:vAlign w:val="bottom"/>
            <w:hideMark/>
          </w:tcPr>
          <w:p w:rsidR="00DE0AC8" w:rsidRPr="00582D25" w:rsidRDefault="00DE0AC8" w:rsidP="00582D25">
            <w:pPr>
              <w:spacing w:line="240" w:lineRule="auto"/>
              <w:jc w:val="left"/>
              <w:rPr>
                <w:color w:val="000000"/>
              </w:rPr>
            </w:pPr>
            <w:r w:rsidRPr="00582D25">
              <w:rPr>
                <w:color w:val="000000"/>
              </w:rPr>
              <w:t>KS Plzeň</w:t>
            </w:r>
          </w:p>
        </w:tc>
        <w:tc>
          <w:tcPr>
            <w:tcW w:w="2100" w:type="dxa"/>
            <w:tcBorders>
              <w:top w:val="nil"/>
              <w:left w:val="nil"/>
              <w:bottom w:val="single" w:sz="4" w:space="0" w:color="auto"/>
              <w:right w:val="nil"/>
            </w:tcBorders>
            <w:shd w:val="clear" w:color="auto" w:fill="auto"/>
            <w:noWrap/>
            <w:vAlign w:val="bottom"/>
            <w:hideMark/>
          </w:tcPr>
          <w:p w:rsidR="00DE0AC8" w:rsidRPr="00582D25" w:rsidRDefault="00DE0AC8" w:rsidP="00582D25">
            <w:pPr>
              <w:spacing w:line="240" w:lineRule="auto"/>
              <w:jc w:val="center"/>
              <w:rPr>
                <w:color w:val="000000"/>
              </w:rPr>
            </w:pPr>
            <w:r w:rsidRPr="00582D25">
              <w:rPr>
                <w:color w:val="000000"/>
              </w:rPr>
              <w:t>243</w:t>
            </w:r>
          </w:p>
        </w:tc>
      </w:tr>
      <w:tr w:rsidR="00DE0AC8" w:rsidRPr="00DE0AC8" w:rsidTr="00DE0AC8">
        <w:trPr>
          <w:trHeight w:val="315"/>
        </w:trPr>
        <w:tc>
          <w:tcPr>
            <w:tcW w:w="2780" w:type="dxa"/>
            <w:tcBorders>
              <w:top w:val="nil"/>
              <w:left w:val="nil"/>
              <w:bottom w:val="single" w:sz="4" w:space="0" w:color="auto"/>
              <w:right w:val="nil"/>
            </w:tcBorders>
            <w:shd w:val="clear" w:color="auto" w:fill="auto"/>
            <w:noWrap/>
            <w:vAlign w:val="bottom"/>
            <w:hideMark/>
          </w:tcPr>
          <w:p w:rsidR="00DE0AC8" w:rsidRPr="00582D25" w:rsidRDefault="00DE0AC8" w:rsidP="00582D25">
            <w:pPr>
              <w:spacing w:line="240" w:lineRule="auto"/>
              <w:jc w:val="left"/>
              <w:rPr>
                <w:color w:val="000000"/>
              </w:rPr>
            </w:pPr>
            <w:r w:rsidRPr="00582D25">
              <w:rPr>
                <w:color w:val="000000"/>
              </w:rPr>
              <w:t>KS Ústí n. Labem</w:t>
            </w:r>
          </w:p>
        </w:tc>
        <w:tc>
          <w:tcPr>
            <w:tcW w:w="2100" w:type="dxa"/>
            <w:tcBorders>
              <w:top w:val="nil"/>
              <w:left w:val="nil"/>
              <w:bottom w:val="single" w:sz="4" w:space="0" w:color="auto"/>
              <w:right w:val="nil"/>
            </w:tcBorders>
            <w:shd w:val="clear" w:color="auto" w:fill="auto"/>
            <w:noWrap/>
            <w:vAlign w:val="bottom"/>
            <w:hideMark/>
          </w:tcPr>
          <w:p w:rsidR="00DE0AC8" w:rsidRPr="00582D25" w:rsidRDefault="00DE0AC8" w:rsidP="00582D25">
            <w:pPr>
              <w:spacing w:line="240" w:lineRule="auto"/>
              <w:jc w:val="center"/>
              <w:rPr>
                <w:color w:val="000000"/>
              </w:rPr>
            </w:pPr>
            <w:r w:rsidRPr="00582D25">
              <w:rPr>
                <w:color w:val="000000"/>
              </w:rPr>
              <w:t>357</w:t>
            </w:r>
          </w:p>
        </w:tc>
      </w:tr>
      <w:tr w:rsidR="00DE0AC8" w:rsidRPr="00DE0AC8" w:rsidTr="00DE0AC8">
        <w:trPr>
          <w:trHeight w:val="315"/>
        </w:trPr>
        <w:tc>
          <w:tcPr>
            <w:tcW w:w="2780" w:type="dxa"/>
            <w:tcBorders>
              <w:top w:val="nil"/>
              <w:left w:val="nil"/>
              <w:bottom w:val="single" w:sz="4" w:space="0" w:color="auto"/>
              <w:right w:val="nil"/>
            </w:tcBorders>
            <w:shd w:val="clear" w:color="auto" w:fill="auto"/>
            <w:noWrap/>
            <w:vAlign w:val="bottom"/>
            <w:hideMark/>
          </w:tcPr>
          <w:p w:rsidR="00DE0AC8" w:rsidRPr="00582D25" w:rsidRDefault="00DE0AC8" w:rsidP="00582D25">
            <w:pPr>
              <w:spacing w:line="240" w:lineRule="auto"/>
              <w:jc w:val="left"/>
              <w:rPr>
                <w:color w:val="000000"/>
              </w:rPr>
            </w:pPr>
            <w:r w:rsidRPr="00582D25">
              <w:rPr>
                <w:color w:val="000000"/>
              </w:rPr>
              <w:t>KS Hr. Králové</w:t>
            </w:r>
          </w:p>
        </w:tc>
        <w:tc>
          <w:tcPr>
            <w:tcW w:w="2100" w:type="dxa"/>
            <w:tcBorders>
              <w:top w:val="nil"/>
              <w:left w:val="nil"/>
              <w:bottom w:val="single" w:sz="4" w:space="0" w:color="auto"/>
              <w:right w:val="nil"/>
            </w:tcBorders>
            <w:shd w:val="clear" w:color="auto" w:fill="auto"/>
            <w:noWrap/>
            <w:vAlign w:val="bottom"/>
            <w:hideMark/>
          </w:tcPr>
          <w:p w:rsidR="00DE0AC8" w:rsidRPr="00582D25" w:rsidRDefault="00DE0AC8" w:rsidP="00582D25">
            <w:pPr>
              <w:spacing w:line="240" w:lineRule="auto"/>
              <w:jc w:val="center"/>
              <w:rPr>
                <w:color w:val="000000"/>
              </w:rPr>
            </w:pPr>
            <w:r w:rsidRPr="00582D25">
              <w:rPr>
                <w:color w:val="000000"/>
              </w:rPr>
              <w:t>341</w:t>
            </w:r>
          </w:p>
        </w:tc>
      </w:tr>
      <w:tr w:rsidR="00DE0AC8" w:rsidRPr="00DE0AC8" w:rsidTr="00DE0AC8">
        <w:trPr>
          <w:trHeight w:val="315"/>
        </w:trPr>
        <w:tc>
          <w:tcPr>
            <w:tcW w:w="2780" w:type="dxa"/>
            <w:tcBorders>
              <w:top w:val="nil"/>
              <w:left w:val="nil"/>
              <w:bottom w:val="single" w:sz="4" w:space="0" w:color="auto"/>
              <w:right w:val="nil"/>
            </w:tcBorders>
            <w:shd w:val="clear" w:color="auto" w:fill="auto"/>
            <w:noWrap/>
            <w:vAlign w:val="bottom"/>
            <w:hideMark/>
          </w:tcPr>
          <w:p w:rsidR="00DE0AC8" w:rsidRPr="00582D25" w:rsidRDefault="00DE0AC8" w:rsidP="00582D25">
            <w:pPr>
              <w:spacing w:line="240" w:lineRule="auto"/>
              <w:jc w:val="left"/>
              <w:rPr>
                <w:color w:val="000000"/>
              </w:rPr>
            </w:pPr>
            <w:r w:rsidRPr="00582D25">
              <w:rPr>
                <w:color w:val="000000"/>
              </w:rPr>
              <w:t>KS Brno</w:t>
            </w:r>
          </w:p>
        </w:tc>
        <w:tc>
          <w:tcPr>
            <w:tcW w:w="2100" w:type="dxa"/>
            <w:tcBorders>
              <w:top w:val="nil"/>
              <w:left w:val="nil"/>
              <w:bottom w:val="single" w:sz="4" w:space="0" w:color="auto"/>
              <w:right w:val="nil"/>
            </w:tcBorders>
            <w:shd w:val="clear" w:color="auto" w:fill="auto"/>
            <w:noWrap/>
            <w:vAlign w:val="bottom"/>
            <w:hideMark/>
          </w:tcPr>
          <w:p w:rsidR="00DE0AC8" w:rsidRPr="00582D25" w:rsidRDefault="00DE0AC8" w:rsidP="00582D25">
            <w:pPr>
              <w:spacing w:line="240" w:lineRule="auto"/>
              <w:jc w:val="center"/>
              <w:rPr>
                <w:color w:val="000000"/>
              </w:rPr>
            </w:pPr>
            <w:r w:rsidRPr="00582D25">
              <w:rPr>
                <w:color w:val="000000"/>
              </w:rPr>
              <w:t>395</w:t>
            </w:r>
          </w:p>
        </w:tc>
      </w:tr>
      <w:tr w:rsidR="00DE0AC8" w:rsidRPr="00DE0AC8" w:rsidTr="00DE0AC8">
        <w:trPr>
          <w:trHeight w:val="330"/>
        </w:trPr>
        <w:tc>
          <w:tcPr>
            <w:tcW w:w="2780" w:type="dxa"/>
            <w:tcBorders>
              <w:top w:val="nil"/>
              <w:left w:val="nil"/>
              <w:bottom w:val="double" w:sz="6" w:space="0" w:color="auto"/>
              <w:right w:val="nil"/>
            </w:tcBorders>
            <w:shd w:val="clear" w:color="auto" w:fill="auto"/>
            <w:noWrap/>
            <w:vAlign w:val="bottom"/>
            <w:hideMark/>
          </w:tcPr>
          <w:p w:rsidR="00DE0AC8" w:rsidRPr="00582D25" w:rsidRDefault="00DE0AC8" w:rsidP="00582D25">
            <w:pPr>
              <w:spacing w:line="240" w:lineRule="auto"/>
              <w:jc w:val="left"/>
              <w:rPr>
                <w:color w:val="000000"/>
              </w:rPr>
            </w:pPr>
            <w:r w:rsidRPr="00582D25">
              <w:rPr>
                <w:color w:val="000000"/>
              </w:rPr>
              <w:t>KS Ostrava</w:t>
            </w:r>
          </w:p>
        </w:tc>
        <w:tc>
          <w:tcPr>
            <w:tcW w:w="2100" w:type="dxa"/>
            <w:tcBorders>
              <w:top w:val="nil"/>
              <w:left w:val="nil"/>
              <w:bottom w:val="double" w:sz="6" w:space="0" w:color="auto"/>
              <w:right w:val="nil"/>
            </w:tcBorders>
            <w:shd w:val="clear" w:color="auto" w:fill="auto"/>
            <w:noWrap/>
            <w:vAlign w:val="bottom"/>
            <w:hideMark/>
          </w:tcPr>
          <w:p w:rsidR="00DE0AC8" w:rsidRPr="00582D25" w:rsidRDefault="00DE0AC8" w:rsidP="00582D25">
            <w:pPr>
              <w:spacing w:line="240" w:lineRule="auto"/>
              <w:jc w:val="center"/>
              <w:rPr>
                <w:color w:val="000000"/>
              </w:rPr>
            </w:pPr>
            <w:r w:rsidRPr="00582D25">
              <w:rPr>
                <w:color w:val="000000"/>
              </w:rPr>
              <w:t>318</w:t>
            </w:r>
          </w:p>
        </w:tc>
      </w:tr>
      <w:tr w:rsidR="00DE0AC8" w:rsidRPr="00DE0AC8" w:rsidTr="00DE0AC8">
        <w:trPr>
          <w:trHeight w:val="345"/>
        </w:trPr>
        <w:tc>
          <w:tcPr>
            <w:tcW w:w="2780" w:type="dxa"/>
            <w:tcBorders>
              <w:top w:val="nil"/>
              <w:left w:val="nil"/>
              <w:bottom w:val="double" w:sz="6" w:space="0" w:color="auto"/>
              <w:right w:val="nil"/>
            </w:tcBorders>
            <w:shd w:val="clear" w:color="auto" w:fill="auto"/>
            <w:noWrap/>
            <w:vAlign w:val="bottom"/>
            <w:hideMark/>
          </w:tcPr>
          <w:p w:rsidR="00DE0AC8" w:rsidRPr="00582D25" w:rsidRDefault="00DE0AC8" w:rsidP="00582D25">
            <w:pPr>
              <w:spacing w:line="240" w:lineRule="auto"/>
              <w:jc w:val="left"/>
              <w:rPr>
                <w:b/>
                <w:color w:val="000000"/>
              </w:rPr>
            </w:pPr>
            <w:r w:rsidRPr="00582D25">
              <w:rPr>
                <w:b/>
                <w:color w:val="000000"/>
              </w:rPr>
              <w:t>Celkem ČR</w:t>
            </w:r>
          </w:p>
        </w:tc>
        <w:tc>
          <w:tcPr>
            <w:tcW w:w="2100" w:type="dxa"/>
            <w:tcBorders>
              <w:top w:val="nil"/>
              <w:left w:val="nil"/>
              <w:bottom w:val="double" w:sz="6" w:space="0" w:color="auto"/>
              <w:right w:val="nil"/>
            </w:tcBorders>
            <w:shd w:val="clear" w:color="auto" w:fill="auto"/>
            <w:noWrap/>
            <w:vAlign w:val="bottom"/>
            <w:hideMark/>
          </w:tcPr>
          <w:p w:rsidR="00DE0AC8" w:rsidRPr="00582D25" w:rsidRDefault="00DE0AC8" w:rsidP="00582D25">
            <w:pPr>
              <w:spacing w:line="240" w:lineRule="auto"/>
              <w:jc w:val="center"/>
              <w:rPr>
                <w:b/>
                <w:color w:val="000000"/>
              </w:rPr>
            </w:pPr>
            <w:r w:rsidRPr="00582D25">
              <w:rPr>
                <w:b/>
                <w:color w:val="000000"/>
              </w:rPr>
              <w:t>400</w:t>
            </w:r>
          </w:p>
        </w:tc>
      </w:tr>
    </w:tbl>
    <w:p w:rsidR="00856C52" w:rsidRDefault="00856C52" w:rsidP="00570422">
      <w:pPr>
        <w:pStyle w:val="OdstavecASR"/>
      </w:pPr>
    </w:p>
    <w:p w:rsidR="00DC70FB" w:rsidRDefault="00DC70FB" w:rsidP="00DC70FB">
      <w:pPr>
        <w:pStyle w:val="Nadpis3"/>
      </w:pPr>
      <w:bookmarkStart w:id="263" w:name="_Toc487791274"/>
      <w:r>
        <w:t>Další statistiky</w:t>
      </w:r>
      <w:bookmarkEnd w:id="263"/>
    </w:p>
    <w:p w:rsidR="00AF5E5E" w:rsidRDefault="004C0E85" w:rsidP="00AF5E5E">
      <w:pPr>
        <w:pStyle w:val="OdstavecASR"/>
      </w:pPr>
      <w:r>
        <w:t>U </w:t>
      </w:r>
      <w:r w:rsidR="00AF5E5E">
        <w:t xml:space="preserve">správního řízení je k dispozici méně dalších zajímavých statistik než </w:t>
      </w:r>
      <w:r>
        <w:t>u </w:t>
      </w:r>
      <w:r w:rsidR="00AF5E5E">
        <w:t xml:space="preserve">ostatních druhů agend. </w:t>
      </w:r>
      <w:r w:rsidR="008E7DA0">
        <w:t xml:space="preserve">Výjimku tvoří </w:t>
      </w:r>
      <w:r w:rsidR="00AF5E5E">
        <w:t>například složení agendy</w:t>
      </w:r>
      <w:r w:rsidR="008E7DA0">
        <w:t xml:space="preserve">, které </w:t>
      </w:r>
      <w:r w:rsidR="00AF5E5E">
        <w:t xml:space="preserve">má samozřejmě vliv na vykazovanou délku řízení jednotlivých </w:t>
      </w:r>
      <w:r w:rsidR="00F73F65">
        <w:t xml:space="preserve">krajských </w:t>
      </w:r>
      <w:r w:rsidR="00AF5E5E">
        <w:t xml:space="preserve">soudů. V následující tabulce je uvedeno </w:t>
      </w:r>
      <w:r w:rsidR="001045B1">
        <w:t>pět </w:t>
      </w:r>
      <w:r w:rsidR="00AF5E5E">
        <w:t>nejčastější</w:t>
      </w:r>
      <w:r w:rsidR="00E87923">
        <w:t>ch</w:t>
      </w:r>
      <w:r w:rsidR="00AF5E5E">
        <w:t xml:space="preserve"> druhů sporů, které byly pravomocně </w:t>
      </w:r>
      <w:r w:rsidR="008E7DA0">
        <w:t>vyřizovány</w:t>
      </w:r>
      <w:r w:rsidR="00AF5E5E">
        <w:t xml:space="preserve"> na správních úsecích </w:t>
      </w:r>
      <w:r w:rsidR="00F54405">
        <w:t xml:space="preserve">krajských </w:t>
      </w:r>
      <w:r w:rsidR="00AF5E5E">
        <w:t>soudů v roce 2016</w:t>
      </w:r>
      <w:r w:rsidR="00056064">
        <w:t>,</w:t>
      </w:r>
      <w:r w:rsidR="00F54405">
        <w:t xml:space="preserve"> a</w:t>
      </w:r>
      <w:r w:rsidR="00F73F65">
        <w:t> </w:t>
      </w:r>
      <w:r w:rsidR="00F54405">
        <w:t xml:space="preserve">jejich </w:t>
      </w:r>
      <w:r w:rsidR="00F73F65">
        <w:t xml:space="preserve">procentuální </w:t>
      </w:r>
      <w:r w:rsidR="00F54405">
        <w:t>podíl na celkovém počtu pravomocně skončených věcí správní agendy</w:t>
      </w:r>
      <w:r w:rsidR="00AF5E5E">
        <w:t>.</w:t>
      </w:r>
    </w:p>
    <w:p w:rsidR="004C0E85" w:rsidRDefault="00156C75" w:rsidP="00F73F65">
      <w:pPr>
        <w:pStyle w:val="OdstavecASR"/>
      </w:pPr>
      <w:r>
        <w:t>Těchto pět druhů sporů tvoří dohromady téměř 50</w:t>
      </w:r>
      <w:r w:rsidR="0053248A">
        <w:t> </w:t>
      </w:r>
      <w:r>
        <w:t>% agendy správních soudů. Je</w:t>
      </w:r>
      <w:r w:rsidR="00773BD4">
        <w:t xml:space="preserve"> </w:t>
      </w:r>
      <w:r w:rsidR="008E7DA0">
        <w:t>ale</w:t>
      </w:r>
      <w:r>
        <w:t xml:space="preserve"> třeba poznamenat, že v absolutních číslech se jedná </w:t>
      </w:r>
      <w:r w:rsidR="004C0E85">
        <w:t>o </w:t>
      </w:r>
      <w:r>
        <w:t xml:space="preserve">malé počty – stovky pravomocně skončených věcí </w:t>
      </w:r>
      <w:r w:rsidR="004C0E85">
        <w:t>u </w:t>
      </w:r>
      <w:r>
        <w:t>každého předmětu sporu.</w:t>
      </w:r>
    </w:p>
    <w:p w:rsidR="009A2F07" w:rsidRDefault="009A2F07" w:rsidP="009A2F07">
      <w:pPr>
        <w:pStyle w:val="Podtitul"/>
      </w:pPr>
      <w:bookmarkStart w:id="264" w:name="_Toc485734621"/>
      <w:bookmarkStart w:id="265" w:name="_Toc487792860"/>
      <w:r>
        <w:lastRenderedPageBreak/>
        <w:t xml:space="preserve">Tabulka </w:t>
      </w:r>
      <w:fldSimple w:instr=" SEQ Tabulka \* ARABIC ">
        <w:r w:rsidR="00967748">
          <w:rPr>
            <w:noProof/>
          </w:rPr>
          <w:t>46</w:t>
        </w:r>
      </w:fldSimple>
      <w:r>
        <w:t>: Nejčastější spory ve správním soudnictví</w:t>
      </w:r>
      <w:bookmarkEnd w:id="264"/>
      <w:bookmarkEnd w:id="265"/>
    </w:p>
    <w:tbl>
      <w:tblPr>
        <w:tblW w:w="7320" w:type="dxa"/>
        <w:tblInd w:w="55" w:type="dxa"/>
        <w:tblCellMar>
          <w:left w:w="70" w:type="dxa"/>
          <w:right w:w="70" w:type="dxa"/>
        </w:tblCellMar>
        <w:tblLook w:val="04A0" w:firstRow="1" w:lastRow="0" w:firstColumn="1" w:lastColumn="0" w:noHBand="0" w:noVBand="1"/>
      </w:tblPr>
      <w:tblGrid>
        <w:gridCol w:w="5220"/>
        <w:gridCol w:w="2100"/>
      </w:tblGrid>
      <w:tr w:rsidR="0097021D" w:rsidRPr="0097021D" w:rsidTr="0097021D">
        <w:trPr>
          <w:trHeight w:val="345"/>
        </w:trPr>
        <w:tc>
          <w:tcPr>
            <w:tcW w:w="5220" w:type="dxa"/>
            <w:tcBorders>
              <w:top w:val="double" w:sz="6" w:space="0" w:color="auto"/>
              <w:left w:val="nil"/>
              <w:bottom w:val="double" w:sz="6" w:space="0" w:color="auto"/>
              <w:right w:val="nil"/>
            </w:tcBorders>
            <w:shd w:val="clear" w:color="auto" w:fill="auto"/>
            <w:noWrap/>
            <w:vAlign w:val="center"/>
            <w:hideMark/>
          </w:tcPr>
          <w:p w:rsidR="0097021D" w:rsidRPr="00582D25" w:rsidRDefault="0097021D" w:rsidP="00582D25">
            <w:pPr>
              <w:spacing w:line="240" w:lineRule="auto"/>
              <w:jc w:val="center"/>
              <w:rPr>
                <w:b/>
                <w:color w:val="000000"/>
              </w:rPr>
            </w:pPr>
            <w:r w:rsidRPr="00582D25">
              <w:rPr>
                <w:b/>
                <w:color w:val="000000"/>
              </w:rPr>
              <w:t>Předmět sporu</w:t>
            </w:r>
          </w:p>
        </w:tc>
        <w:tc>
          <w:tcPr>
            <w:tcW w:w="2100" w:type="dxa"/>
            <w:tcBorders>
              <w:top w:val="double" w:sz="6" w:space="0" w:color="auto"/>
              <w:left w:val="nil"/>
              <w:bottom w:val="double" w:sz="6" w:space="0" w:color="auto"/>
              <w:right w:val="nil"/>
            </w:tcBorders>
            <w:shd w:val="clear" w:color="auto" w:fill="auto"/>
            <w:noWrap/>
            <w:vAlign w:val="center"/>
            <w:hideMark/>
          </w:tcPr>
          <w:p w:rsidR="0097021D" w:rsidRPr="00582D25" w:rsidRDefault="0097021D" w:rsidP="00582D25">
            <w:pPr>
              <w:spacing w:line="240" w:lineRule="auto"/>
              <w:jc w:val="center"/>
              <w:rPr>
                <w:b/>
                <w:color w:val="000000"/>
              </w:rPr>
            </w:pPr>
            <w:r w:rsidRPr="00582D25">
              <w:rPr>
                <w:b/>
                <w:color w:val="000000"/>
              </w:rPr>
              <w:t xml:space="preserve">Podíl </w:t>
            </w:r>
            <w:r w:rsidR="004C0E85" w:rsidRPr="00582D25">
              <w:rPr>
                <w:b/>
                <w:color w:val="000000"/>
              </w:rPr>
              <w:t>v </w:t>
            </w:r>
            <w:r w:rsidRPr="00582D25">
              <w:rPr>
                <w:b/>
                <w:color w:val="000000"/>
              </w:rPr>
              <w:t>%</w:t>
            </w:r>
          </w:p>
        </w:tc>
      </w:tr>
      <w:tr w:rsidR="0097021D" w:rsidRPr="0097021D" w:rsidTr="0097021D">
        <w:trPr>
          <w:trHeight w:val="645"/>
        </w:trPr>
        <w:tc>
          <w:tcPr>
            <w:tcW w:w="5220" w:type="dxa"/>
            <w:tcBorders>
              <w:top w:val="nil"/>
              <w:left w:val="nil"/>
              <w:bottom w:val="single" w:sz="4" w:space="0" w:color="auto"/>
              <w:right w:val="nil"/>
            </w:tcBorders>
            <w:shd w:val="clear" w:color="auto" w:fill="auto"/>
            <w:vAlign w:val="bottom"/>
            <w:hideMark/>
          </w:tcPr>
          <w:p w:rsidR="0097021D" w:rsidRPr="00582D25" w:rsidRDefault="0097021D" w:rsidP="00582D25">
            <w:pPr>
              <w:spacing w:line="240" w:lineRule="auto"/>
              <w:jc w:val="left"/>
              <w:rPr>
                <w:color w:val="000000"/>
              </w:rPr>
            </w:pPr>
            <w:r w:rsidRPr="00582D25">
              <w:rPr>
                <w:color w:val="000000"/>
              </w:rPr>
              <w:t xml:space="preserve">Správní žaloby </w:t>
            </w:r>
            <w:r w:rsidR="00E87923" w:rsidRPr="00582D25">
              <w:rPr>
                <w:color w:val="000000"/>
              </w:rPr>
              <w:t xml:space="preserve">ve věcech </w:t>
            </w:r>
            <w:r w:rsidRPr="00582D25">
              <w:rPr>
                <w:color w:val="000000"/>
              </w:rPr>
              <w:t>pobyt</w:t>
            </w:r>
            <w:r w:rsidR="00E87923" w:rsidRPr="00582D25">
              <w:rPr>
                <w:color w:val="000000"/>
              </w:rPr>
              <w:t>u</w:t>
            </w:r>
            <w:r w:rsidRPr="00582D25">
              <w:rPr>
                <w:color w:val="000000"/>
              </w:rPr>
              <w:t xml:space="preserve"> </w:t>
            </w:r>
            <w:r w:rsidR="004C0E85" w:rsidRPr="00582D25">
              <w:rPr>
                <w:color w:val="000000"/>
              </w:rPr>
              <w:t>a </w:t>
            </w:r>
            <w:r w:rsidRPr="00582D25">
              <w:rPr>
                <w:color w:val="000000"/>
              </w:rPr>
              <w:t xml:space="preserve">evidence cizinců (zák. </w:t>
            </w:r>
            <w:r w:rsidR="004C0E85" w:rsidRPr="00582D25">
              <w:rPr>
                <w:color w:val="000000"/>
              </w:rPr>
              <w:t>č. </w:t>
            </w:r>
            <w:r w:rsidRPr="00582D25">
              <w:rPr>
                <w:color w:val="000000"/>
              </w:rPr>
              <w:t>326/1999</w:t>
            </w:r>
            <w:r w:rsidR="004C0E85" w:rsidRPr="00582D25">
              <w:rPr>
                <w:color w:val="000000"/>
              </w:rPr>
              <w:t> Sb.</w:t>
            </w:r>
            <w:r w:rsidRPr="00582D25">
              <w:rPr>
                <w:color w:val="000000"/>
              </w:rPr>
              <w:t>)</w:t>
            </w:r>
          </w:p>
        </w:tc>
        <w:tc>
          <w:tcPr>
            <w:tcW w:w="2100" w:type="dxa"/>
            <w:tcBorders>
              <w:top w:val="nil"/>
              <w:left w:val="nil"/>
              <w:bottom w:val="single" w:sz="4" w:space="0" w:color="auto"/>
              <w:right w:val="nil"/>
            </w:tcBorders>
            <w:shd w:val="clear" w:color="auto" w:fill="auto"/>
            <w:noWrap/>
            <w:vAlign w:val="center"/>
            <w:hideMark/>
          </w:tcPr>
          <w:p w:rsidR="0097021D" w:rsidRPr="00582D25" w:rsidRDefault="00F52F92" w:rsidP="00582D25">
            <w:pPr>
              <w:spacing w:line="240" w:lineRule="auto"/>
              <w:jc w:val="center"/>
              <w:rPr>
                <w:color w:val="000000"/>
              </w:rPr>
            </w:pPr>
            <w:r w:rsidRPr="00582D25">
              <w:rPr>
                <w:color w:val="000000"/>
              </w:rPr>
              <w:t>13,</w:t>
            </w:r>
            <w:r w:rsidR="0097021D" w:rsidRPr="00582D25">
              <w:rPr>
                <w:color w:val="000000"/>
              </w:rPr>
              <w:t>48</w:t>
            </w:r>
          </w:p>
        </w:tc>
      </w:tr>
      <w:tr w:rsidR="0097021D" w:rsidRPr="0097021D" w:rsidTr="0097021D">
        <w:trPr>
          <w:trHeight w:val="630"/>
        </w:trPr>
        <w:tc>
          <w:tcPr>
            <w:tcW w:w="5220" w:type="dxa"/>
            <w:tcBorders>
              <w:top w:val="nil"/>
              <w:left w:val="nil"/>
              <w:bottom w:val="single" w:sz="4" w:space="0" w:color="auto"/>
              <w:right w:val="nil"/>
            </w:tcBorders>
            <w:shd w:val="clear" w:color="auto" w:fill="auto"/>
            <w:vAlign w:val="bottom"/>
            <w:hideMark/>
          </w:tcPr>
          <w:p w:rsidR="0097021D" w:rsidRPr="00582D25" w:rsidRDefault="0097021D" w:rsidP="00582D25">
            <w:pPr>
              <w:spacing w:line="240" w:lineRule="auto"/>
              <w:jc w:val="left"/>
              <w:rPr>
                <w:color w:val="000000"/>
              </w:rPr>
            </w:pPr>
            <w:r w:rsidRPr="00582D25">
              <w:rPr>
                <w:color w:val="000000"/>
              </w:rPr>
              <w:t xml:space="preserve">Správní žaloby </w:t>
            </w:r>
            <w:r w:rsidR="00E87923" w:rsidRPr="00582D25">
              <w:rPr>
                <w:color w:val="000000"/>
              </w:rPr>
              <w:t xml:space="preserve">ve věcech daní </w:t>
            </w:r>
            <w:r w:rsidRPr="00582D25">
              <w:rPr>
                <w:color w:val="000000"/>
              </w:rPr>
              <w:t xml:space="preserve">(zák. </w:t>
            </w:r>
            <w:r w:rsidR="004C0E85" w:rsidRPr="00582D25">
              <w:rPr>
                <w:color w:val="000000"/>
              </w:rPr>
              <w:t>č. </w:t>
            </w:r>
            <w:r w:rsidRPr="00582D25">
              <w:rPr>
                <w:color w:val="000000"/>
              </w:rPr>
              <w:t>280/2009</w:t>
            </w:r>
            <w:r w:rsidR="004C0E85" w:rsidRPr="00582D25">
              <w:rPr>
                <w:color w:val="000000"/>
              </w:rPr>
              <w:t> Sb.</w:t>
            </w:r>
            <w:r w:rsidRPr="00582D25">
              <w:rPr>
                <w:color w:val="000000"/>
              </w:rPr>
              <w:t xml:space="preserve"> a</w:t>
            </w:r>
            <w:r w:rsidR="00590CEA" w:rsidRPr="00582D25">
              <w:rPr>
                <w:color w:val="000000"/>
              </w:rPr>
              <w:t> </w:t>
            </w:r>
            <w:r w:rsidRPr="00582D25">
              <w:rPr>
                <w:color w:val="000000"/>
              </w:rPr>
              <w:t>daňové zákony)</w:t>
            </w:r>
          </w:p>
        </w:tc>
        <w:tc>
          <w:tcPr>
            <w:tcW w:w="2100" w:type="dxa"/>
            <w:tcBorders>
              <w:top w:val="nil"/>
              <w:left w:val="nil"/>
              <w:bottom w:val="single" w:sz="4" w:space="0" w:color="auto"/>
              <w:right w:val="nil"/>
            </w:tcBorders>
            <w:shd w:val="clear" w:color="auto" w:fill="auto"/>
            <w:noWrap/>
            <w:vAlign w:val="center"/>
            <w:hideMark/>
          </w:tcPr>
          <w:p w:rsidR="0097021D" w:rsidRPr="00582D25" w:rsidRDefault="00F52F92" w:rsidP="00582D25">
            <w:pPr>
              <w:spacing w:line="240" w:lineRule="auto"/>
              <w:jc w:val="center"/>
              <w:rPr>
                <w:color w:val="000000"/>
              </w:rPr>
            </w:pPr>
            <w:r w:rsidRPr="00582D25">
              <w:rPr>
                <w:color w:val="000000"/>
              </w:rPr>
              <w:t>11,</w:t>
            </w:r>
            <w:r w:rsidR="0097021D" w:rsidRPr="00582D25">
              <w:rPr>
                <w:color w:val="000000"/>
              </w:rPr>
              <w:t>22</w:t>
            </w:r>
          </w:p>
        </w:tc>
      </w:tr>
      <w:tr w:rsidR="0097021D" w:rsidRPr="0097021D" w:rsidTr="0097021D">
        <w:trPr>
          <w:trHeight w:val="630"/>
        </w:trPr>
        <w:tc>
          <w:tcPr>
            <w:tcW w:w="5220" w:type="dxa"/>
            <w:tcBorders>
              <w:top w:val="nil"/>
              <w:left w:val="nil"/>
              <w:bottom w:val="single" w:sz="4" w:space="0" w:color="auto"/>
              <w:right w:val="nil"/>
            </w:tcBorders>
            <w:shd w:val="clear" w:color="auto" w:fill="auto"/>
            <w:vAlign w:val="bottom"/>
            <w:hideMark/>
          </w:tcPr>
          <w:p w:rsidR="0097021D" w:rsidRPr="00582D25" w:rsidRDefault="0097021D" w:rsidP="00582D25">
            <w:pPr>
              <w:spacing w:line="240" w:lineRule="auto"/>
              <w:jc w:val="left"/>
              <w:rPr>
                <w:color w:val="000000"/>
              </w:rPr>
            </w:pPr>
            <w:r w:rsidRPr="00582D25">
              <w:rPr>
                <w:color w:val="000000"/>
              </w:rPr>
              <w:t xml:space="preserve">Správní žaloby ve věcech </w:t>
            </w:r>
            <w:r w:rsidR="00E87923" w:rsidRPr="00582D25">
              <w:rPr>
                <w:color w:val="000000"/>
              </w:rPr>
              <w:t xml:space="preserve">přezkoumávání rozhodnutí </w:t>
            </w:r>
            <w:r w:rsidRPr="00582D25">
              <w:rPr>
                <w:color w:val="000000"/>
              </w:rPr>
              <w:t>podle azylového zákona</w:t>
            </w:r>
          </w:p>
        </w:tc>
        <w:tc>
          <w:tcPr>
            <w:tcW w:w="2100" w:type="dxa"/>
            <w:tcBorders>
              <w:top w:val="nil"/>
              <w:left w:val="nil"/>
              <w:bottom w:val="single" w:sz="4" w:space="0" w:color="auto"/>
              <w:right w:val="nil"/>
            </w:tcBorders>
            <w:shd w:val="clear" w:color="auto" w:fill="auto"/>
            <w:noWrap/>
            <w:vAlign w:val="center"/>
            <w:hideMark/>
          </w:tcPr>
          <w:p w:rsidR="0097021D" w:rsidRPr="00582D25" w:rsidRDefault="00F52F92" w:rsidP="00582D25">
            <w:pPr>
              <w:spacing w:line="240" w:lineRule="auto"/>
              <w:jc w:val="center"/>
              <w:rPr>
                <w:color w:val="000000"/>
              </w:rPr>
            </w:pPr>
            <w:r w:rsidRPr="00582D25">
              <w:rPr>
                <w:color w:val="000000"/>
              </w:rPr>
              <w:t>10,</w:t>
            </w:r>
            <w:r w:rsidR="0097021D" w:rsidRPr="00582D25">
              <w:rPr>
                <w:color w:val="000000"/>
              </w:rPr>
              <w:t>17</w:t>
            </w:r>
          </w:p>
        </w:tc>
      </w:tr>
      <w:tr w:rsidR="0097021D" w:rsidRPr="0097021D" w:rsidTr="0097021D">
        <w:trPr>
          <w:trHeight w:val="315"/>
        </w:trPr>
        <w:tc>
          <w:tcPr>
            <w:tcW w:w="5220" w:type="dxa"/>
            <w:tcBorders>
              <w:top w:val="nil"/>
              <w:left w:val="nil"/>
              <w:bottom w:val="single" w:sz="4" w:space="0" w:color="auto"/>
              <w:right w:val="nil"/>
            </w:tcBorders>
            <w:shd w:val="clear" w:color="auto" w:fill="auto"/>
            <w:vAlign w:val="bottom"/>
            <w:hideMark/>
          </w:tcPr>
          <w:p w:rsidR="0097021D" w:rsidRPr="00582D25" w:rsidRDefault="0097021D" w:rsidP="00582D25">
            <w:pPr>
              <w:spacing w:line="240" w:lineRule="auto"/>
              <w:jc w:val="left"/>
              <w:rPr>
                <w:color w:val="000000"/>
              </w:rPr>
            </w:pPr>
            <w:r w:rsidRPr="00582D25">
              <w:rPr>
                <w:color w:val="000000"/>
              </w:rPr>
              <w:t>Správní žaloby ve věcech správy dopravy</w:t>
            </w:r>
          </w:p>
        </w:tc>
        <w:tc>
          <w:tcPr>
            <w:tcW w:w="2100" w:type="dxa"/>
            <w:tcBorders>
              <w:top w:val="nil"/>
              <w:left w:val="nil"/>
              <w:bottom w:val="single" w:sz="4" w:space="0" w:color="auto"/>
              <w:right w:val="nil"/>
            </w:tcBorders>
            <w:shd w:val="clear" w:color="auto" w:fill="auto"/>
            <w:noWrap/>
            <w:vAlign w:val="center"/>
            <w:hideMark/>
          </w:tcPr>
          <w:p w:rsidR="0097021D" w:rsidRPr="00582D25" w:rsidRDefault="00F52F92" w:rsidP="00582D25">
            <w:pPr>
              <w:spacing w:line="240" w:lineRule="auto"/>
              <w:jc w:val="center"/>
              <w:rPr>
                <w:color w:val="000000"/>
              </w:rPr>
            </w:pPr>
            <w:r w:rsidRPr="00582D25">
              <w:rPr>
                <w:color w:val="000000"/>
              </w:rPr>
              <w:t>7,</w:t>
            </w:r>
            <w:r w:rsidR="0097021D" w:rsidRPr="00582D25">
              <w:rPr>
                <w:color w:val="000000"/>
              </w:rPr>
              <w:t>92</w:t>
            </w:r>
          </w:p>
        </w:tc>
      </w:tr>
      <w:tr w:rsidR="0097021D" w:rsidRPr="0097021D" w:rsidTr="0097021D">
        <w:trPr>
          <w:trHeight w:val="330"/>
        </w:trPr>
        <w:tc>
          <w:tcPr>
            <w:tcW w:w="5220" w:type="dxa"/>
            <w:tcBorders>
              <w:top w:val="nil"/>
              <w:left w:val="nil"/>
              <w:bottom w:val="double" w:sz="6" w:space="0" w:color="auto"/>
              <w:right w:val="nil"/>
            </w:tcBorders>
            <w:shd w:val="clear" w:color="auto" w:fill="auto"/>
            <w:vAlign w:val="bottom"/>
            <w:hideMark/>
          </w:tcPr>
          <w:p w:rsidR="0097021D" w:rsidRPr="00582D25" w:rsidRDefault="0097021D" w:rsidP="00582D25">
            <w:pPr>
              <w:spacing w:line="240" w:lineRule="auto"/>
              <w:jc w:val="left"/>
              <w:rPr>
                <w:color w:val="000000"/>
              </w:rPr>
            </w:pPr>
            <w:r w:rsidRPr="00582D25">
              <w:rPr>
                <w:color w:val="000000"/>
              </w:rPr>
              <w:t>Žaloby na ochranu proti nečinnosti správního orgánu</w:t>
            </w:r>
          </w:p>
        </w:tc>
        <w:tc>
          <w:tcPr>
            <w:tcW w:w="2100" w:type="dxa"/>
            <w:tcBorders>
              <w:top w:val="nil"/>
              <w:left w:val="nil"/>
              <w:bottom w:val="double" w:sz="6" w:space="0" w:color="auto"/>
              <w:right w:val="nil"/>
            </w:tcBorders>
            <w:shd w:val="clear" w:color="auto" w:fill="auto"/>
            <w:noWrap/>
            <w:vAlign w:val="center"/>
            <w:hideMark/>
          </w:tcPr>
          <w:p w:rsidR="0097021D" w:rsidRPr="00582D25" w:rsidRDefault="00F52F92" w:rsidP="00582D25">
            <w:pPr>
              <w:spacing w:line="240" w:lineRule="auto"/>
              <w:jc w:val="center"/>
              <w:rPr>
                <w:color w:val="000000"/>
              </w:rPr>
            </w:pPr>
            <w:r w:rsidRPr="00582D25">
              <w:rPr>
                <w:color w:val="000000"/>
              </w:rPr>
              <w:t>5,</w:t>
            </w:r>
            <w:r w:rsidR="0097021D" w:rsidRPr="00582D25">
              <w:rPr>
                <w:color w:val="000000"/>
              </w:rPr>
              <w:t>77</w:t>
            </w:r>
          </w:p>
        </w:tc>
      </w:tr>
    </w:tbl>
    <w:p w:rsidR="008B16F6" w:rsidRDefault="008B16F6" w:rsidP="00582D25">
      <w:pPr>
        <w:spacing w:line="240" w:lineRule="auto"/>
        <w:jc w:val="left"/>
      </w:pPr>
    </w:p>
    <w:p w:rsidR="00E42A6A" w:rsidRDefault="00AF5E5E" w:rsidP="00582D25">
      <w:pPr>
        <w:spacing w:line="240" w:lineRule="auto"/>
        <w:jc w:val="left"/>
      </w:pPr>
      <w:r>
        <w:br w:type="page"/>
      </w:r>
    </w:p>
    <w:p w:rsidR="00AF5E5E" w:rsidRDefault="00E42A6A" w:rsidP="00E42A6A">
      <w:pPr>
        <w:pStyle w:val="Nadpis2"/>
      </w:pPr>
      <w:bookmarkStart w:id="266" w:name="_Toc487791275"/>
      <w:r>
        <w:lastRenderedPageBreak/>
        <w:t>Insolvenční agenda</w:t>
      </w:r>
      <w:bookmarkEnd w:id="266"/>
    </w:p>
    <w:p w:rsidR="0024443F" w:rsidRDefault="00773BD4" w:rsidP="0024443F">
      <w:pPr>
        <w:pStyle w:val="OdstavecASR"/>
      </w:pPr>
      <w:r>
        <w:t xml:space="preserve">Insolvenční agenda je vedena v prvostupňovém rejstříku INS. Ve vedení statistik nedošlo v průběhu sledovaných let k žádným změnám. Přesto lze očekávat, že se většina ukazatelů během let výrazně měnila. Jedná se totiž o poměrně novou agendu z roku 2008 </w:t>
      </w:r>
      <w:r w:rsidR="00B13865">
        <w:t xml:space="preserve">(do té doby byly insolvenční věci </w:t>
      </w:r>
      <w:r w:rsidR="008B6ADC">
        <w:t xml:space="preserve">upraveny </w:t>
      </w:r>
      <w:r w:rsidR="00B13865">
        <w:t xml:space="preserve">jiným systémem a </w:t>
      </w:r>
      <w:r w:rsidR="00FE59BC">
        <w:t xml:space="preserve">byly </w:t>
      </w:r>
      <w:r w:rsidR="00B13865">
        <w:t xml:space="preserve">vedeny v jiných rejstřících) </w:t>
      </w:r>
      <w:r>
        <w:t xml:space="preserve">a obvykle trvá několik let, než se ukazatele ustálí. Je ještě třeba připomenout, že součástí insolvenční agendy je projednávání a rozhodování incidenčních sporů, které jsou vedeny v rejstříku ICm. Tento rejstřík však </w:t>
      </w:r>
      <w:r w:rsidR="00FE59BC">
        <w:t xml:space="preserve">není </w:t>
      </w:r>
      <w:r>
        <w:t>v této zprávě zahrnut.</w:t>
      </w:r>
    </w:p>
    <w:p w:rsidR="00B13865" w:rsidRDefault="00B13865" w:rsidP="0024443F">
      <w:pPr>
        <w:pStyle w:val="OdstavecASR"/>
      </w:pPr>
      <w:r>
        <w:t xml:space="preserve">Dále je třeba zdůraznit, že se ve skutečnosti jedná o dvě zcela odlišné agendy – insolvence nepodnikajících fyzických osob (spotřebitelské insolvence) a insolvence podnikatelů (zejména tedy osob právnických). Spotřebitelské insolvence jsou typicky skutkově i právně jednoduché a v naprosté většině případů je způsobem jejich řešení tzv. oddlužení. Podnikatelské insolvence jsou naopak často velmi složité a jsou řešeny konkurzem nebo reorganizací. Vzhledem k tomu, že </w:t>
      </w:r>
      <w:r w:rsidR="005663E4">
        <w:t xml:space="preserve">cca </w:t>
      </w:r>
      <w:r>
        <w:t xml:space="preserve">90% </w:t>
      </w:r>
      <w:r w:rsidR="005663E4">
        <w:t xml:space="preserve">insolvenčních věcí jsou spotřebitelské insolvence, je zřejmé, že společná data za celou agendu </w:t>
      </w:r>
      <w:r w:rsidR="00434FA1">
        <w:t xml:space="preserve">ve skutečnosti vypovídají právě o spotřebitelských insolvencích, ty podnikatelské jsou v nich skryty. Bohužel, ministerstvo v současné době až na výjimky nedisponuje daty, </w:t>
      </w:r>
      <w:r w:rsidR="00FE59BC">
        <w:t xml:space="preserve">která </w:t>
      </w:r>
      <w:r w:rsidR="00434FA1">
        <w:t xml:space="preserve">by </w:t>
      </w:r>
      <w:r w:rsidR="00FE59BC">
        <w:t xml:space="preserve">umožnila </w:t>
      </w:r>
      <w:r w:rsidR="00434FA1">
        <w:t>obě agendy rozlišit.</w:t>
      </w:r>
    </w:p>
    <w:p w:rsidR="002B2CFA" w:rsidRDefault="002B2CFA" w:rsidP="002B2CFA">
      <w:pPr>
        <w:pStyle w:val="Nadpis3"/>
      </w:pPr>
      <w:bookmarkStart w:id="267" w:name="_Toc487791276"/>
      <w:r>
        <w:t>Délka řízení</w:t>
      </w:r>
      <w:bookmarkEnd w:id="267"/>
      <w:r w:rsidR="00E32767">
        <w:t xml:space="preserve"> </w:t>
      </w:r>
    </w:p>
    <w:p w:rsidR="004C0E85" w:rsidRDefault="00A82762" w:rsidP="00053AD9">
      <w:pPr>
        <w:pStyle w:val="OdstavecASR"/>
      </w:pPr>
      <w:r>
        <w:t xml:space="preserve">Sledování délky řízení je </w:t>
      </w:r>
      <w:r w:rsidR="004C0E85">
        <w:t>u </w:t>
      </w:r>
      <w:r>
        <w:t xml:space="preserve">této agendy složitější, protože se jedná </w:t>
      </w:r>
      <w:r w:rsidR="004C0E85">
        <w:t>o </w:t>
      </w:r>
      <w:r>
        <w:t>vícefázové řízení</w:t>
      </w:r>
      <w:r w:rsidR="0065417D">
        <w:t xml:space="preserve"> upravené zákonem č.</w:t>
      </w:r>
      <w:r w:rsidR="00642C30">
        <w:t> </w:t>
      </w:r>
      <w:r w:rsidR="0065417D">
        <w:t>182/2006</w:t>
      </w:r>
      <w:r w:rsidR="00642C30">
        <w:t> </w:t>
      </w:r>
      <w:r w:rsidR="0065417D">
        <w:t>Sb.</w:t>
      </w:r>
      <w:r w:rsidR="0053248A">
        <w:t>,</w:t>
      </w:r>
      <w:r w:rsidR="005326E8">
        <w:t xml:space="preserve"> o </w:t>
      </w:r>
      <w:r w:rsidR="0065417D" w:rsidRPr="0065417D">
        <w:t>úpadku</w:t>
      </w:r>
      <w:r w:rsidR="005326E8">
        <w:t xml:space="preserve"> </w:t>
      </w:r>
      <w:r w:rsidR="005326E8" w:rsidRPr="0065417D">
        <w:t>a</w:t>
      </w:r>
      <w:r w:rsidR="005326E8">
        <w:t> </w:t>
      </w:r>
      <w:r w:rsidR="0065417D" w:rsidRPr="0065417D">
        <w:t>způsobech jeho řešení</w:t>
      </w:r>
      <w:r w:rsidR="00642C30">
        <w:t xml:space="preserve"> (insolvenční zákon)</w:t>
      </w:r>
      <w:r>
        <w:t xml:space="preserve">. Jednoduše řečeno, v první fázi je rozhodnuto </w:t>
      </w:r>
      <w:r w:rsidR="004C0E85">
        <w:t>o </w:t>
      </w:r>
      <w:r w:rsidR="009406AE">
        <w:t>insolvenčním návrhu, případně</w:t>
      </w:r>
      <w:r>
        <w:t xml:space="preserve"> </w:t>
      </w:r>
      <w:r w:rsidR="004C0E85">
        <w:t>i o </w:t>
      </w:r>
      <w:r>
        <w:t xml:space="preserve">způsobu </w:t>
      </w:r>
      <w:r w:rsidR="009406AE">
        <w:t>řešení úpadku</w:t>
      </w:r>
      <w:r>
        <w:t xml:space="preserve">. Pokud </w:t>
      </w:r>
      <w:r w:rsidR="009406AE">
        <w:t>insolvenční</w:t>
      </w:r>
      <w:r>
        <w:t xml:space="preserve"> </w:t>
      </w:r>
      <w:r w:rsidR="009406AE">
        <w:t xml:space="preserve">soud nerozhodne </w:t>
      </w:r>
      <w:r w:rsidR="004C0E85">
        <w:t>o </w:t>
      </w:r>
      <w:r w:rsidR="009406AE">
        <w:t>úpadku</w:t>
      </w:r>
      <w:r w:rsidR="00642C30">
        <w:t xml:space="preserve"> </w:t>
      </w:r>
      <w:r w:rsidR="008E7DA0">
        <w:t>a</w:t>
      </w:r>
      <w:r w:rsidR="00773BD4">
        <w:t> </w:t>
      </w:r>
      <w:r w:rsidR="008E7DA0">
        <w:t>vyřídí</w:t>
      </w:r>
      <w:r w:rsidR="00773BD4">
        <w:t xml:space="preserve"> </w:t>
      </w:r>
      <w:r w:rsidR="009406AE">
        <w:t xml:space="preserve">tedy </w:t>
      </w:r>
      <w:r w:rsidR="007F3694">
        <w:t>insolvenční</w:t>
      </w:r>
      <w:r w:rsidR="009406AE">
        <w:t xml:space="preserve"> návrh jiným způsobem, řízení</w:t>
      </w:r>
      <w:r>
        <w:t xml:space="preserve"> končí. V opačném případě nastává další fáze řízení</w:t>
      </w:r>
      <w:r w:rsidR="00773BD4">
        <w:t xml:space="preserve">, jejíž délka se odvíjí především od způsobu řešení úpadku (oddlužení, konkurz, reorganizace). Například oddlužení běžně trvá pět let. </w:t>
      </w:r>
      <w:r w:rsidR="00BC4812">
        <w:t>Soud má reálný vliv na délku řízení pouze v první fázi</w:t>
      </w:r>
      <w:r w:rsidR="00C245B5">
        <w:t xml:space="preserve">, ve fázi řešení úpadku má </w:t>
      </w:r>
      <w:r w:rsidR="00434FA1">
        <w:t xml:space="preserve">u oddlužení (a tedy spotřebitelských insolvencí) </w:t>
      </w:r>
      <w:r w:rsidR="00C245B5">
        <w:t>pouze nepřímý vliv na délku řízení.</w:t>
      </w:r>
      <w:r w:rsidR="00AF76AE">
        <w:t xml:space="preserve"> </w:t>
      </w:r>
      <w:r w:rsidR="00BC4812">
        <w:t xml:space="preserve">Zkoumaná délka řízení se tedy bude týkat </w:t>
      </w:r>
      <w:r w:rsidR="008E7DA0">
        <w:t xml:space="preserve">právě této </w:t>
      </w:r>
      <w:r w:rsidR="00BC4812">
        <w:t xml:space="preserve">první fáze insolvenčního řízení. </w:t>
      </w:r>
      <w:r w:rsidR="008E7DA0">
        <w:t xml:space="preserve">Uváděna je tak </w:t>
      </w:r>
      <w:r w:rsidR="00BC4812">
        <w:t>délk</w:t>
      </w:r>
      <w:r w:rsidR="008E7DA0">
        <w:t>a</w:t>
      </w:r>
      <w:r w:rsidR="00BC4812">
        <w:t xml:space="preserve"> řízení ode dne zahájení řízení do dne rozhodnutí </w:t>
      </w:r>
      <w:r w:rsidR="004C0E85">
        <w:t>o </w:t>
      </w:r>
      <w:r w:rsidR="009406AE">
        <w:t>insolvenčním návrhu</w:t>
      </w:r>
      <w:r w:rsidR="008E7DA0">
        <w:t>,</w:t>
      </w:r>
      <w:r w:rsidR="00773BD4">
        <w:t xml:space="preserve"> </w:t>
      </w:r>
      <w:r w:rsidR="008E7DA0">
        <w:t>t</w:t>
      </w:r>
      <w:r w:rsidR="007F3694">
        <w:t xml:space="preserve">edy </w:t>
      </w:r>
      <w:r w:rsidR="009406AE">
        <w:t>d</w:t>
      </w:r>
      <w:r w:rsidR="007F3694">
        <w:t>o</w:t>
      </w:r>
      <w:r w:rsidR="009406AE">
        <w:t xml:space="preserve"> dne, kdy bylo rozhodnuto </w:t>
      </w:r>
      <w:r w:rsidR="004C0E85">
        <w:t>o </w:t>
      </w:r>
      <w:r w:rsidR="009406AE">
        <w:t xml:space="preserve">úpadku nebo bylo </w:t>
      </w:r>
      <w:r w:rsidR="004C0E85">
        <w:t>o </w:t>
      </w:r>
      <w:r w:rsidR="009406AE">
        <w:t>insolvenčním návrhu rozhodnuto jinak.</w:t>
      </w:r>
    </w:p>
    <w:p w:rsidR="00BC4812" w:rsidRDefault="00BC4812" w:rsidP="00BC4812">
      <w:pPr>
        <w:pStyle w:val="Podtitul"/>
      </w:pPr>
      <w:bookmarkStart w:id="268" w:name="_Toc485734517"/>
      <w:bookmarkStart w:id="269" w:name="_Toc487792789"/>
      <w:r>
        <w:lastRenderedPageBreak/>
        <w:t xml:space="preserve">Graf </w:t>
      </w:r>
      <w:fldSimple w:instr=" SEQ Graf \* ARABIC ">
        <w:r w:rsidR="00967748">
          <w:rPr>
            <w:noProof/>
          </w:rPr>
          <w:t>56</w:t>
        </w:r>
      </w:fldSimple>
      <w:r>
        <w:t xml:space="preserve">: </w:t>
      </w:r>
      <w:r w:rsidR="00C555CB">
        <w:t xml:space="preserve">Délka </w:t>
      </w:r>
      <w:r>
        <w:t xml:space="preserve">insolvenčního řízení </w:t>
      </w:r>
      <w:r w:rsidR="004C0E85">
        <w:t>u </w:t>
      </w:r>
      <w:r>
        <w:t>KS v letech 2008</w:t>
      </w:r>
      <w:r w:rsidR="00852D6C">
        <w:t>–</w:t>
      </w:r>
      <w:r>
        <w:t>2016</w:t>
      </w:r>
      <w:bookmarkEnd w:id="268"/>
      <w:bookmarkEnd w:id="269"/>
    </w:p>
    <w:p w:rsidR="00BC4812" w:rsidRPr="00A82762" w:rsidRDefault="005A342F" w:rsidP="00A82762">
      <w:r>
        <w:rPr>
          <w:noProof/>
          <w:lang w:eastAsia="cs-CZ"/>
        </w:rPr>
        <w:drawing>
          <wp:inline distT="0" distB="0" distL="0" distR="0" wp14:anchorId="1B8A37D1" wp14:editId="208C0E7E">
            <wp:extent cx="5113655" cy="3742055"/>
            <wp:effectExtent l="0" t="0" r="0" b="0"/>
            <wp:docPr id="56" name="Obráze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113655" cy="3742055"/>
                    </a:xfrm>
                    <a:prstGeom prst="rect">
                      <a:avLst/>
                    </a:prstGeom>
                    <a:noFill/>
                    <a:ln>
                      <a:noFill/>
                    </a:ln>
                  </pic:spPr>
                </pic:pic>
              </a:graphicData>
            </a:graphic>
          </wp:inline>
        </w:drawing>
      </w:r>
    </w:p>
    <w:p w:rsidR="004C0E85" w:rsidRDefault="00044537" w:rsidP="0081137C">
      <w:pPr>
        <w:pStyle w:val="OdstavecASR"/>
      </w:pPr>
      <w:r>
        <w:t xml:space="preserve">Na grafu </w:t>
      </w:r>
      <w:r w:rsidR="00852D6C">
        <w:t>sledujeme</w:t>
      </w:r>
      <w:r>
        <w:t xml:space="preserve"> zjevný rostoucí trend, který ale postupně zpomaluje. Nárůst v prvních letech lze </w:t>
      </w:r>
      <w:r w:rsidR="00852D6C">
        <w:t>jednoduše vysvětlit</w:t>
      </w:r>
      <w:r>
        <w:t xml:space="preserve">. Jednalo se </w:t>
      </w:r>
      <w:r w:rsidR="004C0E85">
        <w:t>o </w:t>
      </w:r>
      <w:r>
        <w:t>zcela novou soudní agendu</w:t>
      </w:r>
      <w:r w:rsidR="005A342F">
        <w:t>,</w:t>
      </w:r>
      <w:r>
        <w:t xml:space="preserve"> </w:t>
      </w:r>
      <w:r w:rsidR="005A342F">
        <w:t>p</w:t>
      </w:r>
      <w:r>
        <w:t xml:space="preserve">očet napadlých </w:t>
      </w:r>
      <w:r w:rsidR="004C0E85">
        <w:t>a </w:t>
      </w:r>
      <w:r>
        <w:t xml:space="preserve">vyřízených věcí byl velmi malý </w:t>
      </w:r>
      <w:r w:rsidR="004C0E85">
        <w:t>a </w:t>
      </w:r>
      <w:r>
        <w:t xml:space="preserve">soudy neměly žádné nedodělky z minula. </w:t>
      </w:r>
      <w:r w:rsidR="00852D6C">
        <w:t>P</w:t>
      </w:r>
      <w:r w:rsidR="005A342F">
        <w:t xml:space="preserve">ostupem </w:t>
      </w:r>
      <w:r w:rsidR="00E87923">
        <w:t xml:space="preserve">času </w:t>
      </w:r>
      <w:r w:rsidR="005A342F">
        <w:t xml:space="preserve">se </w:t>
      </w:r>
      <w:r w:rsidR="00852D6C">
        <w:t>musela</w:t>
      </w:r>
      <w:r w:rsidR="00773BD4">
        <w:t xml:space="preserve"> </w:t>
      </w:r>
      <w:r w:rsidR="005A342F">
        <w:t xml:space="preserve">vykazovaná délka řízení nezbytně zvýšit. Od roku 2014 </w:t>
      </w:r>
      <w:r w:rsidR="00FE59BC">
        <w:t xml:space="preserve">je </w:t>
      </w:r>
      <w:r w:rsidR="005A342F">
        <w:t xml:space="preserve">již </w:t>
      </w:r>
      <w:r w:rsidR="008E7DA0">
        <w:t xml:space="preserve">nicméně </w:t>
      </w:r>
      <w:r w:rsidR="005A342F">
        <w:t xml:space="preserve">poměrně stabilní. </w:t>
      </w:r>
      <w:r w:rsidR="004C0E85">
        <w:t>V </w:t>
      </w:r>
      <w:r w:rsidR="005A342F">
        <w:t xml:space="preserve">absolutních číslech jsou vykazované délky řízení v porovnání s ostatními agendami </w:t>
      </w:r>
      <w:r w:rsidR="00F647E0">
        <w:t xml:space="preserve">relativně </w:t>
      </w:r>
      <w:r w:rsidR="005A342F">
        <w:t>malé.</w:t>
      </w:r>
      <w:r w:rsidR="004C7F58">
        <w:t xml:space="preserve"> V</w:t>
      </w:r>
      <w:r w:rsidR="00A5430E">
        <w:t> </w:t>
      </w:r>
      <w:r w:rsidR="004C7F58">
        <w:t>tabulce</w:t>
      </w:r>
      <w:r w:rsidR="00A5430E">
        <w:t> </w:t>
      </w:r>
      <w:r w:rsidR="004C7F58">
        <w:t>4</w:t>
      </w:r>
      <w:r w:rsidR="00E37F2E">
        <w:t>7</w:t>
      </w:r>
      <w:r w:rsidR="004C7F58">
        <w:t xml:space="preserve"> </w:t>
      </w:r>
      <w:r w:rsidR="00852D6C">
        <w:t>vidíme</w:t>
      </w:r>
      <w:r w:rsidR="004C7F58">
        <w:t xml:space="preserve">, že rozdíly v délce řízení </w:t>
      </w:r>
      <w:r w:rsidR="00852D6C">
        <w:t xml:space="preserve">jsou </w:t>
      </w:r>
      <w:r w:rsidR="004C7F58">
        <w:t>mezi soudy malé. To naznačuje, že v ČR není soud, který by měl výraznější problémy s vyřizováním insolvenční</w:t>
      </w:r>
      <w:r w:rsidR="00F647E0">
        <w:t>ch návrhů.</w:t>
      </w:r>
    </w:p>
    <w:p w:rsidR="004C7F58" w:rsidRDefault="004C7F58" w:rsidP="004C7F58">
      <w:pPr>
        <w:pStyle w:val="Podtitul"/>
      </w:pPr>
      <w:bookmarkStart w:id="270" w:name="_Toc485734622"/>
      <w:bookmarkStart w:id="271" w:name="_Toc487792861"/>
      <w:r>
        <w:t xml:space="preserve">Tabulka </w:t>
      </w:r>
      <w:fldSimple w:instr=" SEQ Tabulka \* ARABIC ">
        <w:r w:rsidR="00967748">
          <w:rPr>
            <w:noProof/>
          </w:rPr>
          <w:t>47</w:t>
        </w:r>
      </w:fldSimple>
      <w:r>
        <w:t>:</w:t>
      </w:r>
      <w:r w:rsidRPr="004C7F58">
        <w:t xml:space="preserve"> </w:t>
      </w:r>
      <w:r>
        <w:t xml:space="preserve">KS </w:t>
      </w:r>
      <w:r w:rsidRPr="003C6314">
        <w:t>–</w:t>
      </w:r>
      <w:r>
        <w:t xml:space="preserve"> délky insolvenčního řízení dle soudů</w:t>
      </w:r>
      <w:bookmarkEnd w:id="270"/>
      <w:bookmarkEnd w:id="271"/>
    </w:p>
    <w:tbl>
      <w:tblPr>
        <w:tblW w:w="6380" w:type="dxa"/>
        <w:tblInd w:w="55" w:type="dxa"/>
        <w:tblCellMar>
          <w:left w:w="70" w:type="dxa"/>
          <w:right w:w="70" w:type="dxa"/>
        </w:tblCellMar>
        <w:tblLook w:val="04A0" w:firstRow="1" w:lastRow="0" w:firstColumn="1" w:lastColumn="0" w:noHBand="0" w:noVBand="1"/>
      </w:tblPr>
      <w:tblGrid>
        <w:gridCol w:w="2480"/>
        <w:gridCol w:w="1117"/>
        <w:gridCol w:w="1100"/>
        <w:gridCol w:w="1683"/>
      </w:tblGrid>
      <w:tr w:rsidR="004C7F58" w:rsidRPr="004C7F58" w:rsidTr="004C7F58">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rsidR="004C7F58" w:rsidRPr="00582D25" w:rsidRDefault="004C7F58" w:rsidP="00582D25">
            <w:pPr>
              <w:spacing w:line="240" w:lineRule="auto"/>
              <w:jc w:val="center"/>
              <w:rPr>
                <w:b/>
                <w:color w:val="000000"/>
              </w:rPr>
            </w:pPr>
            <w:r w:rsidRPr="00582D25">
              <w:rPr>
                <w:b/>
                <w:color w:val="000000"/>
              </w:rPr>
              <w:t>Soud</w:t>
            </w:r>
          </w:p>
        </w:tc>
        <w:tc>
          <w:tcPr>
            <w:tcW w:w="3900" w:type="dxa"/>
            <w:gridSpan w:val="3"/>
            <w:tcBorders>
              <w:top w:val="double" w:sz="6" w:space="0" w:color="auto"/>
              <w:left w:val="nil"/>
              <w:bottom w:val="nil"/>
              <w:right w:val="nil"/>
            </w:tcBorders>
            <w:shd w:val="clear" w:color="auto" w:fill="auto"/>
            <w:noWrap/>
            <w:vAlign w:val="center"/>
            <w:hideMark/>
          </w:tcPr>
          <w:p w:rsidR="004C7F58" w:rsidRPr="00582D25" w:rsidRDefault="004C7F58" w:rsidP="00582D25">
            <w:pPr>
              <w:spacing w:line="240" w:lineRule="auto"/>
              <w:jc w:val="center"/>
              <w:rPr>
                <w:b/>
                <w:color w:val="000000"/>
              </w:rPr>
            </w:pPr>
            <w:r w:rsidRPr="00582D25">
              <w:rPr>
                <w:b/>
                <w:color w:val="000000"/>
              </w:rPr>
              <w:t>Délka řízení</w:t>
            </w:r>
          </w:p>
        </w:tc>
      </w:tr>
      <w:tr w:rsidR="004C7F58" w:rsidRPr="004C7F58" w:rsidTr="004C7F58">
        <w:trPr>
          <w:trHeight w:val="330"/>
        </w:trPr>
        <w:tc>
          <w:tcPr>
            <w:tcW w:w="2480" w:type="dxa"/>
            <w:vMerge/>
            <w:tcBorders>
              <w:top w:val="double" w:sz="6" w:space="0" w:color="auto"/>
              <w:left w:val="nil"/>
              <w:bottom w:val="double" w:sz="6" w:space="0" w:color="000000"/>
              <w:right w:val="nil"/>
            </w:tcBorders>
            <w:vAlign w:val="center"/>
            <w:hideMark/>
          </w:tcPr>
          <w:p w:rsidR="004C7F58" w:rsidRPr="00582D25" w:rsidRDefault="004C7F58" w:rsidP="00582D25">
            <w:pPr>
              <w:spacing w:line="240" w:lineRule="auto"/>
              <w:jc w:val="left"/>
              <w:rPr>
                <w:b/>
                <w:color w:val="000000"/>
              </w:rPr>
            </w:pPr>
          </w:p>
        </w:tc>
        <w:tc>
          <w:tcPr>
            <w:tcW w:w="1117" w:type="dxa"/>
            <w:tcBorders>
              <w:top w:val="nil"/>
              <w:left w:val="nil"/>
              <w:bottom w:val="double" w:sz="6" w:space="0" w:color="auto"/>
              <w:right w:val="nil"/>
            </w:tcBorders>
            <w:shd w:val="clear" w:color="auto" w:fill="auto"/>
            <w:noWrap/>
            <w:vAlign w:val="center"/>
            <w:hideMark/>
          </w:tcPr>
          <w:p w:rsidR="004C7F58" w:rsidRPr="00582D25" w:rsidRDefault="004C7F58" w:rsidP="00582D25">
            <w:pPr>
              <w:spacing w:line="240" w:lineRule="auto"/>
              <w:jc w:val="center"/>
              <w:rPr>
                <w:b/>
                <w:color w:val="000000"/>
              </w:rPr>
            </w:pPr>
            <w:r w:rsidRPr="00582D25">
              <w:rPr>
                <w:b/>
                <w:color w:val="000000"/>
              </w:rPr>
              <w:t>Průměr</w:t>
            </w:r>
          </w:p>
        </w:tc>
        <w:tc>
          <w:tcPr>
            <w:tcW w:w="1100" w:type="dxa"/>
            <w:tcBorders>
              <w:top w:val="nil"/>
              <w:left w:val="nil"/>
              <w:bottom w:val="double" w:sz="6" w:space="0" w:color="auto"/>
              <w:right w:val="nil"/>
            </w:tcBorders>
            <w:shd w:val="clear" w:color="auto" w:fill="auto"/>
            <w:noWrap/>
            <w:vAlign w:val="center"/>
            <w:hideMark/>
          </w:tcPr>
          <w:p w:rsidR="004C7F58" w:rsidRPr="00582D25" w:rsidRDefault="004C7F58" w:rsidP="00582D25">
            <w:pPr>
              <w:spacing w:line="240" w:lineRule="auto"/>
              <w:jc w:val="center"/>
              <w:rPr>
                <w:b/>
                <w:color w:val="000000"/>
              </w:rPr>
            </w:pPr>
            <w:r w:rsidRPr="00582D25">
              <w:rPr>
                <w:b/>
                <w:color w:val="000000"/>
              </w:rPr>
              <w:t>Medián</w:t>
            </w:r>
          </w:p>
        </w:tc>
        <w:tc>
          <w:tcPr>
            <w:tcW w:w="1683" w:type="dxa"/>
            <w:tcBorders>
              <w:top w:val="nil"/>
              <w:left w:val="nil"/>
              <w:bottom w:val="double" w:sz="6" w:space="0" w:color="auto"/>
              <w:right w:val="nil"/>
            </w:tcBorders>
            <w:shd w:val="clear" w:color="auto" w:fill="auto"/>
            <w:noWrap/>
            <w:vAlign w:val="center"/>
            <w:hideMark/>
          </w:tcPr>
          <w:p w:rsidR="004C7F58" w:rsidRPr="00582D25" w:rsidRDefault="004C7F58" w:rsidP="00582D25">
            <w:pPr>
              <w:spacing w:line="240" w:lineRule="auto"/>
              <w:jc w:val="center"/>
              <w:rPr>
                <w:b/>
                <w:color w:val="000000"/>
              </w:rPr>
            </w:pPr>
            <w:r w:rsidRPr="00582D25">
              <w:rPr>
                <w:b/>
                <w:color w:val="000000"/>
              </w:rPr>
              <w:t>Percentil 90</w:t>
            </w:r>
          </w:p>
        </w:tc>
      </w:tr>
      <w:tr w:rsidR="004C7F58" w:rsidRPr="004C7F58" w:rsidTr="004C7F58">
        <w:trPr>
          <w:trHeight w:val="330"/>
        </w:trPr>
        <w:tc>
          <w:tcPr>
            <w:tcW w:w="2480" w:type="dxa"/>
            <w:tcBorders>
              <w:top w:val="single" w:sz="4" w:space="0" w:color="auto"/>
              <w:left w:val="nil"/>
              <w:bottom w:val="single" w:sz="4" w:space="0" w:color="auto"/>
              <w:right w:val="nil"/>
            </w:tcBorders>
            <w:shd w:val="clear" w:color="auto" w:fill="auto"/>
            <w:noWrap/>
            <w:vAlign w:val="bottom"/>
            <w:hideMark/>
          </w:tcPr>
          <w:p w:rsidR="004C7F58" w:rsidRPr="00582D25" w:rsidRDefault="004C7F58" w:rsidP="00582D25">
            <w:pPr>
              <w:spacing w:line="240" w:lineRule="auto"/>
              <w:jc w:val="left"/>
              <w:rPr>
                <w:color w:val="000000"/>
              </w:rPr>
            </w:pPr>
            <w:r w:rsidRPr="00582D25">
              <w:rPr>
                <w:color w:val="000000"/>
              </w:rPr>
              <w:t>MS Praha</w:t>
            </w:r>
          </w:p>
        </w:tc>
        <w:tc>
          <w:tcPr>
            <w:tcW w:w="1117" w:type="dxa"/>
            <w:tcBorders>
              <w:top w:val="single" w:sz="4" w:space="0" w:color="auto"/>
              <w:left w:val="nil"/>
              <w:bottom w:val="single" w:sz="4" w:space="0" w:color="auto"/>
              <w:right w:val="nil"/>
            </w:tcBorders>
            <w:shd w:val="clear" w:color="auto" w:fill="auto"/>
            <w:noWrap/>
            <w:vAlign w:val="bottom"/>
            <w:hideMark/>
          </w:tcPr>
          <w:p w:rsidR="004C7F58" w:rsidRPr="00582D25" w:rsidRDefault="004C7F58" w:rsidP="00582D25">
            <w:pPr>
              <w:spacing w:line="240" w:lineRule="auto"/>
              <w:jc w:val="center"/>
              <w:rPr>
                <w:color w:val="000000"/>
              </w:rPr>
            </w:pPr>
            <w:r w:rsidRPr="00582D25">
              <w:rPr>
                <w:color w:val="000000"/>
              </w:rPr>
              <w:t>82</w:t>
            </w:r>
          </w:p>
        </w:tc>
        <w:tc>
          <w:tcPr>
            <w:tcW w:w="1100" w:type="dxa"/>
            <w:tcBorders>
              <w:top w:val="single" w:sz="4" w:space="0" w:color="auto"/>
              <w:left w:val="nil"/>
              <w:bottom w:val="single" w:sz="4" w:space="0" w:color="auto"/>
              <w:right w:val="nil"/>
            </w:tcBorders>
            <w:shd w:val="clear" w:color="auto" w:fill="auto"/>
            <w:noWrap/>
            <w:vAlign w:val="bottom"/>
            <w:hideMark/>
          </w:tcPr>
          <w:p w:rsidR="004C7F58" w:rsidRPr="00582D25" w:rsidRDefault="004C7F58" w:rsidP="00582D25">
            <w:pPr>
              <w:spacing w:line="240" w:lineRule="auto"/>
              <w:jc w:val="center"/>
              <w:rPr>
                <w:color w:val="000000"/>
              </w:rPr>
            </w:pPr>
            <w:r w:rsidRPr="00582D25">
              <w:rPr>
                <w:color w:val="000000"/>
              </w:rPr>
              <w:t>50</w:t>
            </w:r>
          </w:p>
        </w:tc>
        <w:tc>
          <w:tcPr>
            <w:tcW w:w="1683" w:type="dxa"/>
            <w:tcBorders>
              <w:top w:val="single" w:sz="4" w:space="0" w:color="auto"/>
              <w:left w:val="nil"/>
              <w:bottom w:val="single" w:sz="4" w:space="0" w:color="auto"/>
              <w:right w:val="nil"/>
            </w:tcBorders>
            <w:shd w:val="clear" w:color="auto" w:fill="auto"/>
            <w:noWrap/>
            <w:vAlign w:val="bottom"/>
            <w:hideMark/>
          </w:tcPr>
          <w:p w:rsidR="004C7F58" w:rsidRPr="00582D25" w:rsidRDefault="004C7F58" w:rsidP="00582D25">
            <w:pPr>
              <w:spacing w:line="240" w:lineRule="auto"/>
              <w:jc w:val="center"/>
              <w:rPr>
                <w:color w:val="000000"/>
              </w:rPr>
            </w:pPr>
            <w:r w:rsidRPr="00582D25">
              <w:rPr>
                <w:color w:val="000000"/>
              </w:rPr>
              <w:t>189</w:t>
            </w:r>
          </w:p>
        </w:tc>
      </w:tr>
      <w:tr w:rsidR="004C7F58" w:rsidRPr="004C7F58" w:rsidTr="004C7F58">
        <w:trPr>
          <w:trHeight w:val="315"/>
        </w:trPr>
        <w:tc>
          <w:tcPr>
            <w:tcW w:w="2480" w:type="dxa"/>
            <w:tcBorders>
              <w:top w:val="nil"/>
              <w:left w:val="nil"/>
              <w:bottom w:val="single" w:sz="4" w:space="0" w:color="auto"/>
              <w:right w:val="nil"/>
            </w:tcBorders>
            <w:shd w:val="clear" w:color="auto" w:fill="auto"/>
            <w:noWrap/>
            <w:vAlign w:val="bottom"/>
            <w:hideMark/>
          </w:tcPr>
          <w:p w:rsidR="004C7F58" w:rsidRPr="00582D25" w:rsidRDefault="004C7F58" w:rsidP="00582D25">
            <w:pPr>
              <w:spacing w:line="240" w:lineRule="auto"/>
              <w:jc w:val="left"/>
              <w:rPr>
                <w:color w:val="000000"/>
              </w:rPr>
            </w:pPr>
            <w:r w:rsidRPr="00582D25">
              <w:rPr>
                <w:color w:val="000000"/>
              </w:rPr>
              <w:t>KS Praha</w:t>
            </w:r>
          </w:p>
        </w:tc>
        <w:tc>
          <w:tcPr>
            <w:tcW w:w="1117" w:type="dxa"/>
            <w:tcBorders>
              <w:top w:val="nil"/>
              <w:left w:val="nil"/>
              <w:bottom w:val="single" w:sz="4" w:space="0" w:color="auto"/>
              <w:right w:val="nil"/>
            </w:tcBorders>
            <w:shd w:val="clear" w:color="auto" w:fill="auto"/>
            <w:noWrap/>
            <w:vAlign w:val="bottom"/>
            <w:hideMark/>
          </w:tcPr>
          <w:p w:rsidR="004C7F58" w:rsidRPr="00582D25" w:rsidRDefault="004C7F58" w:rsidP="00582D25">
            <w:pPr>
              <w:spacing w:line="240" w:lineRule="auto"/>
              <w:jc w:val="center"/>
              <w:rPr>
                <w:color w:val="000000"/>
              </w:rPr>
            </w:pPr>
            <w:r w:rsidRPr="00582D25">
              <w:rPr>
                <w:color w:val="000000"/>
              </w:rPr>
              <w:t>73</w:t>
            </w:r>
          </w:p>
        </w:tc>
        <w:tc>
          <w:tcPr>
            <w:tcW w:w="1100" w:type="dxa"/>
            <w:tcBorders>
              <w:top w:val="nil"/>
              <w:left w:val="nil"/>
              <w:bottom w:val="single" w:sz="4" w:space="0" w:color="auto"/>
              <w:right w:val="nil"/>
            </w:tcBorders>
            <w:shd w:val="clear" w:color="auto" w:fill="auto"/>
            <w:noWrap/>
            <w:vAlign w:val="bottom"/>
            <w:hideMark/>
          </w:tcPr>
          <w:p w:rsidR="004C7F58" w:rsidRPr="00582D25" w:rsidRDefault="004C7F58" w:rsidP="00582D25">
            <w:pPr>
              <w:spacing w:line="240" w:lineRule="auto"/>
              <w:jc w:val="center"/>
              <w:rPr>
                <w:color w:val="000000"/>
              </w:rPr>
            </w:pPr>
            <w:r w:rsidRPr="00582D25">
              <w:rPr>
                <w:color w:val="000000"/>
              </w:rPr>
              <w:t>45</w:t>
            </w:r>
          </w:p>
        </w:tc>
        <w:tc>
          <w:tcPr>
            <w:tcW w:w="1683" w:type="dxa"/>
            <w:tcBorders>
              <w:top w:val="nil"/>
              <w:left w:val="nil"/>
              <w:bottom w:val="single" w:sz="4" w:space="0" w:color="auto"/>
              <w:right w:val="nil"/>
            </w:tcBorders>
            <w:shd w:val="clear" w:color="auto" w:fill="auto"/>
            <w:noWrap/>
            <w:vAlign w:val="bottom"/>
            <w:hideMark/>
          </w:tcPr>
          <w:p w:rsidR="004C7F58" w:rsidRPr="00582D25" w:rsidRDefault="004C7F58" w:rsidP="00582D25">
            <w:pPr>
              <w:spacing w:line="240" w:lineRule="auto"/>
              <w:jc w:val="center"/>
              <w:rPr>
                <w:color w:val="000000"/>
              </w:rPr>
            </w:pPr>
            <w:r w:rsidRPr="00582D25">
              <w:rPr>
                <w:color w:val="000000"/>
              </w:rPr>
              <w:t>168</w:t>
            </w:r>
          </w:p>
        </w:tc>
      </w:tr>
      <w:tr w:rsidR="004C7F58" w:rsidRPr="004C7F58" w:rsidTr="004C7F58">
        <w:trPr>
          <w:trHeight w:val="315"/>
        </w:trPr>
        <w:tc>
          <w:tcPr>
            <w:tcW w:w="2480" w:type="dxa"/>
            <w:tcBorders>
              <w:top w:val="nil"/>
              <w:left w:val="nil"/>
              <w:bottom w:val="single" w:sz="4" w:space="0" w:color="auto"/>
              <w:right w:val="nil"/>
            </w:tcBorders>
            <w:shd w:val="clear" w:color="auto" w:fill="auto"/>
            <w:noWrap/>
            <w:vAlign w:val="bottom"/>
            <w:hideMark/>
          </w:tcPr>
          <w:p w:rsidR="004C7F58" w:rsidRPr="00582D25" w:rsidRDefault="004C7F58" w:rsidP="00582D25">
            <w:pPr>
              <w:spacing w:line="240" w:lineRule="auto"/>
              <w:jc w:val="left"/>
              <w:rPr>
                <w:color w:val="000000"/>
              </w:rPr>
            </w:pPr>
            <w:r w:rsidRPr="00582D25">
              <w:rPr>
                <w:color w:val="000000"/>
              </w:rPr>
              <w:t>KS Č. Budějovice</w:t>
            </w:r>
          </w:p>
        </w:tc>
        <w:tc>
          <w:tcPr>
            <w:tcW w:w="1117" w:type="dxa"/>
            <w:tcBorders>
              <w:top w:val="nil"/>
              <w:left w:val="nil"/>
              <w:bottom w:val="single" w:sz="4" w:space="0" w:color="auto"/>
              <w:right w:val="nil"/>
            </w:tcBorders>
            <w:shd w:val="clear" w:color="auto" w:fill="auto"/>
            <w:noWrap/>
            <w:vAlign w:val="bottom"/>
            <w:hideMark/>
          </w:tcPr>
          <w:p w:rsidR="004C7F58" w:rsidRPr="00582D25" w:rsidRDefault="004C7F58" w:rsidP="00582D25">
            <w:pPr>
              <w:spacing w:line="240" w:lineRule="auto"/>
              <w:jc w:val="center"/>
              <w:rPr>
                <w:color w:val="000000"/>
              </w:rPr>
            </w:pPr>
            <w:r w:rsidRPr="00582D25">
              <w:rPr>
                <w:color w:val="000000"/>
              </w:rPr>
              <w:t>79</w:t>
            </w:r>
          </w:p>
        </w:tc>
        <w:tc>
          <w:tcPr>
            <w:tcW w:w="1100" w:type="dxa"/>
            <w:tcBorders>
              <w:top w:val="nil"/>
              <w:left w:val="nil"/>
              <w:bottom w:val="single" w:sz="4" w:space="0" w:color="auto"/>
              <w:right w:val="nil"/>
            </w:tcBorders>
            <w:shd w:val="clear" w:color="auto" w:fill="auto"/>
            <w:noWrap/>
            <w:vAlign w:val="bottom"/>
            <w:hideMark/>
          </w:tcPr>
          <w:p w:rsidR="004C7F58" w:rsidRPr="00582D25" w:rsidRDefault="004C7F58" w:rsidP="00582D25">
            <w:pPr>
              <w:spacing w:line="240" w:lineRule="auto"/>
              <w:jc w:val="center"/>
              <w:rPr>
                <w:color w:val="000000"/>
              </w:rPr>
            </w:pPr>
            <w:r w:rsidRPr="00582D25">
              <w:rPr>
                <w:color w:val="000000"/>
              </w:rPr>
              <w:t>51</w:t>
            </w:r>
          </w:p>
        </w:tc>
        <w:tc>
          <w:tcPr>
            <w:tcW w:w="1683" w:type="dxa"/>
            <w:tcBorders>
              <w:top w:val="nil"/>
              <w:left w:val="nil"/>
              <w:bottom w:val="single" w:sz="4" w:space="0" w:color="auto"/>
              <w:right w:val="nil"/>
            </w:tcBorders>
            <w:shd w:val="clear" w:color="auto" w:fill="auto"/>
            <w:noWrap/>
            <w:vAlign w:val="bottom"/>
            <w:hideMark/>
          </w:tcPr>
          <w:p w:rsidR="004C7F58" w:rsidRPr="00582D25" w:rsidRDefault="004C7F58" w:rsidP="00582D25">
            <w:pPr>
              <w:spacing w:line="240" w:lineRule="auto"/>
              <w:jc w:val="center"/>
              <w:rPr>
                <w:color w:val="000000"/>
              </w:rPr>
            </w:pPr>
            <w:r w:rsidRPr="00582D25">
              <w:rPr>
                <w:color w:val="000000"/>
              </w:rPr>
              <w:t>166</w:t>
            </w:r>
          </w:p>
        </w:tc>
      </w:tr>
      <w:tr w:rsidR="004C7F58" w:rsidRPr="004C7F58" w:rsidTr="004C7F58">
        <w:trPr>
          <w:trHeight w:val="315"/>
        </w:trPr>
        <w:tc>
          <w:tcPr>
            <w:tcW w:w="2480" w:type="dxa"/>
            <w:tcBorders>
              <w:top w:val="nil"/>
              <w:left w:val="nil"/>
              <w:bottom w:val="single" w:sz="4" w:space="0" w:color="auto"/>
              <w:right w:val="nil"/>
            </w:tcBorders>
            <w:shd w:val="clear" w:color="auto" w:fill="auto"/>
            <w:noWrap/>
            <w:vAlign w:val="bottom"/>
            <w:hideMark/>
          </w:tcPr>
          <w:p w:rsidR="004C7F58" w:rsidRPr="00582D25" w:rsidRDefault="004C7F58" w:rsidP="00582D25">
            <w:pPr>
              <w:spacing w:line="240" w:lineRule="auto"/>
              <w:jc w:val="left"/>
              <w:rPr>
                <w:color w:val="000000"/>
              </w:rPr>
            </w:pPr>
            <w:r w:rsidRPr="00582D25">
              <w:rPr>
                <w:color w:val="000000"/>
              </w:rPr>
              <w:t>KS Plzeň</w:t>
            </w:r>
          </w:p>
        </w:tc>
        <w:tc>
          <w:tcPr>
            <w:tcW w:w="1117" w:type="dxa"/>
            <w:tcBorders>
              <w:top w:val="nil"/>
              <w:left w:val="nil"/>
              <w:bottom w:val="single" w:sz="4" w:space="0" w:color="auto"/>
              <w:right w:val="nil"/>
            </w:tcBorders>
            <w:shd w:val="clear" w:color="auto" w:fill="auto"/>
            <w:noWrap/>
            <w:vAlign w:val="bottom"/>
            <w:hideMark/>
          </w:tcPr>
          <w:p w:rsidR="004C7F58" w:rsidRPr="00582D25" w:rsidRDefault="004C7F58" w:rsidP="00582D25">
            <w:pPr>
              <w:spacing w:line="240" w:lineRule="auto"/>
              <w:jc w:val="center"/>
              <w:rPr>
                <w:color w:val="000000"/>
              </w:rPr>
            </w:pPr>
            <w:r w:rsidRPr="00582D25">
              <w:rPr>
                <w:color w:val="000000"/>
              </w:rPr>
              <w:t>79</w:t>
            </w:r>
          </w:p>
        </w:tc>
        <w:tc>
          <w:tcPr>
            <w:tcW w:w="1100" w:type="dxa"/>
            <w:tcBorders>
              <w:top w:val="nil"/>
              <w:left w:val="nil"/>
              <w:bottom w:val="single" w:sz="4" w:space="0" w:color="auto"/>
              <w:right w:val="nil"/>
            </w:tcBorders>
            <w:shd w:val="clear" w:color="auto" w:fill="auto"/>
            <w:noWrap/>
            <w:vAlign w:val="bottom"/>
            <w:hideMark/>
          </w:tcPr>
          <w:p w:rsidR="004C7F58" w:rsidRPr="00582D25" w:rsidRDefault="004C7F58" w:rsidP="00582D25">
            <w:pPr>
              <w:spacing w:line="240" w:lineRule="auto"/>
              <w:jc w:val="center"/>
              <w:rPr>
                <w:color w:val="000000"/>
              </w:rPr>
            </w:pPr>
            <w:r w:rsidRPr="00582D25">
              <w:rPr>
                <w:color w:val="000000"/>
              </w:rPr>
              <w:t>49</w:t>
            </w:r>
          </w:p>
        </w:tc>
        <w:tc>
          <w:tcPr>
            <w:tcW w:w="1683" w:type="dxa"/>
            <w:tcBorders>
              <w:top w:val="nil"/>
              <w:left w:val="nil"/>
              <w:bottom w:val="single" w:sz="4" w:space="0" w:color="auto"/>
              <w:right w:val="nil"/>
            </w:tcBorders>
            <w:shd w:val="clear" w:color="auto" w:fill="auto"/>
            <w:noWrap/>
            <w:vAlign w:val="bottom"/>
            <w:hideMark/>
          </w:tcPr>
          <w:p w:rsidR="004C7F58" w:rsidRPr="00582D25" w:rsidRDefault="004C7F58" w:rsidP="00582D25">
            <w:pPr>
              <w:spacing w:line="240" w:lineRule="auto"/>
              <w:jc w:val="center"/>
              <w:rPr>
                <w:color w:val="000000"/>
              </w:rPr>
            </w:pPr>
            <w:r w:rsidRPr="00582D25">
              <w:rPr>
                <w:color w:val="000000"/>
              </w:rPr>
              <w:t>169</w:t>
            </w:r>
          </w:p>
        </w:tc>
      </w:tr>
      <w:tr w:rsidR="004C7F58" w:rsidRPr="004C7F58" w:rsidTr="004C7F58">
        <w:trPr>
          <w:trHeight w:val="315"/>
        </w:trPr>
        <w:tc>
          <w:tcPr>
            <w:tcW w:w="2480" w:type="dxa"/>
            <w:tcBorders>
              <w:top w:val="nil"/>
              <w:left w:val="nil"/>
              <w:bottom w:val="single" w:sz="4" w:space="0" w:color="auto"/>
              <w:right w:val="nil"/>
            </w:tcBorders>
            <w:shd w:val="clear" w:color="auto" w:fill="auto"/>
            <w:noWrap/>
            <w:vAlign w:val="bottom"/>
            <w:hideMark/>
          </w:tcPr>
          <w:p w:rsidR="004C7F58" w:rsidRPr="00582D25" w:rsidRDefault="004C7F58" w:rsidP="00582D25">
            <w:pPr>
              <w:spacing w:line="240" w:lineRule="auto"/>
              <w:jc w:val="left"/>
              <w:rPr>
                <w:color w:val="000000"/>
              </w:rPr>
            </w:pPr>
            <w:r w:rsidRPr="00582D25">
              <w:rPr>
                <w:color w:val="000000"/>
              </w:rPr>
              <w:t>KS Ústí n. Labem</w:t>
            </w:r>
          </w:p>
        </w:tc>
        <w:tc>
          <w:tcPr>
            <w:tcW w:w="1117" w:type="dxa"/>
            <w:tcBorders>
              <w:top w:val="nil"/>
              <w:left w:val="nil"/>
              <w:bottom w:val="single" w:sz="4" w:space="0" w:color="auto"/>
              <w:right w:val="nil"/>
            </w:tcBorders>
            <w:shd w:val="clear" w:color="auto" w:fill="auto"/>
            <w:noWrap/>
            <w:vAlign w:val="bottom"/>
            <w:hideMark/>
          </w:tcPr>
          <w:p w:rsidR="004C7F58" w:rsidRPr="00582D25" w:rsidRDefault="004C7F58" w:rsidP="00582D25">
            <w:pPr>
              <w:spacing w:line="240" w:lineRule="auto"/>
              <w:jc w:val="center"/>
              <w:rPr>
                <w:color w:val="000000"/>
              </w:rPr>
            </w:pPr>
            <w:r w:rsidRPr="00582D25">
              <w:rPr>
                <w:color w:val="000000"/>
              </w:rPr>
              <w:t>57</w:t>
            </w:r>
          </w:p>
        </w:tc>
        <w:tc>
          <w:tcPr>
            <w:tcW w:w="1100" w:type="dxa"/>
            <w:tcBorders>
              <w:top w:val="nil"/>
              <w:left w:val="nil"/>
              <w:bottom w:val="single" w:sz="4" w:space="0" w:color="auto"/>
              <w:right w:val="nil"/>
            </w:tcBorders>
            <w:shd w:val="clear" w:color="auto" w:fill="auto"/>
            <w:noWrap/>
            <w:vAlign w:val="bottom"/>
            <w:hideMark/>
          </w:tcPr>
          <w:p w:rsidR="004C7F58" w:rsidRPr="00582D25" w:rsidRDefault="004C7F58" w:rsidP="00582D25">
            <w:pPr>
              <w:spacing w:line="240" w:lineRule="auto"/>
              <w:jc w:val="center"/>
              <w:rPr>
                <w:color w:val="000000"/>
              </w:rPr>
            </w:pPr>
            <w:r w:rsidRPr="00582D25">
              <w:rPr>
                <w:color w:val="000000"/>
              </w:rPr>
              <w:t>31</w:t>
            </w:r>
          </w:p>
        </w:tc>
        <w:tc>
          <w:tcPr>
            <w:tcW w:w="1683" w:type="dxa"/>
            <w:tcBorders>
              <w:top w:val="nil"/>
              <w:left w:val="nil"/>
              <w:bottom w:val="single" w:sz="4" w:space="0" w:color="auto"/>
              <w:right w:val="nil"/>
            </w:tcBorders>
            <w:shd w:val="clear" w:color="auto" w:fill="auto"/>
            <w:noWrap/>
            <w:vAlign w:val="bottom"/>
            <w:hideMark/>
          </w:tcPr>
          <w:p w:rsidR="004C7F58" w:rsidRPr="00582D25" w:rsidRDefault="004C7F58" w:rsidP="00582D25">
            <w:pPr>
              <w:spacing w:line="240" w:lineRule="auto"/>
              <w:jc w:val="center"/>
              <w:rPr>
                <w:color w:val="000000"/>
              </w:rPr>
            </w:pPr>
            <w:r w:rsidRPr="00582D25">
              <w:rPr>
                <w:color w:val="000000"/>
              </w:rPr>
              <w:t>126</w:t>
            </w:r>
          </w:p>
        </w:tc>
      </w:tr>
      <w:tr w:rsidR="004C7F58" w:rsidRPr="004C7F58" w:rsidTr="004C7F58">
        <w:trPr>
          <w:trHeight w:val="315"/>
        </w:trPr>
        <w:tc>
          <w:tcPr>
            <w:tcW w:w="2480" w:type="dxa"/>
            <w:tcBorders>
              <w:top w:val="nil"/>
              <w:left w:val="nil"/>
              <w:bottom w:val="single" w:sz="4" w:space="0" w:color="auto"/>
              <w:right w:val="nil"/>
            </w:tcBorders>
            <w:shd w:val="clear" w:color="auto" w:fill="auto"/>
            <w:noWrap/>
            <w:vAlign w:val="bottom"/>
            <w:hideMark/>
          </w:tcPr>
          <w:p w:rsidR="004C7F58" w:rsidRPr="00582D25" w:rsidRDefault="004C7F58" w:rsidP="00582D25">
            <w:pPr>
              <w:spacing w:line="240" w:lineRule="auto"/>
              <w:jc w:val="left"/>
              <w:rPr>
                <w:color w:val="000000"/>
              </w:rPr>
            </w:pPr>
            <w:r w:rsidRPr="00582D25">
              <w:rPr>
                <w:color w:val="000000"/>
              </w:rPr>
              <w:t>KS Hr. Králové</w:t>
            </w:r>
          </w:p>
        </w:tc>
        <w:tc>
          <w:tcPr>
            <w:tcW w:w="1117" w:type="dxa"/>
            <w:tcBorders>
              <w:top w:val="nil"/>
              <w:left w:val="nil"/>
              <w:bottom w:val="single" w:sz="4" w:space="0" w:color="auto"/>
              <w:right w:val="nil"/>
            </w:tcBorders>
            <w:shd w:val="clear" w:color="auto" w:fill="auto"/>
            <w:noWrap/>
            <w:vAlign w:val="bottom"/>
            <w:hideMark/>
          </w:tcPr>
          <w:p w:rsidR="004C7F58" w:rsidRPr="00582D25" w:rsidRDefault="004C7F58" w:rsidP="00582D25">
            <w:pPr>
              <w:spacing w:line="240" w:lineRule="auto"/>
              <w:jc w:val="center"/>
              <w:rPr>
                <w:color w:val="000000"/>
              </w:rPr>
            </w:pPr>
            <w:r w:rsidRPr="00582D25">
              <w:rPr>
                <w:color w:val="000000"/>
              </w:rPr>
              <w:t>72</w:t>
            </w:r>
          </w:p>
        </w:tc>
        <w:tc>
          <w:tcPr>
            <w:tcW w:w="1100" w:type="dxa"/>
            <w:tcBorders>
              <w:top w:val="nil"/>
              <w:left w:val="nil"/>
              <w:bottom w:val="single" w:sz="4" w:space="0" w:color="auto"/>
              <w:right w:val="nil"/>
            </w:tcBorders>
            <w:shd w:val="clear" w:color="auto" w:fill="auto"/>
            <w:noWrap/>
            <w:vAlign w:val="bottom"/>
            <w:hideMark/>
          </w:tcPr>
          <w:p w:rsidR="004C7F58" w:rsidRPr="00582D25" w:rsidRDefault="004C7F58" w:rsidP="00582D25">
            <w:pPr>
              <w:spacing w:line="240" w:lineRule="auto"/>
              <w:jc w:val="center"/>
              <w:rPr>
                <w:color w:val="000000"/>
              </w:rPr>
            </w:pPr>
            <w:r w:rsidRPr="00582D25">
              <w:rPr>
                <w:color w:val="000000"/>
              </w:rPr>
              <w:t>46</w:t>
            </w:r>
          </w:p>
        </w:tc>
        <w:tc>
          <w:tcPr>
            <w:tcW w:w="1683" w:type="dxa"/>
            <w:tcBorders>
              <w:top w:val="nil"/>
              <w:left w:val="nil"/>
              <w:bottom w:val="single" w:sz="4" w:space="0" w:color="auto"/>
              <w:right w:val="nil"/>
            </w:tcBorders>
            <w:shd w:val="clear" w:color="auto" w:fill="auto"/>
            <w:noWrap/>
            <w:vAlign w:val="bottom"/>
            <w:hideMark/>
          </w:tcPr>
          <w:p w:rsidR="004C7F58" w:rsidRPr="00582D25" w:rsidRDefault="004C7F58" w:rsidP="00582D25">
            <w:pPr>
              <w:spacing w:line="240" w:lineRule="auto"/>
              <w:jc w:val="center"/>
              <w:rPr>
                <w:color w:val="000000"/>
              </w:rPr>
            </w:pPr>
            <w:r w:rsidRPr="00582D25">
              <w:rPr>
                <w:color w:val="000000"/>
              </w:rPr>
              <w:t>155</w:t>
            </w:r>
          </w:p>
        </w:tc>
      </w:tr>
      <w:tr w:rsidR="004C7F58" w:rsidRPr="004C7F58" w:rsidTr="004C7F58">
        <w:trPr>
          <w:trHeight w:val="315"/>
        </w:trPr>
        <w:tc>
          <w:tcPr>
            <w:tcW w:w="2480" w:type="dxa"/>
            <w:tcBorders>
              <w:top w:val="nil"/>
              <w:left w:val="nil"/>
              <w:bottom w:val="single" w:sz="4" w:space="0" w:color="auto"/>
              <w:right w:val="nil"/>
            </w:tcBorders>
            <w:shd w:val="clear" w:color="auto" w:fill="auto"/>
            <w:noWrap/>
            <w:vAlign w:val="bottom"/>
            <w:hideMark/>
          </w:tcPr>
          <w:p w:rsidR="004C7F58" w:rsidRPr="00582D25" w:rsidRDefault="004C7F58" w:rsidP="00582D25">
            <w:pPr>
              <w:spacing w:line="240" w:lineRule="auto"/>
              <w:jc w:val="left"/>
              <w:rPr>
                <w:color w:val="000000"/>
              </w:rPr>
            </w:pPr>
            <w:r w:rsidRPr="00582D25">
              <w:rPr>
                <w:color w:val="000000"/>
              </w:rPr>
              <w:t>KS Brno</w:t>
            </w:r>
          </w:p>
        </w:tc>
        <w:tc>
          <w:tcPr>
            <w:tcW w:w="1117" w:type="dxa"/>
            <w:tcBorders>
              <w:top w:val="nil"/>
              <w:left w:val="nil"/>
              <w:bottom w:val="single" w:sz="4" w:space="0" w:color="auto"/>
              <w:right w:val="nil"/>
            </w:tcBorders>
            <w:shd w:val="clear" w:color="auto" w:fill="auto"/>
            <w:noWrap/>
            <w:vAlign w:val="bottom"/>
            <w:hideMark/>
          </w:tcPr>
          <w:p w:rsidR="004C7F58" w:rsidRPr="00582D25" w:rsidRDefault="004C7F58" w:rsidP="00582D25">
            <w:pPr>
              <w:spacing w:line="240" w:lineRule="auto"/>
              <w:jc w:val="center"/>
              <w:rPr>
                <w:color w:val="000000"/>
              </w:rPr>
            </w:pPr>
            <w:r w:rsidRPr="00582D25">
              <w:rPr>
                <w:color w:val="000000"/>
              </w:rPr>
              <w:t>81</w:t>
            </w:r>
          </w:p>
        </w:tc>
        <w:tc>
          <w:tcPr>
            <w:tcW w:w="1100" w:type="dxa"/>
            <w:tcBorders>
              <w:top w:val="nil"/>
              <w:left w:val="nil"/>
              <w:bottom w:val="single" w:sz="4" w:space="0" w:color="auto"/>
              <w:right w:val="nil"/>
            </w:tcBorders>
            <w:shd w:val="clear" w:color="auto" w:fill="auto"/>
            <w:noWrap/>
            <w:vAlign w:val="bottom"/>
            <w:hideMark/>
          </w:tcPr>
          <w:p w:rsidR="004C7F58" w:rsidRPr="00582D25" w:rsidRDefault="004C7F58" w:rsidP="00582D25">
            <w:pPr>
              <w:spacing w:line="240" w:lineRule="auto"/>
              <w:jc w:val="center"/>
              <w:rPr>
                <w:color w:val="000000"/>
              </w:rPr>
            </w:pPr>
            <w:r w:rsidRPr="00582D25">
              <w:rPr>
                <w:color w:val="000000"/>
              </w:rPr>
              <w:t>51</w:t>
            </w:r>
          </w:p>
        </w:tc>
        <w:tc>
          <w:tcPr>
            <w:tcW w:w="1683" w:type="dxa"/>
            <w:tcBorders>
              <w:top w:val="nil"/>
              <w:left w:val="nil"/>
              <w:bottom w:val="single" w:sz="4" w:space="0" w:color="auto"/>
              <w:right w:val="nil"/>
            </w:tcBorders>
            <w:shd w:val="clear" w:color="auto" w:fill="auto"/>
            <w:noWrap/>
            <w:vAlign w:val="bottom"/>
            <w:hideMark/>
          </w:tcPr>
          <w:p w:rsidR="004C7F58" w:rsidRPr="00582D25" w:rsidRDefault="004C7F58" w:rsidP="00582D25">
            <w:pPr>
              <w:spacing w:line="240" w:lineRule="auto"/>
              <w:jc w:val="center"/>
              <w:rPr>
                <w:color w:val="000000"/>
              </w:rPr>
            </w:pPr>
            <w:r w:rsidRPr="00582D25">
              <w:rPr>
                <w:color w:val="000000"/>
              </w:rPr>
              <w:t>196</w:t>
            </w:r>
          </w:p>
        </w:tc>
      </w:tr>
      <w:tr w:rsidR="004C7F58" w:rsidRPr="004C7F58" w:rsidTr="004C7F58">
        <w:trPr>
          <w:trHeight w:val="330"/>
        </w:trPr>
        <w:tc>
          <w:tcPr>
            <w:tcW w:w="2480" w:type="dxa"/>
            <w:tcBorders>
              <w:top w:val="nil"/>
              <w:left w:val="nil"/>
              <w:bottom w:val="double" w:sz="6" w:space="0" w:color="auto"/>
              <w:right w:val="nil"/>
            </w:tcBorders>
            <w:shd w:val="clear" w:color="auto" w:fill="auto"/>
            <w:noWrap/>
            <w:vAlign w:val="bottom"/>
            <w:hideMark/>
          </w:tcPr>
          <w:p w:rsidR="004C7F58" w:rsidRPr="00582D25" w:rsidRDefault="004C7F58" w:rsidP="00582D25">
            <w:pPr>
              <w:spacing w:line="240" w:lineRule="auto"/>
              <w:jc w:val="left"/>
              <w:rPr>
                <w:color w:val="000000"/>
              </w:rPr>
            </w:pPr>
            <w:r w:rsidRPr="00582D25">
              <w:rPr>
                <w:color w:val="000000"/>
              </w:rPr>
              <w:t>KS Ostrava</w:t>
            </w:r>
          </w:p>
        </w:tc>
        <w:tc>
          <w:tcPr>
            <w:tcW w:w="1117" w:type="dxa"/>
            <w:tcBorders>
              <w:top w:val="nil"/>
              <w:left w:val="nil"/>
              <w:bottom w:val="double" w:sz="6" w:space="0" w:color="auto"/>
              <w:right w:val="nil"/>
            </w:tcBorders>
            <w:shd w:val="clear" w:color="auto" w:fill="auto"/>
            <w:noWrap/>
            <w:vAlign w:val="bottom"/>
            <w:hideMark/>
          </w:tcPr>
          <w:p w:rsidR="004C7F58" w:rsidRPr="00582D25" w:rsidRDefault="004C7F58" w:rsidP="00582D25">
            <w:pPr>
              <w:spacing w:line="240" w:lineRule="auto"/>
              <w:jc w:val="center"/>
              <w:rPr>
                <w:color w:val="000000"/>
              </w:rPr>
            </w:pPr>
            <w:r w:rsidRPr="00582D25">
              <w:rPr>
                <w:color w:val="000000"/>
              </w:rPr>
              <w:t>61</w:t>
            </w:r>
          </w:p>
        </w:tc>
        <w:tc>
          <w:tcPr>
            <w:tcW w:w="1100" w:type="dxa"/>
            <w:tcBorders>
              <w:top w:val="nil"/>
              <w:left w:val="nil"/>
              <w:bottom w:val="double" w:sz="6" w:space="0" w:color="auto"/>
              <w:right w:val="nil"/>
            </w:tcBorders>
            <w:shd w:val="clear" w:color="auto" w:fill="auto"/>
            <w:noWrap/>
            <w:vAlign w:val="bottom"/>
            <w:hideMark/>
          </w:tcPr>
          <w:p w:rsidR="004C7F58" w:rsidRPr="00582D25" w:rsidRDefault="004C7F58" w:rsidP="00582D25">
            <w:pPr>
              <w:spacing w:line="240" w:lineRule="auto"/>
              <w:jc w:val="center"/>
              <w:rPr>
                <w:color w:val="000000"/>
              </w:rPr>
            </w:pPr>
            <w:r w:rsidRPr="00582D25">
              <w:rPr>
                <w:color w:val="000000"/>
              </w:rPr>
              <w:t>31</w:t>
            </w:r>
          </w:p>
        </w:tc>
        <w:tc>
          <w:tcPr>
            <w:tcW w:w="1683" w:type="dxa"/>
            <w:tcBorders>
              <w:top w:val="nil"/>
              <w:left w:val="nil"/>
              <w:bottom w:val="double" w:sz="6" w:space="0" w:color="auto"/>
              <w:right w:val="nil"/>
            </w:tcBorders>
            <w:shd w:val="clear" w:color="auto" w:fill="auto"/>
            <w:noWrap/>
            <w:vAlign w:val="bottom"/>
            <w:hideMark/>
          </w:tcPr>
          <w:p w:rsidR="004C7F58" w:rsidRPr="00582D25" w:rsidRDefault="004C7F58" w:rsidP="00582D25">
            <w:pPr>
              <w:spacing w:line="240" w:lineRule="auto"/>
              <w:jc w:val="center"/>
              <w:rPr>
                <w:color w:val="000000"/>
              </w:rPr>
            </w:pPr>
            <w:r w:rsidRPr="00582D25">
              <w:rPr>
                <w:color w:val="000000"/>
              </w:rPr>
              <w:t>152</w:t>
            </w:r>
          </w:p>
        </w:tc>
      </w:tr>
      <w:tr w:rsidR="004C7F58" w:rsidRPr="004C7F58" w:rsidTr="004C7F58">
        <w:trPr>
          <w:trHeight w:val="345"/>
        </w:trPr>
        <w:tc>
          <w:tcPr>
            <w:tcW w:w="2480" w:type="dxa"/>
            <w:tcBorders>
              <w:top w:val="nil"/>
              <w:left w:val="nil"/>
              <w:bottom w:val="double" w:sz="6" w:space="0" w:color="auto"/>
              <w:right w:val="nil"/>
            </w:tcBorders>
            <w:shd w:val="clear" w:color="auto" w:fill="auto"/>
            <w:noWrap/>
            <w:vAlign w:val="bottom"/>
            <w:hideMark/>
          </w:tcPr>
          <w:p w:rsidR="004C7F58" w:rsidRPr="00582D25" w:rsidRDefault="004C7F58" w:rsidP="00582D25">
            <w:pPr>
              <w:spacing w:line="240" w:lineRule="auto"/>
              <w:jc w:val="left"/>
              <w:rPr>
                <w:b/>
                <w:color w:val="000000"/>
              </w:rPr>
            </w:pPr>
            <w:r w:rsidRPr="00582D25">
              <w:rPr>
                <w:b/>
                <w:color w:val="000000"/>
              </w:rPr>
              <w:t>Celkem ČR</w:t>
            </w:r>
          </w:p>
        </w:tc>
        <w:tc>
          <w:tcPr>
            <w:tcW w:w="1117" w:type="dxa"/>
            <w:tcBorders>
              <w:top w:val="nil"/>
              <w:left w:val="nil"/>
              <w:bottom w:val="double" w:sz="6" w:space="0" w:color="auto"/>
              <w:right w:val="nil"/>
            </w:tcBorders>
            <w:shd w:val="clear" w:color="auto" w:fill="auto"/>
            <w:noWrap/>
            <w:vAlign w:val="bottom"/>
            <w:hideMark/>
          </w:tcPr>
          <w:p w:rsidR="004C7F58" w:rsidRPr="00582D25" w:rsidRDefault="004C7F58" w:rsidP="00582D25">
            <w:pPr>
              <w:spacing w:line="240" w:lineRule="auto"/>
              <w:jc w:val="center"/>
              <w:rPr>
                <w:b/>
                <w:color w:val="000000"/>
              </w:rPr>
            </w:pPr>
            <w:r w:rsidRPr="00582D25">
              <w:rPr>
                <w:b/>
                <w:color w:val="000000"/>
              </w:rPr>
              <w:t>71</w:t>
            </w:r>
          </w:p>
        </w:tc>
        <w:tc>
          <w:tcPr>
            <w:tcW w:w="1100" w:type="dxa"/>
            <w:tcBorders>
              <w:top w:val="nil"/>
              <w:left w:val="nil"/>
              <w:bottom w:val="double" w:sz="6" w:space="0" w:color="auto"/>
              <w:right w:val="nil"/>
            </w:tcBorders>
            <w:shd w:val="clear" w:color="auto" w:fill="auto"/>
            <w:noWrap/>
            <w:vAlign w:val="bottom"/>
            <w:hideMark/>
          </w:tcPr>
          <w:p w:rsidR="004C7F58" w:rsidRPr="00582D25" w:rsidRDefault="004C7F58" w:rsidP="00582D25">
            <w:pPr>
              <w:spacing w:line="240" w:lineRule="auto"/>
              <w:jc w:val="center"/>
              <w:rPr>
                <w:b/>
                <w:color w:val="000000"/>
              </w:rPr>
            </w:pPr>
            <w:r w:rsidRPr="00582D25">
              <w:rPr>
                <w:b/>
                <w:color w:val="000000"/>
              </w:rPr>
              <w:t>42</w:t>
            </w:r>
          </w:p>
        </w:tc>
        <w:tc>
          <w:tcPr>
            <w:tcW w:w="1683" w:type="dxa"/>
            <w:tcBorders>
              <w:top w:val="nil"/>
              <w:left w:val="nil"/>
              <w:bottom w:val="double" w:sz="6" w:space="0" w:color="auto"/>
              <w:right w:val="nil"/>
            </w:tcBorders>
            <w:shd w:val="clear" w:color="auto" w:fill="auto"/>
            <w:noWrap/>
            <w:vAlign w:val="bottom"/>
            <w:hideMark/>
          </w:tcPr>
          <w:p w:rsidR="004C7F58" w:rsidRPr="00582D25" w:rsidRDefault="004C7F58" w:rsidP="00582D25">
            <w:pPr>
              <w:spacing w:line="240" w:lineRule="auto"/>
              <w:jc w:val="center"/>
              <w:rPr>
                <w:b/>
                <w:color w:val="000000"/>
              </w:rPr>
            </w:pPr>
            <w:r w:rsidRPr="00582D25">
              <w:rPr>
                <w:b/>
                <w:color w:val="000000"/>
              </w:rPr>
              <w:t>165</w:t>
            </w:r>
          </w:p>
        </w:tc>
      </w:tr>
    </w:tbl>
    <w:p w:rsidR="0081137C" w:rsidRDefault="0081137C" w:rsidP="0081137C">
      <w:pPr>
        <w:pStyle w:val="OdstavecASR"/>
      </w:pPr>
    </w:p>
    <w:p w:rsidR="00F43123" w:rsidRDefault="00F43123" w:rsidP="0081137C">
      <w:pPr>
        <w:pStyle w:val="OdstavecASR"/>
      </w:pPr>
    </w:p>
    <w:p w:rsidR="00F43123" w:rsidRDefault="00F43123" w:rsidP="0081137C">
      <w:pPr>
        <w:pStyle w:val="OdstavecASR"/>
      </w:pPr>
    </w:p>
    <w:p w:rsidR="009E48ED" w:rsidRPr="008B6ADC" w:rsidRDefault="002C5EA9" w:rsidP="0081137C">
      <w:pPr>
        <w:pStyle w:val="OdstavecASR"/>
        <w:rPr>
          <w:b/>
        </w:rPr>
      </w:pPr>
      <w:r w:rsidRPr="008B6ADC">
        <w:rPr>
          <w:b/>
        </w:rPr>
        <w:lastRenderedPageBreak/>
        <w:t>Pouze p</w:t>
      </w:r>
      <w:r w:rsidR="003E3541" w:rsidRPr="008B6ADC">
        <w:rPr>
          <w:b/>
        </w:rPr>
        <w:t>rávnické osoby</w:t>
      </w:r>
    </w:p>
    <w:p w:rsidR="009E48ED" w:rsidRPr="008B6ADC" w:rsidRDefault="00A9482C" w:rsidP="0081137C">
      <w:pPr>
        <w:pStyle w:val="OdstavecASR"/>
      </w:pPr>
      <w:r w:rsidRPr="008B6ADC">
        <w:t>Tvrzení, že soud nemá vliv na délku řízení ve fázi řešení úpadku</w:t>
      </w:r>
      <w:r w:rsidR="009E48ED" w:rsidRPr="008B6ADC">
        <w:t xml:space="preserve">, </w:t>
      </w:r>
      <w:r w:rsidRPr="008B6ADC">
        <w:t>platí</w:t>
      </w:r>
      <w:r w:rsidR="006A7D7D" w:rsidRPr="008B6ADC">
        <w:t xml:space="preserve"> u </w:t>
      </w:r>
      <w:r w:rsidR="00434FA1" w:rsidRPr="008B6ADC">
        <w:t>spotřebitelských insolvencí</w:t>
      </w:r>
      <w:r w:rsidR="009E48ED" w:rsidRPr="008B6ADC">
        <w:t>.</w:t>
      </w:r>
      <w:r w:rsidRPr="008B6ADC">
        <w:t xml:space="preserve"> Tedy</w:t>
      </w:r>
      <w:r w:rsidR="006A7D7D" w:rsidRPr="008B6ADC">
        <w:t xml:space="preserve"> u </w:t>
      </w:r>
      <w:r w:rsidRPr="008B6ADC">
        <w:t>věcí, jejichž úpadek se zpravidla řeší oddlužením.</w:t>
      </w:r>
      <w:r w:rsidR="006A7D7D" w:rsidRPr="008B6ADC">
        <w:t xml:space="preserve"> U </w:t>
      </w:r>
      <w:r w:rsidR="009E48ED" w:rsidRPr="008B6ADC">
        <w:t>právnických osob je tomu jinak, délka řízení přímo závisí na rychlosti zpeněžování majetku insolvenčním správcem (a</w:t>
      </w:r>
      <w:r w:rsidR="002C5EA9" w:rsidRPr="008B6ADC">
        <w:t> </w:t>
      </w:r>
      <w:r w:rsidR="009E48ED" w:rsidRPr="008B6ADC">
        <w:t>tedy</w:t>
      </w:r>
      <w:r w:rsidR="006A7D7D" w:rsidRPr="008B6ADC">
        <w:t xml:space="preserve"> i </w:t>
      </w:r>
      <w:r w:rsidR="009E48ED" w:rsidRPr="008B6ADC">
        <w:t>intenzitě</w:t>
      </w:r>
      <w:r w:rsidR="006A7D7D" w:rsidRPr="008B6ADC">
        <w:t xml:space="preserve"> a </w:t>
      </w:r>
      <w:r w:rsidR="009E48ED" w:rsidRPr="008B6ADC">
        <w:t>kvalitě dohledové činnosti soudce)</w:t>
      </w:r>
      <w:r w:rsidR="006A7D7D" w:rsidRPr="008B6ADC">
        <w:t xml:space="preserve"> a </w:t>
      </w:r>
      <w:r w:rsidR="009E48ED" w:rsidRPr="008B6ADC">
        <w:t xml:space="preserve">rychlosti vyřizování incidenčních sporů. </w:t>
      </w:r>
      <w:r w:rsidRPr="008B6ADC">
        <w:t>Z tohoto důvodů zde uv</w:t>
      </w:r>
      <w:r w:rsidR="00C75291" w:rsidRPr="008B6ADC">
        <w:t>ádíme</w:t>
      </w:r>
      <w:r w:rsidRPr="008B6ADC">
        <w:t xml:space="preserve"> délku řízení ode dne rozhodnutí</w:t>
      </w:r>
      <w:r w:rsidR="006A7D7D" w:rsidRPr="008B6ADC">
        <w:t xml:space="preserve"> o </w:t>
      </w:r>
      <w:r w:rsidRPr="008B6ADC">
        <w:t xml:space="preserve">úpadku do </w:t>
      </w:r>
      <w:r w:rsidR="00C75291" w:rsidRPr="008B6ADC">
        <w:t xml:space="preserve">dne </w:t>
      </w:r>
      <w:r w:rsidR="00366557" w:rsidRPr="008B6ADC">
        <w:t>konečného rozhodnutí</w:t>
      </w:r>
      <w:r w:rsidRPr="008B6ADC">
        <w:t xml:space="preserve"> </w:t>
      </w:r>
      <w:r w:rsidR="00C75291" w:rsidRPr="008B6ADC">
        <w:t>soudem I. stupně</w:t>
      </w:r>
      <w:r w:rsidR="006A7D7D" w:rsidRPr="008B6ADC">
        <w:t xml:space="preserve"> u </w:t>
      </w:r>
      <w:r w:rsidR="00C75291" w:rsidRPr="008B6ADC">
        <w:t>věcí</w:t>
      </w:r>
      <w:r w:rsidRPr="008B6ADC">
        <w:t>, kde je dlužníkem právni</w:t>
      </w:r>
      <w:r w:rsidR="002C5EA9" w:rsidRPr="008B6ADC">
        <w:t xml:space="preserve">cká osoba. </w:t>
      </w:r>
    </w:p>
    <w:p w:rsidR="00CD6F73" w:rsidRPr="008B6ADC" w:rsidRDefault="00CD6F73" w:rsidP="0081137C">
      <w:pPr>
        <w:pStyle w:val="OdstavecASR"/>
      </w:pPr>
      <w:r w:rsidRPr="008B6ADC">
        <w:t>V grafu níže je vidět silný rostoucí trend. Ten vyplývá z faktu, že se postupně ukončují řízení, která byla zahajována od roku 2008</w:t>
      </w:r>
      <w:r w:rsidR="006A7D7D" w:rsidRPr="008B6ADC">
        <w:t xml:space="preserve"> a </w:t>
      </w:r>
      <w:r w:rsidRPr="008B6ADC">
        <w:t xml:space="preserve">pomalu se nakumulovala. V dřívějších </w:t>
      </w:r>
      <w:r w:rsidR="00F25E75" w:rsidRPr="008B6ADC">
        <w:t>letech věci skončily především z jiného důvodu než zrušením konkurzu po obdržení zprávy insolvenčního správce</w:t>
      </w:r>
      <w:r w:rsidR="006A7D7D" w:rsidRPr="008B6ADC">
        <w:t xml:space="preserve"> o </w:t>
      </w:r>
      <w:r w:rsidR="00F25E75" w:rsidRPr="008B6ADC">
        <w:t>splnění rozvrhového usnesení</w:t>
      </w:r>
      <w:r w:rsidR="004041B7" w:rsidRPr="008B6ADC">
        <w:t xml:space="preserve"> </w:t>
      </w:r>
      <w:r w:rsidR="00F25E75" w:rsidRPr="008B6ADC">
        <w:t>nebo</w:t>
      </w:r>
      <w:r w:rsidR="006A7D7D" w:rsidRPr="008B6ADC">
        <w:t xml:space="preserve"> u </w:t>
      </w:r>
      <w:r w:rsidR="00F25E75" w:rsidRPr="008B6ADC">
        <w:t>řešení úpadku reorganizací splněním reorganizačního plánu. Jednoduše řečeno, větší podíl věcí skončil předčasně.</w:t>
      </w:r>
      <w:r w:rsidR="00BF05F9" w:rsidRPr="008B6ADC">
        <w:t xml:space="preserve"> </w:t>
      </w:r>
      <w:r w:rsidR="001E6F1B" w:rsidRPr="008B6ADC">
        <w:t>Z logiky věci plyne, že v příštích letech se musí</w:t>
      </w:r>
      <w:r w:rsidR="00BB2F68" w:rsidRPr="008B6ADC">
        <w:t xml:space="preserve"> délky řízení stabilizovat, pokud se výrazně nezmění</w:t>
      </w:r>
      <w:r w:rsidR="00BF05F9" w:rsidRPr="008B6ADC">
        <w:t xml:space="preserve"> </w:t>
      </w:r>
      <w:r w:rsidR="00BB2F68" w:rsidRPr="008B6ADC">
        <w:t>jiné faktory.</w:t>
      </w:r>
    </w:p>
    <w:p w:rsidR="00BF05F9" w:rsidRDefault="00BF05F9" w:rsidP="0081137C">
      <w:pPr>
        <w:pStyle w:val="OdstavecASR"/>
        <w:rPr>
          <w:color w:val="548DD4" w:themeColor="text2" w:themeTint="99"/>
        </w:rPr>
      </w:pPr>
    </w:p>
    <w:p w:rsidR="00CD6F73" w:rsidRPr="008B6ADC" w:rsidRDefault="00CD6F73" w:rsidP="00CD6F73">
      <w:pPr>
        <w:pStyle w:val="Podtitul"/>
        <w:rPr>
          <w:color w:val="auto"/>
        </w:rPr>
      </w:pPr>
      <w:bookmarkStart w:id="272" w:name="_Toc487792790"/>
      <w:r w:rsidRPr="008B6ADC">
        <w:rPr>
          <w:color w:val="auto"/>
        </w:rPr>
        <w:t xml:space="preserve">Graf </w:t>
      </w:r>
      <w:r w:rsidRPr="008B6ADC">
        <w:rPr>
          <w:color w:val="auto"/>
        </w:rPr>
        <w:fldChar w:fldCharType="begin"/>
      </w:r>
      <w:r w:rsidRPr="008B6ADC">
        <w:rPr>
          <w:color w:val="auto"/>
        </w:rPr>
        <w:instrText xml:space="preserve"> SEQ Graf \* ARABIC </w:instrText>
      </w:r>
      <w:r w:rsidRPr="008B6ADC">
        <w:rPr>
          <w:color w:val="auto"/>
        </w:rPr>
        <w:fldChar w:fldCharType="separate"/>
      </w:r>
      <w:r w:rsidR="00967748">
        <w:rPr>
          <w:noProof/>
          <w:color w:val="auto"/>
        </w:rPr>
        <w:t>57</w:t>
      </w:r>
      <w:r w:rsidRPr="008B6ADC">
        <w:rPr>
          <w:color w:val="auto"/>
        </w:rPr>
        <w:fldChar w:fldCharType="end"/>
      </w:r>
      <w:r w:rsidRPr="008B6ADC">
        <w:rPr>
          <w:color w:val="auto"/>
        </w:rPr>
        <w:t>: Délka druhé fáze insolvenčního řízení</w:t>
      </w:r>
      <w:r w:rsidR="006A7D7D" w:rsidRPr="008B6ADC">
        <w:rPr>
          <w:color w:val="auto"/>
        </w:rPr>
        <w:t xml:space="preserve"> u </w:t>
      </w:r>
      <w:r w:rsidRPr="008B6ADC">
        <w:rPr>
          <w:color w:val="auto"/>
        </w:rPr>
        <w:t>PO v letech 2010–2016</w:t>
      </w:r>
      <w:bookmarkEnd w:id="272"/>
    </w:p>
    <w:p w:rsidR="00366557" w:rsidRDefault="00366557" w:rsidP="0081137C">
      <w:pPr>
        <w:pStyle w:val="OdstavecASR"/>
        <w:rPr>
          <w:b/>
          <w:color w:val="548DD4" w:themeColor="text2" w:themeTint="99"/>
        </w:rPr>
      </w:pPr>
      <w:r>
        <w:rPr>
          <w:b/>
          <w:noProof/>
          <w:color w:val="1F497D" w:themeColor="text2"/>
          <w:lang w:eastAsia="cs-CZ"/>
        </w:rPr>
        <w:drawing>
          <wp:inline distT="0" distB="0" distL="0" distR="0" wp14:anchorId="1BD93CF7" wp14:editId="5D3CE49C">
            <wp:extent cx="5114925" cy="3743325"/>
            <wp:effectExtent l="0" t="0" r="0"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F15BCC" w:rsidRDefault="00F15BCC" w:rsidP="0081137C">
      <w:pPr>
        <w:pStyle w:val="OdstavecASR"/>
        <w:rPr>
          <w:b/>
          <w:color w:val="548DD4" w:themeColor="text2" w:themeTint="99"/>
        </w:rPr>
      </w:pPr>
    </w:p>
    <w:p w:rsidR="00D24F72" w:rsidRDefault="00D24F72" w:rsidP="0081137C">
      <w:pPr>
        <w:pStyle w:val="OdstavecASR"/>
        <w:rPr>
          <w:b/>
          <w:color w:val="548DD4" w:themeColor="text2" w:themeTint="99"/>
        </w:rPr>
      </w:pPr>
    </w:p>
    <w:p w:rsidR="00D24F72" w:rsidRDefault="00D24F72" w:rsidP="0081137C">
      <w:pPr>
        <w:pStyle w:val="OdstavecASR"/>
        <w:rPr>
          <w:b/>
          <w:color w:val="548DD4" w:themeColor="text2" w:themeTint="99"/>
        </w:rPr>
      </w:pPr>
    </w:p>
    <w:p w:rsidR="00D24F72" w:rsidRDefault="00D24F72" w:rsidP="0081137C">
      <w:pPr>
        <w:pStyle w:val="OdstavecASR"/>
        <w:rPr>
          <w:b/>
          <w:color w:val="548DD4" w:themeColor="text2" w:themeTint="99"/>
        </w:rPr>
      </w:pPr>
    </w:p>
    <w:p w:rsidR="00D24F72" w:rsidRPr="002C2024" w:rsidRDefault="00D24F72" w:rsidP="0081137C">
      <w:pPr>
        <w:pStyle w:val="OdstavecASR"/>
        <w:rPr>
          <w:b/>
          <w:color w:val="548DD4" w:themeColor="text2" w:themeTint="99"/>
        </w:rPr>
      </w:pPr>
    </w:p>
    <w:p w:rsidR="002C2024" w:rsidRPr="008B6ADC" w:rsidRDefault="002C2024" w:rsidP="002C2024">
      <w:pPr>
        <w:pStyle w:val="Podtitul"/>
        <w:rPr>
          <w:color w:val="auto"/>
        </w:rPr>
      </w:pPr>
      <w:bookmarkStart w:id="273" w:name="_Toc487792862"/>
      <w:r w:rsidRPr="008B6ADC">
        <w:rPr>
          <w:color w:val="auto"/>
        </w:rPr>
        <w:lastRenderedPageBreak/>
        <w:t xml:space="preserve">Tabulka </w:t>
      </w:r>
      <w:r w:rsidRPr="008B6ADC">
        <w:rPr>
          <w:color w:val="auto"/>
        </w:rPr>
        <w:fldChar w:fldCharType="begin"/>
      </w:r>
      <w:r w:rsidRPr="008B6ADC">
        <w:rPr>
          <w:color w:val="auto"/>
        </w:rPr>
        <w:instrText xml:space="preserve"> SEQ Tabulka \* ARABIC </w:instrText>
      </w:r>
      <w:r w:rsidRPr="008B6ADC">
        <w:rPr>
          <w:color w:val="auto"/>
        </w:rPr>
        <w:fldChar w:fldCharType="separate"/>
      </w:r>
      <w:r w:rsidR="00967748">
        <w:rPr>
          <w:noProof/>
          <w:color w:val="auto"/>
        </w:rPr>
        <w:t>48</w:t>
      </w:r>
      <w:r w:rsidRPr="008B6ADC">
        <w:rPr>
          <w:color w:val="auto"/>
        </w:rPr>
        <w:fldChar w:fldCharType="end"/>
      </w:r>
      <w:r w:rsidRPr="008B6ADC">
        <w:rPr>
          <w:color w:val="auto"/>
        </w:rPr>
        <w:t>: Délka druhé fáze insolvenčního řízení</w:t>
      </w:r>
      <w:r w:rsidR="006A7D7D" w:rsidRPr="008B6ADC">
        <w:rPr>
          <w:color w:val="auto"/>
        </w:rPr>
        <w:t xml:space="preserve"> u </w:t>
      </w:r>
      <w:r w:rsidR="00D13CD2" w:rsidRPr="008B6ADC">
        <w:rPr>
          <w:color w:val="auto"/>
        </w:rPr>
        <w:t>PO dle soudů</w:t>
      </w:r>
      <w:bookmarkEnd w:id="273"/>
    </w:p>
    <w:tbl>
      <w:tblPr>
        <w:tblW w:w="6380" w:type="dxa"/>
        <w:tblInd w:w="55" w:type="dxa"/>
        <w:tblCellMar>
          <w:left w:w="70" w:type="dxa"/>
          <w:right w:w="70" w:type="dxa"/>
        </w:tblCellMar>
        <w:tblLook w:val="04A0" w:firstRow="1" w:lastRow="0" w:firstColumn="1" w:lastColumn="0" w:noHBand="0" w:noVBand="1"/>
      </w:tblPr>
      <w:tblGrid>
        <w:gridCol w:w="2480"/>
        <w:gridCol w:w="1117"/>
        <w:gridCol w:w="1100"/>
        <w:gridCol w:w="1683"/>
      </w:tblGrid>
      <w:tr w:rsidR="008B6ADC" w:rsidRPr="008B6ADC" w:rsidTr="00F15BCC">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rsidR="00F15BCC" w:rsidRPr="008B6ADC" w:rsidRDefault="00F15BCC" w:rsidP="00F15BCC">
            <w:pPr>
              <w:spacing w:line="240" w:lineRule="auto"/>
              <w:jc w:val="center"/>
              <w:rPr>
                <w:rFonts w:ascii="Times New Roman" w:eastAsia="Times New Roman" w:hAnsi="Times New Roman"/>
                <w:b/>
                <w:bCs/>
                <w:szCs w:val="24"/>
                <w:lang w:eastAsia="cs-CZ"/>
              </w:rPr>
            </w:pPr>
            <w:r w:rsidRPr="008B6ADC">
              <w:rPr>
                <w:rFonts w:ascii="Times New Roman" w:eastAsia="Times New Roman" w:hAnsi="Times New Roman"/>
                <w:b/>
                <w:bCs/>
                <w:szCs w:val="24"/>
                <w:lang w:eastAsia="cs-CZ"/>
              </w:rPr>
              <w:t>Soud</w:t>
            </w:r>
          </w:p>
        </w:tc>
        <w:tc>
          <w:tcPr>
            <w:tcW w:w="3900" w:type="dxa"/>
            <w:gridSpan w:val="3"/>
            <w:tcBorders>
              <w:top w:val="double" w:sz="6" w:space="0" w:color="auto"/>
              <w:left w:val="nil"/>
              <w:bottom w:val="nil"/>
              <w:right w:val="nil"/>
            </w:tcBorders>
            <w:shd w:val="clear" w:color="auto" w:fill="auto"/>
            <w:noWrap/>
            <w:vAlign w:val="center"/>
            <w:hideMark/>
          </w:tcPr>
          <w:p w:rsidR="00F15BCC" w:rsidRPr="008B6ADC" w:rsidRDefault="00F15BCC" w:rsidP="00F15BCC">
            <w:pPr>
              <w:spacing w:line="240" w:lineRule="auto"/>
              <w:jc w:val="center"/>
              <w:rPr>
                <w:rFonts w:ascii="Times New Roman" w:eastAsia="Times New Roman" w:hAnsi="Times New Roman"/>
                <w:b/>
                <w:bCs/>
                <w:szCs w:val="24"/>
                <w:lang w:eastAsia="cs-CZ"/>
              </w:rPr>
            </w:pPr>
            <w:r w:rsidRPr="008B6ADC">
              <w:rPr>
                <w:rFonts w:ascii="Times New Roman" w:eastAsia="Times New Roman" w:hAnsi="Times New Roman"/>
                <w:b/>
                <w:bCs/>
                <w:szCs w:val="24"/>
                <w:lang w:eastAsia="cs-CZ"/>
              </w:rPr>
              <w:t>Délka řízení</w:t>
            </w:r>
          </w:p>
        </w:tc>
      </w:tr>
      <w:tr w:rsidR="008B6ADC" w:rsidRPr="008B6ADC" w:rsidTr="00F15BCC">
        <w:trPr>
          <w:trHeight w:val="330"/>
        </w:trPr>
        <w:tc>
          <w:tcPr>
            <w:tcW w:w="2480" w:type="dxa"/>
            <w:vMerge/>
            <w:tcBorders>
              <w:top w:val="double" w:sz="6" w:space="0" w:color="auto"/>
              <w:left w:val="nil"/>
              <w:bottom w:val="double" w:sz="6" w:space="0" w:color="000000"/>
              <w:right w:val="nil"/>
            </w:tcBorders>
            <w:vAlign w:val="center"/>
            <w:hideMark/>
          </w:tcPr>
          <w:p w:rsidR="00F15BCC" w:rsidRPr="008B6ADC" w:rsidRDefault="00F15BCC" w:rsidP="00F15BCC">
            <w:pPr>
              <w:spacing w:line="240" w:lineRule="auto"/>
              <w:jc w:val="left"/>
              <w:rPr>
                <w:rFonts w:ascii="Times New Roman" w:eastAsia="Times New Roman" w:hAnsi="Times New Roman"/>
                <w:b/>
                <w:bCs/>
                <w:szCs w:val="24"/>
                <w:lang w:eastAsia="cs-CZ"/>
              </w:rPr>
            </w:pPr>
          </w:p>
        </w:tc>
        <w:tc>
          <w:tcPr>
            <w:tcW w:w="1117" w:type="dxa"/>
            <w:tcBorders>
              <w:top w:val="nil"/>
              <w:left w:val="nil"/>
              <w:bottom w:val="double" w:sz="6" w:space="0" w:color="auto"/>
              <w:right w:val="nil"/>
            </w:tcBorders>
            <w:shd w:val="clear" w:color="auto" w:fill="auto"/>
            <w:noWrap/>
            <w:vAlign w:val="center"/>
            <w:hideMark/>
          </w:tcPr>
          <w:p w:rsidR="00F15BCC" w:rsidRPr="008B6ADC" w:rsidRDefault="00F15BCC" w:rsidP="00F15BCC">
            <w:pPr>
              <w:spacing w:line="240" w:lineRule="auto"/>
              <w:jc w:val="center"/>
              <w:rPr>
                <w:rFonts w:ascii="Times New Roman" w:eastAsia="Times New Roman" w:hAnsi="Times New Roman"/>
                <w:b/>
                <w:bCs/>
                <w:szCs w:val="24"/>
                <w:lang w:eastAsia="cs-CZ"/>
              </w:rPr>
            </w:pPr>
            <w:r w:rsidRPr="008B6ADC">
              <w:rPr>
                <w:rFonts w:ascii="Times New Roman" w:eastAsia="Times New Roman" w:hAnsi="Times New Roman"/>
                <w:b/>
                <w:bCs/>
                <w:szCs w:val="24"/>
                <w:lang w:eastAsia="cs-CZ"/>
              </w:rPr>
              <w:t>Průměr</w:t>
            </w:r>
          </w:p>
        </w:tc>
        <w:tc>
          <w:tcPr>
            <w:tcW w:w="1100" w:type="dxa"/>
            <w:tcBorders>
              <w:top w:val="nil"/>
              <w:left w:val="nil"/>
              <w:bottom w:val="double" w:sz="6" w:space="0" w:color="auto"/>
              <w:right w:val="nil"/>
            </w:tcBorders>
            <w:shd w:val="clear" w:color="auto" w:fill="auto"/>
            <w:noWrap/>
            <w:vAlign w:val="center"/>
            <w:hideMark/>
          </w:tcPr>
          <w:p w:rsidR="00F15BCC" w:rsidRPr="008B6ADC" w:rsidRDefault="00F15BCC" w:rsidP="00F15BCC">
            <w:pPr>
              <w:spacing w:line="240" w:lineRule="auto"/>
              <w:jc w:val="center"/>
              <w:rPr>
                <w:rFonts w:ascii="Times New Roman" w:eastAsia="Times New Roman" w:hAnsi="Times New Roman"/>
                <w:b/>
                <w:bCs/>
                <w:szCs w:val="24"/>
                <w:lang w:eastAsia="cs-CZ"/>
              </w:rPr>
            </w:pPr>
            <w:r w:rsidRPr="008B6ADC">
              <w:rPr>
                <w:rFonts w:ascii="Times New Roman" w:eastAsia="Times New Roman" w:hAnsi="Times New Roman"/>
                <w:b/>
                <w:bCs/>
                <w:szCs w:val="24"/>
                <w:lang w:eastAsia="cs-CZ"/>
              </w:rPr>
              <w:t>Medián</w:t>
            </w:r>
          </w:p>
        </w:tc>
        <w:tc>
          <w:tcPr>
            <w:tcW w:w="1683" w:type="dxa"/>
            <w:tcBorders>
              <w:top w:val="nil"/>
              <w:left w:val="nil"/>
              <w:bottom w:val="double" w:sz="6" w:space="0" w:color="auto"/>
              <w:right w:val="nil"/>
            </w:tcBorders>
            <w:shd w:val="clear" w:color="auto" w:fill="auto"/>
            <w:noWrap/>
            <w:vAlign w:val="center"/>
            <w:hideMark/>
          </w:tcPr>
          <w:p w:rsidR="00F15BCC" w:rsidRPr="008B6ADC" w:rsidRDefault="00F15BCC" w:rsidP="00F15BCC">
            <w:pPr>
              <w:spacing w:line="240" w:lineRule="auto"/>
              <w:jc w:val="center"/>
              <w:rPr>
                <w:rFonts w:ascii="Times New Roman" w:eastAsia="Times New Roman" w:hAnsi="Times New Roman"/>
                <w:b/>
                <w:bCs/>
                <w:szCs w:val="24"/>
                <w:lang w:eastAsia="cs-CZ"/>
              </w:rPr>
            </w:pPr>
            <w:r w:rsidRPr="008B6ADC">
              <w:rPr>
                <w:rFonts w:ascii="Times New Roman" w:eastAsia="Times New Roman" w:hAnsi="Times New Roman"/>
                <w:b/>
                <w:bCs/>
                <w:szCs w:val="24"/>
                <w:lang w:eastAsia="cs-CZ"/>
              </w:rPr>
              <w:t>Percentil 90</w:t>
            </w:r>
          </w:p>
        </w:tc>
      </w:tr>
      <w:tr w:rsidR="008B6ADC" w:rsidRPr="008B6ADC" w:rsidTr="00F15BCC">
        <w:trPr>
          <w:trHeight w:val="330"/>
        </w:trPr>
        <w:tc>
          <w:tcPr>
            <w:tcW w:w="2480" w:type="dxa"/>
            <w:tcBorders>
              <w:top w:val="single" w:sz="4" w:space="0" w:color="auto"/>
              <w:left w:val="nil"/>
              <w:bottom w:val="single" w:sz="4" w:space="0" w:color="auto"/>
              <w:right w:val="nil"/>
            </w:tcBorders>
            <w:shd w:val="clear" w:color="auto" w:fill="auto"/>
            <w:noWrap/>
            <w:vAlign w:val="bottom"/>
            <w:hideMark/>
          </w:tcPr>
          <w:p w:rsidR="00F15BCC" w:rsidRPr="008B6ADC" w:rsidRDefault="00F15BCC" w:rsidP="00F15BCC">
            <w:pPr>
              <w:spacing w:line="240" w:lineRule="auto"/>
              <w:jc w:val="left"/>
              <w:rPr>
                <w:rFonts w:ascii="Times New Roman" w:eastAsia="Times New Roman" w:hAnsi="Times New Roman"/>
                <w:szCs w:val="24"/>
                <w:lang w:eastAsia="cs-CZ"/>
              </w:rPr>
            </w:pPr>
            <w:r w:rsidRPr="008B6ADC">
              <w:rPr>
                <w:rFonts w:ascii="Times New Roman" w:eastAsia="Times New Roman" w:hAnsi="Times New Roman"/>
                <w:szCs w:val="24"/>
                <w:lang w:eastAsia="cs-CZ"/>
              </w:rPr>
              <w:t>MS Praha</w:t>
            </w:r>
          </w:p>
        </w:tc>
        <w:tc>
          <w:tcPr>
            <w:tcW w:w="1117" w:type="dxa"/>
            <w:tcBorders>
              <w:top w:val="single" w:sz="4" w:space="0" w:color="auto"/>
              <w:left w:val="nil"/>
              <w:bottom w:val="single" w:sz="4" w:space="0" w:color="auto"/>
              <w:right w:val="nil"/>
            </w:tcBorders>
            <w:shd w:val="clear" w:color="auto" w:fill="auto"/>
            <w:noWrap/>
            <w:vAlign w:val="bottom"/>
            <w:hideMark/>
          </w:tcPr>
          <w:p w:rsidR="00F15BCC" w:rsidRPr="008B6ADC" w:rsidRDefault="00F15BCC" w:rsidP="00F15BCC">
            <w:pPr>
              <w:spacing w:line="240" w:lineRule="auto"/>
              <w:jc w:val="center"/>
              <w:rPr>
                <w:rFonts w:ascii="Times New Roman" w:eastAsia="Times New Roman" w:hAnsi="Times New Roman"/>
                <w:szCs w:val="24"/>
                <w:lang w:eastAsia="cs-CZ"/>
              </w:rPr>
            </w:pPr>
            <w:r w:rsidRPr="008B6ADC">
              <w:rPr>
                <w:rFonts w:ascii="Times New Roman" w:eastAsia="Times New Roman" w:hAnsi="Times New Roman"/>
                <w:szCs w:val="24"/>
                <w:lang w:eastAsia="cs-CZ"/>
              </w:rPr>
              <w:t>889</w:t>
            </w:r>
          </w:p>
        </w:tc>
        <w:tc>
          <w:tcPr>
            <w:tcW w:w="1100" w:type="dxa"/>
            <w:tcBorders>
              <w:top w:val="single" w:sz="4" w:space="0" w:color="auto"/>
              <w:left w:val="nil"/>
              <w:bottom w:val="single" w:sz="4" w:space="0" w:color="auto"/>
              <w:right w:val="nil"/>
            </w:tcBorders>
            <w:shd w:val="clear" w:color="auto" w:fill="auto"/>
            <w:noWrap/>
            <w:vAlign w:val="bottom"/>
            <w:hideMark/>
          </w:tcPr>
          <w:p w:rsidR="00F15BCC" w:rsidRPr="008B6ADC" w:rsidRDefault="00F15BCC" w:rsidP="00F15BCC">
            <w:pPr>
              <w:spacing w:line="240" w:lineRule="auto"/>
              <w:jc w:val="center"/>
              <w:rPr>
                <w:rFonts w:ascii="Times New Roman" w:eastAsia="Times New Roman" w:hAnsi="Times New Roman"/>
                <w:szCs w:val="24"/>
                <w:lang w:eastAsia="cs-CZ"/>
              </w:rPr>
            </w:pPr>
            <w:r w:rsidRPr="008B6ADC">
              <w:rPr>
                <w:rFonts w:ascii="Times New Roman" w:eastAsia="Times New Roman" w:hAnsi="Times New Roman"/>
                <w:szCs w:val="24"/>
                <w:lang w:eastAsia="cs-CZ"/>
              </w:rPr>
              <w:t>752</w:t>
            </w:r>
          </w:p>
        </w:tc>
        <w:tc>
          <w:tcPr>
            <w:tcW w:w="1683" w:type="dxa"/>
            <w:tcBorders>
              <w:top w:val="single" w:sz="4" w:space="0" w:color="auto"/>
              <w:left w:val="nil"/>
              <w:bottom w:val="single" w:sz="4" w:space="0" w:color="auto"/>
              <w:right w:val="nil"/>
            </w:tcBorders>
            <w:shd w:val="clear" w:color="auto" w:fill="auto"/>
            <w:noWrap/>
            <w:vAlign w:val="bottom"/>
            <w:hideMark/>
          </w:tcPr>
          <w:p w:rsidR="00F15BCC" w:rsidRPr="008B6ADC" w:rsidRDefault="00F15BCC" w:rsidP="00F15BCC">
            <w:pPr>
              <w:spacing w:line="240" w:lineRule="auto"/>
              <w:jc w:val="center"/>
              <w:rPr>
                <w:rFonts w:ascii="Times New Roman" w:eastAsia="Times New Roman" w:hAnsi="Times New Roman"/>
                <w:szCs w:val="24"/>
                <w:lang w:eastAsia="cs-CZ"/>
              </w:rPr>
            </w:pPr>
            <w:r w:rsidRPr="008B6ADC">
              <w:rPr>
                <w:rFonts w:ascii="Times New Roman" w:eastAsia="Times New Roman" w:hAnsi="Times New Roman"/>
                <w:szCs w:val="24"/>
                <w:lang w:eastAsia="cs-CZ"/>
              </w:rPr>
              <w:t>1</w:t>
            </w:r>
            <w:r w:rsidR="004041B7" w:rsidRPr="008B6ADC">
              <w:rPr>
                <w:rFonts w:ascii="Times New Roman" w:eastAsia="Times New Roman" w:hAnsi="Times New Roman"/>
                <w:szCs w:val="24"/>
                <w:lang w:eastAsia="cs-CZ"/>
              </w:rPr>
              <w:t xml:space="preserve"> </w:t>
            </w:r>
            <w:r w:rsidRPr="008B6ADC">
              <w:rPr>
                <w:rFonts w:ascii="Times New Roman" w:eastAsia="Times New Roman" w:hAnsi="Times New Roman"/>
                <w:szCs w:val="24"/>
                <w:lang w:eastAsia="cs-CZ"/>
              </w:rPr>
              <w:t>795</w:t>
            </w:r>
          </w:p>
        </w:tc>
      </w:tr>
      <w:tr w:rsidR="008B6ADC" w:rsidRPr="008B6ADC" w:rsidTr="00F15BCC">
        <w:trPr>
          <w:trHeight w:val="315"/>
        </w:trPr>
        <w:tc>
          <w:tcPr>
            <w:tcW w:w="2480" w:type="dxa"/>
            <w:tcBorders>
              <w:top w:val="nil"/>
              <w:left w:val="nil"/>
              <w:bottom w:val="single" w:sz="4" w:space="0" w:color="auto"/>
              <w:right w:val="nil"/>
            </w:tcBorders>
            <w:shd w:val="clear" w:color="auto" w:fill="auto"/>
            <w:noWrap/>
            <w:vAlign w:val="bottom"/>
            <w:hideMark/>
          </w:tcPr>
          <w:p w:rsidR="00F15BCC" w:rsidRPr="008B6ADC" w:rsidRDefault="00F15BCC" w:rsidP="00F15BCC">
            <w:pPr>
              <w:spacing w:line="240" w:lineRule="auto"/>
              <w:jc w:val="left"/>
              <w:rPr>
                <w:rFonts w:ascii="Times New Roman" w:eastAsia="Times New Roman" w:hAnsi="Times New Roman"/>
                <w:szCs w:val="24"/>
                <w:lang w:eastAsia="cs-CZ"/>
              </w:rPr>
            </w:pPr>
            <w:r w:rsidRPr="008B6ADC">
              <w:rPr>
                <w:rFonts w:ascii="Times New Roman" w:eastAsia="Times New Roman" w:hAnsi="Times New Roman"/>
                <w:szCs w:val="24"/>
                <w:lang w:eastAsia="cs-CZ"/>
              </w:rPr>
              <w:t>KS Praha</w:t>
            </w:r>
          </w:p>
        </w:tc>
        <w:tc>
          <w:tcPr>
            <w:tcW w:w="1117" w:type="dxa"/>
            <w:tcBorders>
              <w:top w:val="nil"/>
              <w:left w:val="nil"/>
              <w:bottom w:val="single" w:sz="4" w:space="0" w:color="auto"/>
              <w:right w:val="nil"/>
            </w:tcBorders>
            <w:shd w:val="clear" w:color="auto" w:fill="auto"/>
            <w:noWrap/>
            <w:vAlign w:val="bottom"/>
            <w:hideMark/>
          </w:tcPr>
          <w:p w:rsidR="00F15BCC" w:rsidRPr="008B6ADC" w:rsidRDefault="00F15BCC" w:rsidP="00F15BCC">
            <w:pPr>
              <w:spacing w:line="240" w:lineRule="auto"/>
              <w:jc w:val="center"/>
              <w:rPr>
                <w:rFonts w:ascii="Times New Roman" w:eastAsia="Times New Roman" w:hAnsi="Times New Roman"/>
                <w:szCs w:val="24"/>
                <w:lang w:eastAsia="cs-CZ"/>
              </w:rPr>
            </w:pPr>
            <w:r w:rsidRPr="008B6ADC">
              <w:rPr>
                <w:rFonts w:ascii="Times New Roman" w:eastAsia="Times New Roman" w:hAnsi="Times New Roman"/>
                <w:szCs w:val="24"/>
                <w:lang w:eastAsia="cs-CZ"/>
              </w:rPr>
              <w:t>952</w:t>
            </w:r>
          </w:p>
        </w:tc>
        <w:tc>
          <w:tcPr>
            <w:tcW w:w="1100" w:type="dxa"/>
            <w:tcBorders>
              <w:top w:val="nil"/>
              <w:left w:val="nil"/>
              <w:bottom w:val="single" w:sz="4" w:space="0" w:color="auto"/>
              <w:right w:val="nil"/>
            </w:tcBorders>
            <w:shd w:val="clear" w:color="auto" w:fill="auto"/>
            <w:noWrap/>
            <w:vAlign w:val="bottom"/>
            <w:hideMark/>
          </w:tcPr>
          <w:p w:rsidR="00F15BCC" w:rsidRPr="008B6ADC" w:rsidRDefault="00F15BCC" w:rsidP="00F15BCC">
            <w:pPr>
              <w:spacing w:line="240" w:lineRule="auto"/>
              <w:jc w:val="center"/>
              <w:rPr>
                <w:rFonts w:ascii="Times New Roman" w:eastAsia="Times New Roman" w:hAnsi="Times New Roman"/>
                <w:szCs w:val="24"/>
                <w:lang w:eastAsia="cs-CZ"/>
              </w:rPr>
            </w:pPr>
            <w:r w:rsidRPr="008B6ADC">
              <w:rPr>
                <w:rFonts w:ascii="Times New Roman" w:eastAsia="Times New Roman" w:hAnsi="Times New Roman"/>
                <w:szCs w:val="24"/>
                <w:lang w:eastAsia="cs-CZ"/>
              </w:rPr>
              <w:t>848</w:t>
            </w:r>
          </w:p>
        </w:tc>
        <w:tc>
          <w:tcPr>
            <w:tcW w:w="1683" w:type="dxa"/>
            <w:tcBorders>
              <w:top w:val="nil"/>
              <w:left w:val="nil"/>
              <w:bottom w:val="single" w:sz="4" w:space="0" w:color="auto"/>
              <w:right w:val="nil"/>
            </w:tcBorders>
            <w:shd w:val="clear" w:color="auto" w:fill="auto"/>
            <w:noWrap/>
            <w:vAlign w:val="bottom"/>
            <w:hideMark/>
          </w:tcPr>
          <w:p w:rsidR="00F15BCC" w:rsidRPr="008B6ADC" w:rsidRDefault="00F15BCC" w:rsidP="00F15BCC">
            <w:pPr>
              <w:spacing w:line="240" w:lineRule="auto"/>
              <w:jc w:val="center"/>
              <w:rPr>
                <w:rFonts w:ascii="Times New Roman" w:eastAsia="Times New Roman" w:hAnsi="Times New Roman"/>
                <w:szCs w:val="24"/>
                <w:lang w:eastAsia="cs-CZ"/>
              </w:rPr>
            </w:pPr>
            <w:r w:rsidRPr="008B6ADC">
              <w:rPr>
                <w:rFonts w:ascii="Times New Roman" w:eastAsia="Times New Roman" w:hAnsi="Times New Roman"/>
                <w:szCs w:val="24"/>
                <w:lang w:eastAsia="cs-CZ"/>
              </w:rPr>
              <w:t>1</w:t>
            </w:r>
            <w:r w:rsidR="004041B7" w:rsidRPr="008B6ADC">
              <w:rPr>
                <w:rFonts w:ascii="Times New Roman" w:eastAsia="Times New Roman" w:hAnsi="Times New Roman"/>
                <w:szCs w:val="24"/>
                <w:lang w:eastAsia="cs-CZ"/>
              </w:rPr>
              <w:t xml:space="preserve"> </w:t>
            </w:r>
            <w:r w:rsidRPr="008B6ADC">
              <w:rPr>
                <w:rFonts w:ascii="Times New Roman" w:eastAsia="Times New Roman" w:hAnsi="Times New Roman"/>
                <w:szCs w:val="24"/>
                <w:lang w:eastAsia="cs-CZ"/>
              </w:rPr>
              <w:t>899</w:t>
            </w:r>
          </w:p>
        </w:tc>
      </w:tr>
      <w:tr w:rsidR="008B6ADC" w:rsidRPr="008B6ADC" w:rsidTr="00F15BCC">
        <w:trPr>
          <w:trHeight w:val="315"/>
        </w:trPr>
        <w:tc>
          <w:tcPr>
            <w:tcW w:w="2480" w:type="dxa"/>
            <w:tcBorders>
              <w:top w:val="nil"/>
              <w:left w:val="nil"/>
              <w:bottom w:val="single" w:sz="4" w:space="0" w:color="auto"/>
              <w:right w:val="nil"/>
            </w:tcBorders>
            <w:shd w:val="clear" w:color="auto" w:fill="auto"/>
            <w:noWrap/>
            <w:vAlign w:val="bottom"/>
            <w:hideMark/>
          </w:tcPr>
          <w:p w:rsidR="00F15BCC" w:rsidRPr="008B6ADC" w:rsidRDefault="00F15BCC" w:rsidP="00F15BCC">
            <w:pPr>
              <w:spacing w:line="240" w:lineRule="auto"/>
              <w:jc w:val="left"/>
              <w:rPr>
                <w:rFonts w:ascii="Times New Roman" w:eastAsia="Times New Roman" w:hAnsi="Times New Roman"/>
                <w:szCs w:val="24"/>
                <w:lang w:eastAsia="cs-CZ"/>
              </w:rPr>
            </w:pPr>
            <w:r w:rsidRPr="008B6ADC">
              <w:rPr>
                <w:rFonts w:ascii="Times New Roman" w:eastAsia="Times New Roman" w:hAnsi="Times New Roman"/>
                <w:szCs w:val="24"/>
                <w:lang w:eastAsia="cs-CZ"/>
              </w:rPr>
              <w:t>KS Č. Budějovice</w:t>
            </w:r>
          </w:p>
        </w:tc>
        <w:tc>
          <w:tcPr>
            <w:tcW w:w="1117" w:type="dxa"/>
            <w:tcBorders>
              <w:top w:val="nil"/>
              <w:left w:val="nil"/>
              <w:bottom w:val="single" w:sz="4" w:space="0" w:color="auto"/>
              <w:right w:val="nil"/>
            </w:tcBorders>
            <w:shd w:val="clear" w:color="auto" w:fill="auto"/>
            <w:noWrap/>
            <w:vAlign w:val="bottom"/>
            <w:hideMark/>
          </w:tcPr>
          <w:p w:rsidR="00F15BCC" w:rsidRPr="008B6ADC" w:rsidRDefault="00F15BCC" w:rsidP="00F15BCC">
            <w:pPr>
              <w:spacing w:line="240" w:lineRule="auto"/>
              <w:jc w:val="center"/>
              <w:rPr>
                <w:rFonts w:ascii="Times New Roman" w:eastAsia="Times New Roman" w:hAnsi="Times New Roman"/>
                <w:szCs w:val="24"/>
                <w:lang w:eastAsia="cs-CZ"/>
              </w:rPr>
            </w:pPr>
            <w:r w:rsidRPr="008B6ADC">
              <w:rPr>
                <w:rFonts w:ascii="Times New Roman" w:eastAsia="Times New Roman" w:hAnsi="Times New Roman"/>
                <w:szCs w:val="24"/>
                <w:lang w:eastAsia="cs-CZ"/>
              </w:rPr>
              <w:t>926</w:t>
            </w:r>
          </w:p>
        </w:tc>
        <w:tc>
          <w:tcPr>
            <w:tcW w:w="1100" w:type="dxa"/>
            <w:tcBorders>
              <w:top w:val="nil"/>
              <w:left w:val="nil"/>
              <w:bottom w:val="single" w:sz="4" w:space="0" w:color="auto"/>
              <w:right w:val="nil"/>
            </w:tcBorders>
            <w:shd w:val="clear" w:color="auto" w:fill="auto"/>
            <w:noWrap/>
            <w:vAlign w:val="bottom"/>
            <w:hideMark/>
          </w:tcPr>
          <w:p w:rsidR="00F15BCC" w:rsidRPr="008B6ADC" w:rsidRDefault="00F15BCC" w:rsidP="00F15BCC">
            <w:pPr>
              <w:spacing w:line="240" w:lineRule="auto"/>
              <w:jc w:val="center"/>
              <w:rPr>
                <w:rFonts w:ascii="Times New Roman" w:eastAsia="Times New Roman" w:hAnsi="Times New Roman"/>
                <w:szCs w:val="24"/>
                <w:lang w:eastAsia="cs-CZ"/>
              </w:rPr>
            </w:pPr>
            <w:r w:rsidRPr="008B6ADC">
              <w:rPr>
                <w:rFonts w:ascii="Times New Roman" w:eastAsia="Times New Roman" w:hAnsi="Times New Roman"/>
                <w:szCs w:val="24"/>
                <w:lang w:eastAsia="cs-CZ"/>
              </w:rPr>
              <w:t>651</w:t>
            </w:r>
          </w:p>
        </w:tc>
        <w:tc>
          <w:tcPr>
            <w:tcW w:w="1683" w:type="dxa"/>
            <w:tcBorders>
              <w:top w:val="nil"/>
              <w:left w:val="nil"/>
              <w:bottom w:val="single" w:sz="4" w:space="0" w:color="auto"/>
              <w:right w:val="nil"/>
            </w:tcBorders>
            <w:shd w:val="clear" w:color="auto" w:fill="auto"/>
            <w:noWrap/>
            <w:vAlign w:val="bottom"/>
            <w:hideMark/>
          </w:tcPr>
          <w:p w:rsidR="00F15BCC" w:rsidRPr="008B6ADC" w:rsidRDefault="00F15BCC" w:rsidP="00F15BCC">
            <w:pPr>
              <w:spacing w:line="240" w:lineRule="auto"/>
              <w:jc w:val="center"/>
              <w:rPr>
                <w:rFonts w:ascii="Times New Roman" w:eastAsia="Times New Roman" w:hAnsi="Times New Roman"/>
                <w:szCs w:val="24"/>
                <w:lang w:eastAsia="cs-CZ"/>
              </w:rPr>
            </w:pPr>
            <w:r w:rsidRPr="008B6ADC">
              <w:rPr>
                <w:rFonts w:ascii="Times New Roman" w:eastAsia="Times New Roman" w:hAnsi="Times New Roman"/>
                <w:szCs w:val="24"/>
                <w:lang w:eastAsia="cs-CZ"/>
              </w:rPr>
              <w:t>1</w:t>
            </w:r>
            <w:r w:rsidR="004041B7" w:rsidRPr="008B6ADC">
              <w:rPr>
                <w:rFonts w:ascii="Times New Roman" w:eastAsia="Times New Roman" w:hAnsi="Times New Roman"/>
                <w:szCs w:val="24"/>
                <w:lang w:eastAsia="cs-CZ"/>
              </w:rPr>
              <w:t xml:space="preserve"> </w:t>
            </w:r>
            <w:r w:rsidRPr="008B6ADC">
              <w:rPr>
                <w:rFonts w:ascii="Times New Roman" w:eastAsia="Times New Roman" w:hAnsi="Times New Roman"/>
                <w:szCs w:val="24"/>
                <w:lang w:eastAsia="cs-CZ"/>
              </w:rPr>
              <w:t>882</w:t>
            </w:r>
          </w:p>
        </w:tc>
      </w:tr>
      <w:tr w:rsidR="008B6ADC" w:rsidRPr="008B6ADC" w:rsidTr="00F15BCC">
        <w:trPr>
          <w:trHeight w:val="315"/>
        </w:trPr>
        <w:tc>
          <w:tcPr>
            <w:tcW w:w="2480" w:type="dxa"/>
            <w:tcBorders>
              <w:top w:val="nil"/>
              <w:left w:val="nil"/>
              <w:bottom w:val="single" w:sz="4" w:space="0" w:color="auto"/>
              <w:right w:val="nil"/>
            </w:tcBorders>
            <w:shd w:val="clear" w:color="auto" w:fill="auto"/>
            <w:noWrap/>
            <w:vAlign w:val="bottom"/>
            <w:hideMark/>
          </w:tcPr>
          <w:p w:rsidR="00F15BCC" w:rsidRPr="008B6ADC" w:rsidRDefault="00F15BCC" w:rsidP="00F15BCC">
            <w:pPr>
              <w:spacing w:line="240" w:lineRule="auto"/>
              <w:jc w:val="left"/>
              <w:rPr>
                <w:rFonts w:ascii="Times New Roman" w:eastAsia="Times New Roman" w:hAnsi="Times New Roman"/>
                <w:szCs w:val="24"/>
                <w:lang w:eastAsia="cs-CZ"/>
              </w:rPr>
            </w:pPr>
            <w:r w:rsidRPr="008B6ADC">
              <w:rPr>
                <w:rFonts w:ascii="Times New Roman" w:eastAsia="Times New Roman" w:hAnsi="Times New Roman"/>
                <w:szCs w:val="24"/>
                <w:lang w:eastAsia="cs-CZ"/>
              </w:rPr>
              <w:t>KS Plzeň</w:t>
            </w:r>
          </w:p>
        </w:tc>
        <w:tc>
          <w:tcPr>
            <w:tcW w:w="1117" w:type="dxa"/>
            <w:tcBorders>
              <w:top w:val="nil"/>
              <w:left w:val="nil"/>
              <w:bottom w:val="single" w:sz="4" w:space="0" w:color="auto"/>
              <w:right w:val="nil"/>
            </w:tcBorders>
            <w:shd w:val="clear" w:color="auto" w:fill="auto"/>
            <w:noWrap/>
            <w:vAlign w:val="bottom"/>
            <w:hideMark/>
          </w:tcPr>
          <w:p w:rsidR="00F15BCC" w:rsidRPr="008B6ADC" w:rsidRDefault="00F15BCC" w:rsidP="00F15BCC">
            <w:pPr>
              <w:spacing w:line="240" w:lineRule="auto"/>
              <w:jc w:val="center"/>
              <w:rPr>
                <w:rFonts w:ascii="Times New Roman" w:eastAsia="Times New Roman" w:hAnsi="Times New Roman"/>
                <w:szCs w:val="24"/>
                <w:lang w:eastAsia="cs-CZ"/>
              </w:rPr>
            </w:pPr>
            <w:r w:rsidRPr="008B6ADC">
              <w:rPr>
                <w:rFonts w:ascii="Times New Roman" w:eastAsia="Times New Roman" w:hAnsi="Times New Roman"/>
                <w:szCs w:val="24"/>
                <w:lang w:eastAsia="cs-CZ"/>
              </w:rPr>
              <w:t>1</w:t>
            </w:r>
            <w:r w:rsidR="004041B7" w:rsidRPr="008B6ADC">
              <w:rPr>
                <w:rFonts w:ascii="Times New Roman" w:eastAsia="Times New Roman" w:hAnsi="Times New Roman"/>
                <w:szCs w:val="24"/>
                <w:lang w:eastAsia="cs-CZ"/>
              </w:rPr>
              <w:t xml:space="preserve"> </w:t>
            </w:r>
            <w:r w:rsidRPr="008B6ADC">
              <w:rPr>
                <w:rFonts w:ascii="Times New Roman" w:eastAsia="Times New Roman" w:hAnsi="Times New Roman"/>
                <w:szCs w:val="24"/>
                <w:lang w:eastAsia="cs-CZ"/>
              </w:rPr>
              <w:t>309</w:t>
            </w:r>
          </w:p>
        </w:tc>
        <w:tc>
          <w:tcPr>
            <w:tcW w:w="1100" w:type="dxa"/>
            <w:tcBorders>
              <w:top w:val="nil"/>
              <w:left w:val="nil"/>
              <w:bottom w:val="single" w:sz="4" w:space="0" w:color="auto"/>
              <w:right w:val="nil"/>
            </w:tcBorders>
            <w:shd w:val="clear" w:color="auto" w:fill="auto"/>
            <w:noWrap/>
            <w:vAlign w:val="bottom"/>
            <w:hideMark/>
          </w:tcPr>
          <w:p w:rsidR="00F15BCC" w:rsidRPr="008B6ADC" w:rsidRDefault="00F15BCC" w:rsidP="00F15BCC">
            <w:pPr>
              <w:spacing w:line="240" w:lineRule="auto"/>
              <w:jc w:val="center"/>
              <w:rPr>
                <w:rFonts w:ascii="Times New Roman" w:eastAsia="Times New Roman" w:hAnsi="Times New Roman"/>
                <w:szCs w:val="24"/>
                <w:lang w:eastAsia="cs-CZ"/>
              </w:rPr>
            </w:pPr>
            <w:r w:rsidRPr="008B6ADC">
              <w:rPr>
                <w:rFonts w:ascii="Times New Roman" w:eastAsia="Times New Roman" w:hAnsi="Times New Roman"/>
                <w:szCs w:val="24"/>
                <w:lang w:eastAsia="cs-CZ"/>
              </w:rPr>
              <w:t>1</w:t>
            </w:r>
            <w:r w:rsidR="004041B7" w:rsidRPr="008B6ADC">
              <w:rPr>
                <w:rFonts w:ascii="Times New Roman" w:eastAsia="Times New Roman" w:hAnsi="Times New Roman"/>
                <w:szCs w:val="24"/>
                <w:lang w:eastAsia="cs-CZ"/>
              </w:rPr>
              <w:t xml:space="preserve"> </w:t>
            </w:r>
            <w:r w:rsidRPr="008B6ADC">
              <w:rPr>
                <w:rFonts w:ascii="Times New Roman" w:eastAsia="Times New Roman" w:hAnsi="Times New Roman"/>
                <w:szCs w:val="24"/>
                <w:lang w:eastAsia="cs-CZ"/>
              </w:rPr>
              <w:t>263</w:t>
            </w:r>
          </w:p>
        </w:tc>
        <w:tc>
          <w:tcPr>
            <w:tcW w:w="1683" w:type="dxa"/>
            <w:tcBorders>
              <w:top w:val="nil"/>
              <w:left w:val="nil"/>
              <w:bottom w:val="single" w:sz="4" w:space="0" w:color="auto"/>
              <w:right w:val="nil"/>
            </w:tcBorders>
            <w:shd w:val="clear" w:color="auto" w:fill="auto"/>
            <w:noWrap/>
            <w:vAlign w:val="bottom"/>
            <w:hideMark/>
          </w:tcPr>
          <w:p w:rsidR="00F15BCC" w:rsidRPr="008B6ADC" w:rsidRDefault="00F15BCC" w:rsidP="00F15BCC">
            <w:pPr>
              <w:spacing w:line="240" w:lineRule="auto"/>
              <w:jc w:val="center"/>
              <w:rPr>
                <w:rFonts w:ascii="Times New Roman" w:eastAsia="Times New Roman" w:hAnsi="Times New Roman"/>
                <w:szCs w:val="24"/>
                <w:lang w:eastAsia="cs-CZ"/>
              </w:rPr>
            </w:pPr>
            <w:r w:rsidRPr="008B6ADC">
              <w:rPr>
                <w:rFonts w:ascii="Times New Roman" w:eastAsia="Times New Roman" w:hAnsi="Times New Roman"/>
                <w:szCs w:val="24"/>
                <w:lang w:eastAsia="cs-CZ"/>
              </w:rPr>
              <w:t>2</w:t>
            </w:r>
            <w:r w:rsidR="004041B7" w:rsidRPr="008B6ADC">
              <w:rPr>
                <w:rFonts w:ascii="Times New Roman" w:eastAsia="Times New Roman" w:hAnsi="Times New Roman"/>
                <w:szCs w:val="24"/>
                <w:lang w:eastAsia="cs-CZ"/>
              </w:rPr>
              <w:t xml:space="preserve"> </w:t>
            </w:r>
            <w:r w:rsidRPr="008B6ADC">
              <w:rPr>
                <w:rFonts w:ascii="Times New Roman" w:eastAsia="Times New Roman" w:hAnsi="Times New Roman"/>
                <w:szCs w:val="24"/>
                <w:lang w:eastAsia="cs-CZ"/>
              </w:rPr>
              <w:t>105</w:t>
            </w:r>
          </w:p>
        </w:tc>
      </w:tr>
      <w:tr w:rsidR="008B6ADC" w:rsidRPr="008B6ADC" w:rsidTr="00F15BCC">
        <w:trPr>
          <w:trHeight w:val="315"/>
        </w:trPr>
        <w:tc>
          <w:tcPr>
            <w:tcW w:w="2480" w:type="dxa"/>
            <w:tcBorders>
              <w:top w:val="nil"/>
              <w:left w:val="nil"/>
              <w:bottom w:val="single" w:sz="4" w:space="0" w:color="auto"/>
              <w:right w:val="nil"/>
            </w:tcBorders>
            <w:shd w:val="clear" w:color="auto" w:fill="auto"/>
            <w:noWrap/>
            <w:vAlign w:val="bottom"/>
            <w:hideMark/>
          </w:tcPr>
          <w:p w:rsidR="00F15BCC" w:rsidRPr="008B6ADC" w:rsidRDefault="00F15BCC" w:rsidP="00F15BCC">
            <w:pPr>
              <w:spacing w:line="240" w:lineRule="auto"/>
              <w:jc w:val="left"/>
              <w:rPr>
                <w:rFonts w:ascii="Times New Roman" w:eastAsia="Times New Roman" w:hAnsi="Times New Roman"/>
                <w:szCs w:val="24"/>
                <w:lang w:eastAsia="cs-CZ"/>
              </w:rPr>
            </w:pPr>
            <w:r w:rsidRPr="008B6ADC">
              <w:rPr>
                <w:rFonts w:ascii="Times New Roman" w:eastAsia="Times New Roman" w:hAnsi="Times New Roman"/>
                <w:szCs w:val="24"/>
                <w:lang w:eastAsia="cs-CZ"/>
              </w:rPr>
              <w:t>KS Ústí n. Labem</w:t>
            </w:r>
          </w:p>
        </w:tc>
        <w:tc>
          <w:tcPr>
            <w:tcW w:w="1117" w:type="dxa"/>
            <w:tcBorders>
              <w:top w:val="nil"/>
              <w:left w:val="nil"/>
              <w:bottom w:val="single" w:sz="4" w:space="0" w:color="auto"/>
              <w:right w:val="nil"/>
            </w:tcBorders>
            <w:shd w:val="clear" w:color="auto" w:fill="auto"/>
            <w:noWrap/>
            <w:vAlign w:val="bottom"/>
            <w:hideMark/>
          </w:tcPr>
          <w:p w:rsidR="00F15BCC" w:rsidRPr="008B6ADC" w:rsidRDefault="00F15BCC" w:rsidP="00F15BCC">
            <w:pPr>
              <w:spacing w:line="240" w:lineRule="auto"/>
              <w:jc w:val="center"/>
              <w:rPr>
                <w:rFonts w:ascii="Times New Roman" w:eastAsia="Times New Roman" w:hAnsi="Times New Roman"/>
                <w:szCs w:val="24"/>
                <w:lang w:eastAsia="cs-CZ"/>
              </w:rPr>
            </w:pPr>
            <w:r w:rsidRPr="008B6ADC">
              <w:rPr>
                <w:rFonts w:ascii="Times New Roman" w:eastAsia="Times New Roman" w:hAnsi="Times New Roman"/>
                <w:szCs w:val="24"/>
                <w:lang w:eastAsia="cs-CZ"/>
              </w:rPr>
              <w:t>1</w:t>
            </w:r>
            <w:r w:rsidR="004041B7" w:rsidRPr="008B6ADC">
              <w:rPr>
                <w:rFonts w:ascii="Times New Roman" w:eastAsia="Times New Roman" w:hAnsi="Times New Roman"/>
                <w:szCs w:val="24"/>
                <w:lang w:eastAsia="cs-CZ"/>
              </w:rPr>
              <w:t xml:space="preserve"> </w:t>
            </w:r>
            <w:r w:rsidRPr="008B6ADC">
              <w:rPr>
                <w:rFonts w:ascii="Times New Roman" w:eastAsia="Times New Roman" w:hAnsi="Times New Roman"/>
                <w:szCs w:val="24"/>
                <w:lang w:eastAsia="cs-CZ"/>
              </w:rPr>
              <w:t>282</w:t>
            </w:r>
          </w:p>
        </w:tc>
        <w:tc>
          <w:tcPr>
            <w:tcW w:w="1100" w:type="dxa"/>
            <w:tcBorders>
              <w:top w:val="nil"/>
              <w:left w:val="nil"/>
              <w:bottom w:val="single" w:sz="4" w:space="0" w:color="auto"/>
              <w:right w:val="nil"/>
            </w:tcBorders>
            <w:shd w:val="clear" w:color="auto" w:fill="auto"/>
            <w:noWrap/>
            <w:vAlign w:val="bottom"/>
            <w:hideMark/>
          </w:tcPr>
          <w:p w:rsidR="00F15BCC" w:rsidRPr="008B6ADC" w:rsidRDefault="00F15BCC" w:rsidP="00F15BCC">
            <w:pPr>
              <w:spacing w:line="240" w:lineRule="auto"/>
              <w:jc w:val="center"/>
              <w:rPr>
                <w:rFonts w:ascii="Times New Roman" w:eastAsia="Times New Roman" w:hAnsi="Times New Roman"/>
                <w:szCs w:val="24"/>
                <w:lang w:eastAsia="cs-CZ"/>
              </w:rPr>
            </w:pPr>
            <w:r w:rsidRPr="008B6ADC">
              <w:rPr>
                <w:rFonts w:ascii="Times New Roman" w:eastAsia="Times New Roman" w:hAnsi="Times New Roman"/>
                <w:szCs w:val="24"/>
                <w:lang w:eastAsia="cs-CZ"/>
              </w:rPr>
              <w:t>1</w:t>
            </w:r>
            <w:r w:rsidR="004041B7" w:rsidRPr="008B6ADC">
              <w:rPr>
                <w:rFonts w:ascii="Times New Roman" w:eastAsia="Times New Roman" w:hAnsi="Times New Roman"/>
                <w:szCs w:val="24"/>
                <w:lang w:eastAsia="cs-CZ"/>
              </w:rPr>
              <w:t xml:space="preserve"> </w:t>
            </w:r>
            <w:r w:rsidRPr="008B6ADC">
              <w:rPr>
                <w:rFonts w:ascii="Times New Roman" w:eastAsia="Times New Roman" w:hAnsi="Times New Roman"/>
                <w:szCs w:val="24"/>
                <w:lang w:eastAsia="cs-CZ"/>
              </w:rPr>
              <w:t>160</w:t>
            </w:r>
          </w:p>
        </w:tc>
        <w:tc>
          <w:tcPr>
            <w:tcW w:w="1683" w:type="dxa"/>
            <w:tcBorders>
              <w:top w:val="nil"/>
              <w:left w:val="nil"/>
              <w:bottom w:val="single" w:sz="4" w:space="0" w:color="auto"/>
              <w:right w:val="nil"/>
            </w:tcBorders>
            <w:shd w:val="clear" w:color="auto" w:fill="auto"/>
            <w:noWrap/>
            <w:vAlign w:val="bottom"/>
            <w:hideMark/>
          </w:tcPr>
          <w:p w:rsidR="00F15BCC" w:rsidRPr="008B6ADC" w:rsidRDefault="00F15BCC" w:rsidP="00F15BCC">
            <w:pPr>
              <w:spacing w:line="240" w:lineRule="auto"/>
              <w:jc w:val="center"/>
              <w:rPr>
                <w:rFonts w:ascii="Times New Roman" w:eastAsia="Times New Roman" w:hAnsi="Times New Roman"/>
                <w:szCs w:val="24"/>
                <w:lang w:eastAsia="cs-CZ"/>
              </w:rPr>
            </w:pPr>
            <w:r w:rsidRPr="008B6ADC">
              <w:rPr>
                <w:rFonts w:ascii="Times New Roman" w:eastAsia="Times New Roman" w:hAnsi="Times New Roman"/>
                <w:szCs w:val="24"/>
                <w:lang w:eastAsia="cs-CZ"/>
              </w:rPr>
              <w:t>2</w:t>
            </w:r>
            <w:r w:rsidR="004041B7" w:rsidRPr="008B6ADC">
              <w:rPr>
                <w:rFonts w:ascii="Times New Roman" w:eastAsia="Times New Roman" w:hAnsi="Times New Roman"/>
                <w:szCs w:val="24"/>
                <w:lang w:eastAsia="cs-CZ"/>
              </w:rPr>
              <w:t xml:space="preserve"> </w:t>
            </w:r>
            <w:r w:rsidRPr="008B6ADC">
              <w:rPr>
                <w:rFonts w:ascii="Times New Roman" w:eastAsia="Times New Roman" w:hAnsi="Times New Roman"/>
                <w:szCs w:val="24"/>
                <w:lang w:eastAsia="cs-CZ"/>
              </w:rPr>
              <w:t>354</w:t>
            </w:r>
          </w:p>
        </w:tc>
      </w:tr>
      <w:tr w:rsidR="008B6ADC" w:rsidRPr="008B6ADC" w:rsidTr="00F15BCC">
        <w:trPr>
          <w:trHeight w:val="315"/>
        </w:trPr>
        <w:tc>
          <w:tcPr>
            <w:tcW w:w="2480" w:type="dxa"/>
            <w:tcBorders>
              <w:top w:val="nil"/>
              <w:left w:val="nil"/>
              <w:bottom w:val="single" w:sz="4" w:space="0" w:color="auto"/>
              <w:right w:val="nil"/>
            </w:tcBorders>
            <w:shd w:val="clear" w:color="auto" w:fill="auto"/>
            <w:noWrap/>
            <w:vAlign w:val="bottom"/>
            <w:hideMark/>
          </w:tcPr>
          <w:p w:rsidR="00F15BCC" w:rsidRPr="008B6ADC" w:rsidRDefault="00F15BCC" w:rsidP="00F15BCC">
            <w:pPr>
              <w:spacing w:line="240" w:lineRule="auto"/>
              <w:jc w:val="left"/>
              <w:rPr>
                <w:rFonts w:ascii="Times New Roman" w:eastAsia="Times New Roman" w:hAnsi="Times New Roman"/>
                <w:szCs w:val="24"/>
                <w:lang w:eastAsia="cs-CZ"/>
              </w:rPr>
            </w:pPr>
            <w:r w:rsidRPr="008B6ADC">
              <w:rPr>
                <w:rFonts w:ascii="Times New Roman" w:eastAsia="Times New Roman" w:hAnsi="Times New Roman"/>
                <w:szCs w:val="24"/>
                <w:lang w:eastAsia="cs-CZ"/>
              </w:rPr>
              <w:t>KS Hr. Králové</w:t>
            </w:r>
          </w:p>
        </w:tc>
        <w:tc>
          <w:tcPr>
            <w:tcW w:w="1117" w:type="dxa"/>
            <w:tcBorders>
              <w:top w:val="nil"/>
              <w:left w:val="nil"/>
              <w:bottom w:val="single" w:sz="4" w:space="0" w:color="auto"/>
              <w:right w:val="nil"/>
            </w:tcBorders>
            <w:shd w:val="clear" w:color="auto" w:fill="auto"/>
            <w:noWrap/>
            <w:vAlign w:val="bottom"/>
            <w:hideMark/>
          </w:tcPr>
          <w:p w:rsidR="00F15BCC" w:rsidRPr="008B6ADC" w:rsidRDefault="00F15BCC" w:rsidP="00F15BCC">
            <w:pPr>
              <w:spacing w:line="240" w:lineRule="auto"/>
              <w:jc w:val="center"/>
              <w:rPr>
                <w:rFonts w:ascii="Times New Roman" w:eastAsia="Times New Roman" w:hAnsi="Times New Roman"/>
                <w:szCs w:val="24"/>
                <w:lang w:eastAsia="cs-CZ"/>
              </w:rPr>
            </w:pPr>
            <w:r w:rsidRPr="008B6ADC">
              <w:rPr>
                <w:rFonts w:ascii="Times New Roman" w:eastAsia="Times New Roman" w:hAnsi="Times New Roman"/>
                <w:szCs w:val="24"/>
                <w:lang w:eastAsia="cs-CZ"/>
              </w:rPr>
              <w:t>1</w:t>
            </w:r>
            <w:r w:rsidR="004041B7" w:rsidRPr="008B6ADC">
              <w:rPr>
                <w:rFonts w:ascii="Times New Roman" w:eastAsia="Times New Roman" w:hAnsi="Times New Roman"/>
                <w:szCs w:val="24"/>
                <w:lang w:eastAsia="cs-CZ"/>
              </w:rPr>
              <w:t xml:space="preserve"> </w:t>
            </w:r>
            <w:r w:rsidRPr="008B6ADC">
              <w:rPr>
                <w:rFonts w:ascii="Times New Roman" w:eastAsia="Times New Roman" w:hAnsi="Times New Roman"/>
                <w:szCs w:val="24"/>
                <w:lang w:eastAsia="cs-CZ"/>
              </w:rPr>
              <w:t>179</w:t>
            </w:r>
          </w:p>
        </w:tc>
        <w:tc>
          <w:tcPr>
            <w:tcW w:w="1100" w:type="dxa"/>
            <w:tcBorders>
              <w:top w:val="nil"/>
              <w:left w:val="nil"/>
              <w:bottom w:val="single" w:sz="4" w:space="0" w:color="auto"/>
              <w:right w:val="nil"/>
            </w:tcBorders>
            <w:shd w:val="clear" w:color="auto" w:fill="auto"/>
            <w:noWrap/>
            <w:vAlign w:val="bottom"/>
            <w:hideMark/>
          </w:tcPr>
          <w:p w:rsidR="00F15BCC" w:rsidRPr="008B6ADC" w:rsidRDefault="00F15BCC" w:rsidP="00F15BCC">
            <w:pPr>
              <w:spacing w:line="240" w:lineRule="auto"/>
              <w:jc w:val="center"/>
              <w:rPr>
                <w:rFonts w:ascii="Times New Roman" w:eastAsia="Times New Roman" w:hAnsi="Times New Roman"/>
                <w:szCs w:val="24"/>
                <w:lang w:eastAsia="cs-CZ"/>
              </w:rPr>
            </w:pPr>
            <w:r w:rsidRPr="008B6ADC">
              <w:rPr>
                <w:rFonts w:ascii="Times New Roman" w:eastAsia="Times New Roman" w:hAnsi="Times New Roman"/>
                <w:szCs w:val="24"/>
                <w:lang w:eastAsia="cs-CZ"/>
              </w:rPr>
              <w:t>1</w:t>
            </w:r>
            <w:r w:rsidR="004041B7" w:rsidRPr="008B6ADC">
              <w:rPr>
                <w:rFonts w:ascii="Times New Roman" w:eastAsia="Times New Roman" w:hAnsi="Times New Roman"/>
                <w:szCs w:val="24"/>
                <w:lang w:eastAsia="cs-CZ"/>
              </w:rPr>
              <w:t xml:space="preserve"> </w:t>
            </w:r>
            <w:r w:rsidRPr="008B6ADC">
              <w:rPr>
                <w:rFonts w:ascii="Times New Roman" w:eastAsia="Times New Roman" w:hAnsi="Times New Roman"/>
                <w:szCs w:val="24"/>
                <w:lang w:eastAsia="cs-CZ"/>
              </w:rPr>
              <w:t>328</w:t>
            </w:r>
          </w:p>
        </w:tc>
        <w:tc>
          <w:tcPr>
            <w:tcW w:w="1683" w:type="dxa"/>
            <w:tcBorders>
              <w:top w:val="nil"/>
              <w:left w:val="nil"/>
              <w:bottom w:val="single" w:sz="4" w:space="0" w:color="auto"/>
              <w:right w:val="nil"/>
            </w:tcBorders>
            <w:shd w:val="clear" w:color="auto" w:fill="auto"/>
            <w:noWrap/>
            <w:vAlign w:val="bottom"/>
            <w:hideMark/>
          </w:tcPr>
          <w:p w:rsidR="00F15BCC" w:rsidRPr="008B6ADC" w:rsidRDefault="00F15BCC" w:rsidP="00F15BCC">
            <w:pPr>
              <w:spacing w:line="240" w:lineRule="auto"/>
              <w:jc w:val="center"/>
              <w:rPr>
                <w:rFonts w:ascii="Times New Roman" w:eastAsia="Times New Roman" w:hAnsi="Times New Roman"/>
                <w:szCs w:val="24"/>
                <w:lang w:eastAsia="cs-CZ"/>
              </w:rPr>
            </w:pPr>
            <w:r w:rsidRPr="008B6ADC">
              <w:rPr>
                <w:rFonts w:ascii="Times New Roman" w:eastAsia="Times New Roman" w:hAnsi="Times New Roman"/>
                <w:szCs w:val="24"/>
                <w:lang w:eastAsia="cs-CZ"/>
              </w:rPr>
              <w:t>2</w:t>
            </w:r>
            <w:r w:rsidR="004041B7" w:rsidRPr="008B6ADC">
              <w:rPr>
                <w:rFonts w:ascii="Times New Roman" w:eastAsia="Times New Roman" w:hAnsi="Times New Roman"/>
                <w:szCs w:val="24"/>
                <w:lang w:eastAsia="cs-CZ"/>
              </w:rPr>
              <w:t xml:space="preserve"> </w:t>
            </w:r>
            <w:r w:rsidRPr="008B6ADC">
              <w:rPr>
                <w:rFonts w:ascii="Times New Roman" w:eastAsia="Times New Roman" w:hAnsi="Times New Roman"/>
                <w:szCs w:val="24"/>
                <w:lang w:eastAsia="cs-CZ"/>
              </w:rPr>
              <w:t>286</w:t>
            </w:r>
          </w:p>
        </w:tc>
      </w:tr>
      <w:tr w:rsidR="008B6ADC" w:rsidRPr="008B6ADC" w:rsidTr="00F15BCC">
        <w:trPr>
          <w:trHeight w:val="315"/>
        </w:trPr>
        <w:tc>
          <w:tcPr>
            <w:tcW w:w="2480" w:type="dxa"/>
            <w:tcBorders>
              <w:top w:val="nil"/>
              <w:left w:val="nil"/>
              <w:bottom w:val="single" w:sz="4" w:space="0" w:color="auto"/>
              <w:right w:val="nil"/>
            </w:tcBorders>
            <w:shd w:val="clear" w:color="auto" w:fill="auto"/>
            <w:noWrap/>
            <w:vAlign w:val="bottom"/>
            <w:hideMark/>
          </w:tcPr>
          <w:p w:rsidR="00F15BCC" w:rsidRPr="008B6ADC" w:rsidRDefault="00F15BCC" w:rsidP="00F15BCC">
            <w:pPr>
              <w:spacing w:line="240" w:lineRule="auto"/>
              <w:jc w:val="left"/>
              <w:rPr>
                <w:rFonts w:ascii="Times New Roman" w:eastAsia="Times New Roman" w:hAnsi="Times New Roman"/>
                <w:szCs w:val="24"/>
                <w:lang w:eastAsia="cs-CZ"/>
              </w:rPr>
            </w:pPr>
            <w:r w:rsidRPr="008B6ADC">
              <w:rPr>
                <w:rFonts w:ascii="Times New Roman" w:eastAsia="Times New Roman" w:hAnsi="Times New Roman"/>
                <w:szCs w:val="24"/>
                <w:lang w:eastAsia="cs-CZ"/>
              </w:rPr>
              <w:t>KS Brno</w:t>
            </w:r>
          </w:p>
        </w:tc>
        <w:tc>
          <w:tcPr>
            <w:tcW w:w="1117" w:type="dxa"/>
            <w:tcBorders>
              <w:top w:val="nil"/>
              <w:left w:val="nil"/>
              <w:bottom w:val="single" w:sz="4" w:space="0" w:color="auto"/>
              <w:right w:val="nil"/>
            </w:tcBorders>
            <w:shd w:val="clear" w:color="auto" w:fill="auto"/>
            <w:noWrap/>
            <w:vAlign w:val="bottom"/>
            <w:hideMark/>
          </w:tcPr>
          <w:p w:rsidR="00F15BCC" w:rsidRPr="008B6ADC" w:rsidRDefault="00F15BCC" w:rsidP="00F15BCC">
            <w:pPr>
              <w:spacing w:line="240" w:lineRule="auto"/>
              <w:jc w:val="center"/>
              <w:rPr>
                <w:rFonts w:ascii="Times New Roman" w:eastAsia="Times New Roman" w:hAnsi="Times New Roman"/>
                <w:szCs w:val="24"/>
                <w:lang w:eastAsia="cs-CZ"/>
              </w:rPr>
            </w:pPr>
            <w:r w:rsidRPr="008B6ADC">
              <w:rPr>
                <w:rFonts w:ascii="Times New Roman" w:eastAsia="Times New Roman" w:hAnsi="Times New Roman"/>
                <w:szCs w:val="24"/>
                <w:lang w:eastAsia="cs-CZ"/>
              </w:rPr>
              <w:t>1</w:t>
            </w:r>
            <w:r w:rsidR="004041B7" w:rsidRPr="008B6ADC">
              <w:rPr>
                <w:rFonts w:ascii="Times New Roman" w:eastAsia="Times New Roman" w:hAnsi="Times New Roman"/>
                <w:szCs w:val="24"/>
                <w:lang w:eastAsia="cs-CZ"/>
              </w:rPr>
              <w:t xml:space="preserve"> </w:t>
            </w:r>
            <w:r w:rsidRPr="008B6ADC">
              <w:rPr>
                <w:rFonts w:ascii="Times New Roman" w:eastAsia="Times New Roman" w:hAnsi="Times New Roman"/>
                <w:szCs w:val="24"/>
                <w:lang w:eastAsia="cs-CZ"/>
              </w:rPr>
              <w:t>046</w:t>
            </w:r>
          </w:p>
        </w:tc>
        <w:tc>
          <w:tcPr>
            <w:tcW w:w="1100" w:type="dxa"/>
            <w:tcBorders>
              <w:top w:val="nil"/>
              <w:left w:val="nil"/>
              <w:bottom w:val="single" w:sz="4" w:space="0" w:color="auto"/>
              <w:right w:val="nil"/>
            </w:tcBorders>
            <w:shd w:val="clear" w:color="auto" w:fill="auto"/>
            <w:noWrap/>
            <w:vAlign w:val="bottom"/>
            <w:hideMark/>
          </w:tcPr>
          <w:p w:rsidR="00F15BCC" w:rsidRPr="008B6ADC" w:rsidRDefault="00F15BCC" w:rsidP="00F15BCC">
            <w:pPr>
              <w:spacing w:line="240" w:lineRule="auto"/>
              <w:jc w:val="center"/>
              <w:rPr>
                <w:rFonts w:ascii="Times New Roman" w:eastAsia="Times New Roman" w:hAnsi="Times New Roman"/>
                <w:szCs w:val="24"/>
                <w:lang w:eastAsia="cs-CZ"/>
              </w:rPr>
            </w:pPr>
            <w:r w:rsidRPr="008B6ADC">
              <w:rPr>
                <w:rFonts w:ascii="Times New Roman" w:eastAsia="Times New Roman" w:hAnsi="Times New Roman"/>
                <w:szCs w:val="24"/>
                <w:lang w:eastAsia="cs-CZ"/>
              </w:rPr>
              <w:t>872</w:t>
            </w:r>
          </w:p>
        </w:tc>
        <w:tc>
          <w:tcPr>
            <w:tcW w:w="1683" w:type="dxa"/>
            <w:tcBorders>
              <w:top w:val="nil"/>
              <w:left w:val="nil"/>
              <w:bottom w:val="single" w:sz="4" w:space="0" w:color="auto"/>
              <w:right w:val="nil"/>
            </w:tcBorders>
            <w:shd w:val="clear" w:color="auto" w:fill="auto"/>
            <w:noWrap/>
            <w:vAlign w:val="bottom"/>
            <w:hideMark/>
          </w:tcPr>
          <w:p w:rsidR="00F15BCC" w:rsidRPr="008B6ADC" w:rsidRDefault="00F15BCC" w:rsidP="00F15BCC">
            <w:pPr>
              <w:spacing w:line="240" w:lineRule="auto"/>
              <w:jc w:val="center"/>
              <w:rPr>
                <w:rFonts w:ascii="Times New Roman" w:eastAsia="Times New Roman" w:hAnsi="Times New Roman"/>
                <w:szCs w:val="24"/>
                <w:lang w:eastAsia="cs-CZ"/>
              </w:rPr>
            </w:pPr>
            <w:r w:rsidRPr="008B6ADC">
              <w:rPr>
                <w:rFonts w:ascii="Times New Roman" w:eastAsia="Times New Roman" w:hAnsi="Times New Roman"/>
                <w:szCs w:val="24"/>
                <w:lang w:eastAsia="cs-CZ"/>
              </w:rPr>
              <w:t>2</w:t>
            </w:r>
            <w:r w:rsidR="004041B7" w:rsidRPr="008B6ADC">
              <w:rPr>
                <w:rFonts w:ascii="Times New Roman" w:eastAsia="Times New Roman" w:hAnsi="Times New Roman"/>
                <w:szCs w:val="24"/>
                <w:lang w:eastAsia="cs-CZ"/>
              </w:rPr>
              <w:t xml:space="preserve"> </w:t>
            </w:r>
            <w:r w:rsidRPr="008B6ADC">
              <w:rPr>
                <w:rFonts w:ascii="Times New Roman" w:eastAsia="Times New Roman" w:hAnsi="Times New Roman"/>
                <w:szCs w:val="24"/>
                <w:lang w:eastAsia="cs-CZ"/>
              </w:rPr>
              <w:t>170</w:t>
            </w:r>
          </w:p>
        </w:tc>
      </w:tr>
      <w:tr w:rsidR="008B6ADC" w:rsidRPr="008B6ADC" w:rsidTr="00F15BCC">
        <w:trPr>
          <w:trHeight w:val="330"/>
        </w:trPr>
        <w:tc>
          <w:tcPr>
            <w:tcW w:w="2480" w:type="dxa"/>
            <w:tcBorders>
              <w:top w:val="nil"/>
              <w:left w:val="nil"/>
              <w:bottom w:val="double" w:sz="6" w:space="0" w:color="auto"/>
              <w:right w:val="nil"/>
            </w:tcBorders>
            <w:shd w:val="clear" w:color="auto" w:fill="auto"/>
            <w:noWrap/>
            <w:vAlign w:val="bottom"/>
            <w:hideMark/>
          </w:tcPr>
          <w:p w:rsidR="00F15BCC" w:rsidRPr="008B6ADC" w:rsidRDefault="00F15BCC" w:rsidP="00F15BCC">
            <w:pPr>
              <w:spacing w:line="240" w:lineRule="auto"/>
              <w:jc w:val="left"/>
              <w:rPr>
                <w:rFonts w:ascii="Times New Roman" w:eastAsia="Times New Roman" w:hAnsi="Times New Roman"/>
                <w:szCs w:val="24"/>
                <w:lang w:eastAsia="cs-CZ"/>
              </w:rPr>
            </w:pPr>
            <w:r w:rsidRPr="008B6ADC">
              <w:rPr>
                <w:rFonts w:ascii="Times New Roman" w:eastAsia="Times New Roman" w:hAnsi="Times New Roman"/>
                <w:szCs w:val="24"/>
                <w:lang w:eastAsia="cs-CZ"/>
              </w:rPr>
              <w:t>KS Ostrava</w:t>
            </w:r>
          </w:p>
        </w:tc>
        <w:tc>
          <w:tcPr>
            <w:tcW w:w="1117" w:type="dxa"/>
            <w:tcBorders>
              <w:top w:val="nil"/>
              <w:left w:val="nil"/>
              <w:bottom w:val="double" w:sz="6" w:space="0" w:color="auto"/>
              <w:right w:val="nil"/>
            </w:tcBorders>
            <w:shd w:val="clear" w:color="auto" w:fill="auto"/>
            <w:noWrap/>
            <w:vAlign w:val="bottom"/>
            <w:hideMark/>
          </w:tcPr>
          <w:p w:rsidR="00F15BCC" w:rsidRPr="008B6ADC" w:rsidRDefault="00F15BCC" w:rsidP="00F15BCC">
            <w:pPr>
              <w:spacing w:line="240" w:lineRule="auto"/>
              <w:jc w:val="center"/>
              <w:rPr>
                <w:rFonts w:ascii="Times New Roman" w:eastAsia="Times New Roman" w:hAnsi="Times New Roman"/>
                <w:szCs w:val="24"/>
                <w:lang w:eastAsia="cs-CZ"/>
              </w:rPr>
            </w:pPr>
            <w:r w:rsidRPr="008B6ADC">
              <w:rPr>
                <w:rFonts w:ascii="Times New Roman" w:eastAsia="Times New Roman" w:hAnsi="Times New Roman"/>
                <w:szCs w:val="24"/>
                <w:lang w:eastAsia="cs-CZ"/>
              </w:rPr>
              <w:t>1</w:t>
            </w:r>
            <w:r w:rsidR="004041B7" w:rsidRPr="008B6ADC">
              <w:rPr>
                <w:rFonts w:ascii="Times New Roman" w:eastAsia="Times New Roman" w:hAnsi="Times New Roman"/>
                <w:szCs w:val="24"/>
                <w:lang w:eastAsia="cs-CZ"/>
              </w:rPr>
              <w:t xml:space="preserve"> </w:t>
            </w:r>
            <w:r w:rsidRPr="008B6ADC">
              <w:rPr>
                <w:rFonts w:ascii="Times New Roman" w:eastAsia="Times New Roman" w:hAnsi="Times New Roman"/>
                <w:szCs w:val="24"/>
                <w:lang w:eastAsia="cs-CZ"/>
              </w:rPr>
              <w:t>090</w:t>
            </w:r>
          </w:p>
        </w:tc>
        <w:tc>
          <w:tcPr>
            <w:tcW w:w="1100" w:type="dxa"/>
            <w:tcBorders>
              <w:top w:val="nil"/>
              <w:left w:val="nil"/>
              <w:bottom w:val="double" w:sz="6" w:space="0" w:color="auto"/>
              <w:right w:val="nil"/>
            </w:tcBorders>
            <w:shd w:val="clear" w:color="auto" w:fill="auto"/>
            <w:noWrap/>
            <w:vAlign w:val="bottom"/>
            <w:hideMark/>
          </w:tcPr>
          <w:p w:rsidR="00F15BCC" w:rsidRPr="008B6ADC" w:rsidRDefault="00F15BCC" w:rsidP="00F15BCC">
            <w:pPr>
              <w:spacing w:line="240" w:lineRule="auto"/>
              <w:jc w:val="center"/>
              <w:rPr>
                <w:rFonts w:ascii="Times New Roman" w:eastAsia="Times New Roman" w:hAnsi="Times New Roman"/>
                <w:szCs w:val="24"/>
                <w:lang w:eastAsia="cs-CZ"/>
              </w:rPr>
            </w:pPr>
            <w:r w:rsidRPr="008B6ADC">
              <w:rPr>
                <w:rFonts w:ascii="Times New Roman" w:eastAsia="Times New Roman" w:hAnsi="Times New Roman"/>
                <w:szCs w:val="24"/>
                <w:lang w:eastAsia="cs-CZ"/>
              </w:rPr>
              <w:t>952</w:t>
            </w:r>
          </w:p>
        </w:tc>
        <w:tc>
          <w:tcPr>
            <w:tcW w:w="1683" w:type="dxa"/>
            <w:tcBorders>
              <w:top w:val="nil"/>
              <w:left w:val="nil"/>
              <w:bottom w:val="double" w:sz="6" w:space="0" w:color="auto"/>
              <w:right w:val="nil"/>
            </w:tcBorders>
            <w:shd w:val="clear" w:color="auto" w:fill="auto"/>
            <w:noWrap/>
            <w:vAlign w:val="bottom"/>
            <w:hideMark/>
          </w:tcPr>
          <w:p w:rsidR="00F15BCC" w:rsidRPr="008B6ADC" w:rsidRDefault="00F15BCC" w:rsidP="00F15BCC">
            <w:pPr>
              <w:spacing w:line="240" w:lineRule="auto"/>
              <w:jc w:val="center"/>
              <w:rPr>
                <w:rFonts w:ascii="Times New Roman" w:eastAsia="Times New Roman" w:hAnsi="Times New Roman"/>
                <w:szCs w:val="24"/>
                <w:lang w:eastAsia="cs-CZ"/>
              </w:rPr>
            </w:pPr>
            <w:r w:rsidRPr="008B6ADC">
              <w:rPr>
                <w:rFonts w:ascii="Times New Roman" w:eastAsia="Times New Roman" w:hAnsi="Times New Roman"/>
                <w:szCs w:val="24"/>
                <w:lang w:eastAsia="cs-CZ"/>
              </w:rPr>
              <w:t>2</w:t>
            </w:r>
            <w:r w:rsidR="004041B7" w:rsidRPr="008B6ADC">
              <w:rPr>
                <w:rFonts w:ascii="Times New Roman" w:eastAsia="Times New Roman" w:hAnsi="Times New Roman"/>
                <w:szCs w:val="24"/>
                <w:lang w:eastAsia="cs-CZ"/>
              </w:rPr>
              <w:t xml:space="preserve"> </w:t>
            </w:r>
            <w:r w:rsidRPr="008B6ADC">
              <w:rPr>
                <w:rFonts w:ascii="Times New Roman" w:eastAsia="Times New Roman" w:hAnsi="Times New Roman"/>
                <w:szCs w:val="24"/>
                <w:lang w:eastAsia="cs-CZ"/>
              </w:rPr>
              <w:t>258</w:t>
            </w:r>
          </w:p>
        </w:tc>
      </w:tr>
      <w:tr w:rsidR="008B6ADC" w:rsidRPr="008B6ADC" w:rsidTr="00F15BCC">
        <w:trPr>
          <w:trHeight w:val="345"/>
        </w:trPr>
        <w:tc>
          <w:tcPr>
            <w:tcW w:w="2480" w:type="dxa"/>
            <w:tcBorders>
              <w:top w:val="nil"/>
              <w:left w:val="nil"/>
              <w:bottom w:val="double" w:sz="6" w:space="0" w:color="auto"/>
              <w:right w:val="nil"/>
            </w:tcBorders>
            <w:shd w:val="clear" w:color="auto" w:fill="auto"/>
            <w:noWrap/>
            <w:vAlign w:val="bottom"/>
            <w:hideMark/>
          </w:tcPr>
          <w:p w:rsidR="00F15BCC" w:rsidRPr="008B6ADC" w:rsidRDefault="00F15BCC" w:rsidP="00F15BCC">
            <w:pPr>
              <w:spacing w:line="240" w:lineRule="auto"/>
              <w:jc w:val="left"/>
              <w:rPr>
                <w:rFonts w:ascii="Times New Roman" w:eastAsia="Times New Roman" w:hAnsi="Times New Roman"/>
                <w:b/>
                <w:bCs/>
                <w:szCs w:val="24"/>
                <w:lang w:eastAsia="cs-CZ"/>
              </w:rPr>
            </w:pPr>
            <w:r w:rsidRPr="008B6ADC">
              <w:rPr>
                <w:rFonts w:ascii="Times New Roman" w:eastAsia="Times New Roman" w:hAnsi="Times New Roman"/>
                <w:b/>
                <w:bCs/>
                <w:szCs w:val="24"/>
                <w:lang w:eastAsia="cs-CZ"/>
              </w:rPr>
              <w:t>Celkem ČR</w:t>
            </w:r>
          </w:p>
        </w:tc>
        <w:tc>
          <w:tcPr>
            <w:tcW w:w="1117" w:type="dxa"/>
            <w:tcBorders>
              <w:top w:val="nil"/>
              <w:left w:val="nil"/>
              <w:bottom w:val="double" w:sz="6" w:space="0" w:color="auto"/>
              <w:right w:val="nil"/>
            </w:tcBorders>
            <w:shd w:val="clear" w:color="auto" w:fill="auto"/>
            <w:noWrap/>
            <w:vAlign w:val="bottom"/>
            <w:hideMark/>
          </w:tcPr>
          <w:p w:rsidR="00F15BCC" w:rsidRPr="008B6ADC" w:rsidRDefault="00F15BCC" w:rsidP="00F15BCC">
            <w:pPr>
              <w:spacing w:line="240" w:lineRule="auto"/>
              <w:jc w:val="center"/>
              <w:rPr>
                <w:rFonts w:ascii="Times New Roman" w:eastAsia="Times New Roman" w:hAnsi="Times New Roman"/>
                <w:b/>
                <w:bCs/>
                <w:szCs w:val="24"/>
                <w:lang w:eastAsia="cs-CZ"/>
              </w:rPr>
            </w:pPr>
            <w:r w:rsidRPr="008B6ADC">
              <w:rPr>
                <w:rFonts w:ascii="Times New Roman" w:eastAsia="Times New Roman" w:hAnsi="Times New Roman"/>
                <w:b/>
                <w:bCs/>
                <w:szCs w:val="24"/>
                <w:lang w:eastAsia="cs-CZ"/>
              </w:rPr>
              <w:t>1</w:t>
            </w:r>
            <w:r w:rsidR="004041B7" w:rsidRPr="008B6ADC">
              <w:rPr>
                <w:rFonts w:ascii="Times New Roman" w:eastAsia="Times New Roman" w:hAnsi="Times New Roman"/>
                <w:b/>
                <w:bCs/>
                <w:szCs w:val="24"/>
                <w:lang w:eastAsia="cs-CZ"/>
              </w:rPr>
              <w:t xml:space="preserve"> </w:t>
            </w:r>
            <w:r w:rsidRPr="008B6ADC">
              <w:rPr>
                <w:rFonts w:ascii="Times New Roman" w:eastAsia="Times New Roman" w:hAnsi="Times New Roman"/>
                <w:b/>
                <w:bCs/>
                <w:szCs w:val="24"/>
                <w:lang w:eastAsia="cs-CZ"/>
              </w:rPr>
              <w:t>043</w:t>
            </w:r>
          </w:p>
        </w:tc>
        <w:tc>
          <w:tcPr>
            <w:tcW w:w="1100" w:type="dxa"/>
            <w:tcBorders>
              <w:top w:val="nil"/>
              <w:left w:val="nil"/>
              <w:bottom w:val="double" w:sz="6" w:space="0" w:color="auto"/>
              <w:right w:val="nil"/>
            </w:tcBorders>
            <w:shd w:val="clear" w:color="auto" w:fill="auto"/>
            <w:noWrap/>
            <w:vAlign w:val="bottom"/>
            <w:hideMark/>
          </w:tcPr>
          <w:p w:rsidR="00F15BCC" w:rsidRPr="008B6ADC" w:rsidRDefault="00F15BCC" w:rsidP="00F15BCC">
            <w:pPr>
              <w:spacing w:line="240" w:lineRule="auto"/>
              <w:jc w:val="center"/>
              <w:rPr>
                <w:rFonts w:ascii="Times New Roman" w:eastAsia="Times New Roman" w:hAnsi="Times New Roman"/>
                <w:b/>
                <w:bCs/>
                <w:szCs w:val="24"/>
                <w:lang w:eastAsia="cs-CZ"/>
              </w:rPr>
            </w:pPr>
            <w:r w:rsidRPr="008B6ADC">
              <w:rPr>
                <w:rFonts w:ascii="Times New Roman" w:eastAsia="Times New Roman" w:hAnsi="Times New Roman"/>
                <w:b/>
                <w:bCs/>
                <w:szCs w:val="24"/>
                <w:lang w:eastAsia="cs-CZ"/>
              </w:rPr>
              <w:t>872</w:t>
            </w:r>
          </w:p>
        </w:tc>
        <w:tc>
          <w:tcPr>
            <w:tcW w:w="1683" w:type="dxa"/>
            <w:tcBorders>
              <w:top w:val="nil"/>
              <w:left w:val="nil"/>
              <w:bottom w:val="double" w:sz="6" w:space="0" w:color="auto"/>
              <w:right w:val="nil"/>
            </w:tcBorders>
            <w:shd w:val="clear" w:color="auto" w:fill="auto"/>
            <w:noWrap/>
            <w:vAlign w:val="bottom"/>
            <w:hideMark/>
          </w:tcPr>
          <w:p w:rsidR="00F15BCC" w:rsidRPr="008B6ADC" w:rsidRDefault="00F15BCC" w:rsidP="00F15BCC">
            <w:pPr>
              <w:spacing w:line="240" w:lineRule="auto"/>
              <w:jc w:val="center"/>
              <w:rPr>
                <w:rFonts w:ascii="Times New Roman" w:eastAsia="Times New Roman" w:hAnsi="Times New Roman"/>
                <w:b/>
                <w:bCs/>
                <w:szCs w:val="24"/>
                <w:lang w:eastAsia="cs-CZ"/>
              </w:rPr>
            </w:pPr>
            <w:r w:rsidRPr="008B6ADC">
              <w:rPr>
                <w:rFonts w:ascii="Times New Roman" w:eastAsia="Times New Roman" w:hAnsi="Times New Roman"/>
                <w:b/>
                <w:bCs/>
                <w:szCs w:val="24"/>
                <w:lang w:eastAsia="cs-CZ"/>
              </w:rPr>
              <w:t>2</w:t>
            </w:r>
            <w:r w:rsidR="004041B7" w:rsidRPr="008B6ADC">
              <w:rPr>
                <w:rFonts w:ascii="Times New Roman" w:eastAsia="Times New Roman" w:hAnsi="Times New Roman"/>
                <w:b/>
                <w:bCs/>
                <w:szCs w:val="24"/>
                <w:lang w:eastAsia="cs-CZ"/>
              </w:rPr>
              <w:t xml:space="preserve"> </w:t>
            </w:r>
            <w:r w:rsidRPr="008B6ADC">
              <w:rPr>
                <w:rFonts w:ascii="Times New Roman" w:eastAsia="Times New Roman" w:hAnsi="Times New Roman"/>
                <w:b/>
                <w:bCs/>
                <w:szCs w:val="24"/>
                <w:lang w:eastAsia="cs-CZ"/>
              </w:rPr>
              <w:t>094</w:t>
            </w:r>
          </w:p>
        </w:tc>
      </w:tr>
    </w:tbl>
    <w:p w:rsidR="00C23773" w:rsidRPr="008B6ADC" w:rsidRDefault="00C23773" w:rsidP="0081137C">
      <w:pPr>
        <w:pStyle w:val="OdstavecASR"/>
      </w:pPr>
    </w:p>
    <w:p w:rsidR="00C23773" w:rsidRPr="008B6ADC" w:rsidRDefault="00C23773" w:rsidP="0081137C">
      <w:pPr>
        <w:pStyle w:val="OdstavecASR"/>
      </w:pPr>
      <w:r w:rsidRPr="008B6ADC">
        <w:t>V tabulce vidíme, že devadesátý percentil je vzhledem k jeho absolutní výši poměrně vyrovnaný. Co se týče mediánu, rozdíly mezi soudy jsou v něm významnější.</w:t>
      </w:r>
    </w:p>
    <w:p w:rsidR="00C23773" w:rsidRPr="008B6ADC" w:rsidRDefault="00C23773" w:rsidP="0081137C">
      <w:pPr>
        <w:pStyle w:val="OdstavecASR"/>
      </w:pPr>
      <w:r w:rsidRPr="008B6ADC">
        <w:t>Nejlépe si vedou KS České Budějovice, KS Praha</w:t>
      </w:r>
      <w:r w:rsidR="006A7D7D" w:rsidRPr="008B6ADC">
        <w:t xml:space="preserve"> a </w:t>
      </w:r>
      <w:r w:rsidR="000D3C16" w:rsidRPr="008B6ADC">
        <w:t>MS Praha.</w:t>
      </w:r>
      <w:r w:rsidR="00DA0F8D" w:rsidRPr="008B6ADC">
        <w:t xml:space="preserve"> </w:t>
      </w:r>
      <w:r w:rsidR="00B05CCE" w:rsidRPr="008B6ADC">
        <w:t>Naopak nejpomaleji vyřizují věci</w:t>
      </w:r>
      <w:r w:rsidR="00D13CD2" w:rsidRPr="008B6ADC">
        <w:t xml:space="preserve"> KS Ústí nad Labem KS Hradec Králové</w:t>
      </w:r>
      <w:r w:rsidR="006C720B" w:rsidRPr="008B6ADC">
        <w:t xml:space="preserve"> a </w:t>
      </w:r>
      <w:r w:rsidR="00D13CD2" w:rsidRPr="008B6ADC">
        <w:t>KS Ostrava.</w:t>
      </w:r>
    </w:p>
    <w:p w:rsidR="009E48ED" w:rsidRPr="009E48ED" w:rsidRDefault="009E48ED" w:rsidP="0081137C">
      <w:pPr>
        <w:pStyle w:val="OdstavecASR"/>
        <w:rPr>
          <w:b/>
        </w:rPr>
      </w:pPr>
    </w:p>
    <w:p w:rsidR="0081137C" w:rsidRPr="0081137C" w:rsidRDefault="00A35C99" w:rsidP="0081137C">
      <w:pPr>
        <w:pStyle w:val="Nadpis3"/>
      </w:pPr>
      <w:bookmarkStart w:id="274" w:name="_Toc487791277"/>
      <w:r w:rsidRPr="0081137C">
        <w:t>Vyřizování věcí</w:t>
      </w:r>
      <w:r w:rsidR="00FA4BBF">
        <w:t xml:space="preserve"> </w:t>
      </w:r>
      <w:r w:rsidR="004041B7">
        <w:t>–</w:t>
      </w:r>
      <w:r w:rsidR="00FA4BBF">
        <w:t xml:space="preserve"> celkem</w:t>
      </w:r>
      <w:bookmarkEnd w:id="274"/>
    </w:p>
    <w:p w:rsidR="004C0E85" w:rsidRDefault="009F043A" w:rsidP="009F043A">
      <w:pPr>
        <w:pStyle w:val="OdstavecASR"/>
      </w:pPr>
      <w:r>
        <w:t xml:space="preserve">Sledovat vyřizování věcí je </w:t>
      </w:r>
      <w:r w:rsidR="00852D6C">
        <w:t>složitější,</w:t>
      </w:r>
      <w:r>
        <w:t xml:space="preserve"> než </w:t>
      </w:r>
      <w:r w:rsidR="00852D6C">
        <w:t xml:space="preserve">je tomu </w:t>
      </w:r>
      <w:r w:rsidR="004C0E85">
        <w:t>u </w:t>
      </w:r>
      <w:r>
        <w:t>ostatních agend. Nápad je</w:t>
      </w:r>
      <w:r w:rsidR="00773BD4">
        <w:t xml:space="preserve"> </w:t>
      </w:r>
      <w:r w:rsidR="00852D6C">
        <w:t>u</w:t>
      </w:r>
      <w:r w:rsidR="00773BD4">
        <w:t> </w:t>
      </w:r>
      <w:r w:rsidR="00852D6C">
        <w:t>této agendy</w:t>
      </w:r>
      <w:r w:rsidR="0081137C">
        <w:t xml:space="preserve"> principiálně</w:t>
      </w:r>
      <w:r>
        <w:t xml:space="preserve"> stejný. Jedná se </w:t>
      </w:r>
      <w:r w:rsidR="004C0E85">
        <w:t>o </w:t>
      </w:r>
      <w:r>
        <w:t>jeden podaný insolvenční návrh</w:t>
      </w:r>
      <w:r w:rsidR="00682535">
        <w:t xml:space="preserve"> nebo návrh na moratorium před zahájením insolvenčního řízení (viz ust. </w:t>
      </w:r>
      <w:r w:rsidR="00E87923">
        <w:t>§ </w:t>
      </w:r>
      <w:r w:rsidR="00682535">
        <w:t>115</w:t>
      </w:r>
      <w:r w:rsidR="005326E8">
        <w:t xml:space="preserve"> a </w:t>
      </w:r>
      <w:r w:rsidR="00682535">
        <w:t>násl. insolvenčního zákona)</w:t>
      </w:r>
      <w:r>
        <w:t xml:space="preserve">. </w:t>
      </w:r>
      <w:r w:rsidR="0081137C">
        <w:t>„</w:t>
      </w:r>
      <w:r>
        <w:t>Vyřízené věci</w:t>
      </w:r>
      <w:r w:rsidR="0081137C">
        <w:t>“</w:t>
      </w:r>
      <w:r>
        <w:t xml:space="preserve"> v této podkapitole se </w:t>
      </w:r>
      <w:r w:rsidR="008E7DA0">
        <w:t xml:space="preserve">nicméně </w:t>
      </w:r>
      <w:r>
        <w:t xml:space="preserve">vztahují k již zcela vyřízeným věcem. </w:t>
      </w:r>
      <w:r w:rsidR="0081137C">
        <w:t>J</w:t>
      </w:r>
      <w:r>
        <w:t xml:space="preserve">edná se tedy </w:t>
      </w:r>
      <w:r w:rsidR="004C0E85">
        <w:t>o </w:t>
      </w:r>
      <w:r w:rsidR="0081137C">
        <w:t>věci,</w:t>
      </w:r>
      <w:r>
        <w:t xml:space="preserve"> kde již skončilo celé insolvenční</w:t>
      </w:r>
      <w:r w:rsidR="0081137C">
        <w:t xml:space="preserve"> řízení, včetně případů, kde bylo </w:t>
      </w:r>
      <w:r w:rsidR="004C0E85">
        <w:t>o </w:t>
      </w:r>
      <w:r w:rsidR="0081137C">
        <w:t xml:space="preserve">insolvenčním návrhu rozhodnuto jinak než rozhodnutím </w:t>
      </w:r>
      <w:r w:rsidR="004C0E85">
        <w:t>o </w:t>
      </w:r>
      <w:r w:rsidR="0081137C">
        <w:t xml:space="preserve">úpadku. </w:t>
      </w:r>
      <w:r>
        <w:t xml:space="preserve">Nevyřízené věci po rozhodnutí </w:t>
      </w:r>
      <w:r w:rsidR="004C0E85">
        <w:t>o </w:t>
      </w:r>
      <w:r>
        <w:t xml:space="preserve">úpadku jsou věci, kde již bylo rozhodnuto </w:t>
      </w:r>
      <w:r w:rsidR="004C0E85">
        <w:t>o </w:t>
      </w:r>
      <w:r>
        <w:t>úpadku</w:t>
      </w:r>
      <w:r w:rsidR="0081137C">
        <w:t>, případně</w:t>
      </w:r>
      <w:r>
        <w:t xml:space="preserve"> </w:t>
      </w:r>
      <w:r w:rsidR="008E7DA0">
        <w:t>o</w:t>
      </w:r>
      <w:r w:rsidR="00773BD4">
        <w:t> </w:t>
      </w:r>
      <w:r>
        <w:t>způsobu jeho řešení</w:t>
      </w:r>
      <w:r w:rsidR="008E7DA0">
        <w:t xml:space="preserve"> a</w:t>
      </w:r>
      <w:r w:rsidR="00773BD4">
        <w:t> </w:t>
      </w:r>
      <w:r w:rsidR="00AC13B5">
        <w:t>ú</w:t>
      </w:r>
      <w:r w:rsidR="0081137C">
        <w:t xml:space="preserve">padek dlužníka je </w:t>
      </w:r>
      <w:r>
        <w:t>realizován určený</w:t>
      </w:r>
      <w:r w:rsidR="00E87923">
        <w:t>m</w:t>
      </w:r>
      <w:r>
        <w:t xml:space="preserve"> způsob</w:t>
      </w:r>
      <w:r w:rsidR="0081137C">
        <w:t>em</w:t>
      </w:r>
      <w:r>
        <w:t>. Z pohledu zatíženost</w:t>
      </w:r>
      <w:r w:rsidR="00056064">
        <w:t>i</w:t>
      </w:r>
      <w:r>
        <w:t xml:space="preserve"> soudů je nejdůležitější počet nevyřízených věcí před rozhodnutím </w:t>
      </w:r>
      <w:r w:rsidR="004C0E85">
        <w:t>o </w:t>
      </w:r>
      <w:r>
        <w:t>úpadku.</w:t>
      </w:r>
      <w:r w:rsidR="00C245B5">
        <w:t xml:space="preserve"> V dalších fázích řízení představují nevyřízené věci nižší zátěž</w:t>
      </w:r>
      <w:r w:rsidR="008B43A6">
        <w:t>.</w:t>
      </w:r>
    </w:p>
    <w:p w:rsidR="0019401C" w:rsidRDefault="0019401C" w:rsidP="0019401C">
      <w:pPr>
        <w:pStyle w:val="Podtitul"/>
      </w:pPr>
      <w:bookmarkStart w:id="275" w:name="_Toc485734518"/>
      <w:bookmarkStart w:id="276" w:name="_Toc487792791"/>
      <w:r>
        <w:lastRenderedPageBreak/>
        <w:t xml:space="preserve">Graf </w:t>
      </w:r>
      <w:fldSimple w:instr=" SEQ Graf \* ARABIC ">
        <w:r w:rsidR="00967748">
          <w:rPr>
            <w:noProof/>
          </w:rPr>
          <w:t>58</w:t>
        </w:r>
      </w:fldSimple>
      <w:r>
        <w:t>: KS – vyřizování insolvenčních věcí v letech 2008</w:t>
      </w:r>
      <w:r w:rsidR="00852D6C">
        <w:t>–</w:t>
      </w:r>
      <w:r>
        <w:t>2016</w:t>
      </w:r>
      <w:bookmarkEnd w:id="275"/>
      <w:bookmarkEnd w:id="276"/>
    </w:p>
    <w:p w:rsidR="00E67F2D" w:rsidRPr="00A35C99" w:rsidRDefault="008F4D52" w:rsidP="00E67F2D">
      <w:r>
        <w:rPr>
          <w:noProof/>
          <w:lang w:eastAsia="cs-CZ"/>
        </w:rPr>
        <w:drawing>
          <wp:inline distT="0" distB="0" distL="0" distR="0" wp14:anchorId="1BB7FFE7" wp14:editId="3B6A0BAA">
            <wp:extent cx="5116195" cy="3742055"/>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116195" cy="3742055"/>
                    </a:xfrm>
                    <a:prstGeom prst="rect">
                      <a:avLst/>
                    </a:prstGeom>
                    <a:noFill/>
                    <a:ln>
                      <a:noFill/>
                    </a:ln>
                  </pic:spPr>
                </pic:pic>
              </a:graphicData>
            </a:graphic>
          </wp:inline>
        </w:drawing>
      </w:r>
    </w:p>
    <w:p w:rsidR="0019401C" w:rsidRPr="00A35C99" w:rsidRDefault="0019401C" w:rsidP="00A35C99"/>
    <w:p w:rsidR="001A0E6F" w:rsidRDefault="00B83A36" w:rsidP="00CA67B1">
      <w:pPr>
        <w:pStyle w:val="OdstavecASR"/>
      </w:pPr>
      <w:r>
        <w:t>Počet napadlých věcí v prvních letech logicky stoupal, protože se jednalo o novou agendu. Změnu trendu v roce 2013 lze připsat jednak změnám v ekonomické situaci v ČR, zejména ale tomu, že zásoba osob, které se před rokem 2008 dostaly do úpadkové situace a mohou ji řešit oddlužením, se vyčerpala</w:t>
      </w:r>
      <w:r w:rsidR="00A6044D">
        <w:t xml:space="preserve"> a </w:t>
      </w:r>
      <w:r>
        <w:t>nově tedy již jde jen</w:t>
      </w:r>
      <w:r w:rsidR="00A6044D">
        <w:t xml:space="preserve"> o </w:t>
      </w:r>
      <w:r>
        <w:t>navrhovatele, kteří skutečně dospěli do úpadku v daném roce. Časová řada počtu nevyřízených věcí před rozhodnutím o úpadku má podobný průběh, což je vzhledem k rychlosti vyřizování insolvenčních návrhů logické. Počet vyřízených věcí roste, protože celé insolvenční řízení trvá několik let. V současnosti se tedy ve vyřízených věcech odráží rostoucí nápad z let 2010 až 2013. Počet nevyřízených věcí po rozhodnutí o úpadku roste z podobných důvodů. Druhá fáze insolvenčního řízení totiž trvá relativně velmi dlouho a nevyřízené věci po rozhodnutí o úpadku se tak postupně kumulují, což je efekt, který by měl trvat pět let; příští rok by se tedy měl počet nevyřízených věcí po úpadku stabilizovat.</w:t>
      </w:r>
    </w:p>
    <w:p w:rsidR="00906391" w:rsidRDefault="00906391" w:rsidP="00CA67B1">
      <w:pPr>
        <w:pStyle w:val="OdstavecASR"/>
      </w:pPr>
    </w:p>
    <w:p w:rsidR="00D24F72" w:rsidRDefault="00D24F72" w:rsidP="00CA67B1">
      <w:pPr>
        <w:pStyle w:val="OdstavecASR"/>
      </w:pPr>
    </w:p>
    <w:p w:rsidR="00D24F72" w:rsidRDefault="00D24F72" w:rsidP="00CA67B1">
      <w:pPr>
        <w:pStyle w:val="OdstavecASR"/>
      </w:pPr>
    </w:p>
    <w:p w:rsidR="00D24F72" w:rsidRDefault="00D24F72" w:rsidP="00CA67B1">
      <w:pPr>
        <w:pStyle w:val="OdstavecASR"/>
      </w:pPr>
    </w:p>
    <w:p w:rsidR="00D24F72" w:rsidRDefault="00D24F72" w:rsidP="00CA67B1">
      <w:pPr>
        <w:pStyle w:val="OdstavecASR"/>
      </w:pPr>
    </w:p>
    <w:p w:rsidR="00D24F72" w:rsidRDefault="00D24F72" w:rsidP="00CA67B1">
      <w:pPr>
        <w:pStyle w:val="OdstavecASR"/>
      </w:pPr>
    </w:p>
    <w:p w:rsidR="00D24F72" w:rsidRDefault="00D24F72" w:rsidP="00CA67B1">
      <w:pPr>
        <w:pStyle w:val="OdstavecASR"/>
      </w:pPr>
    </w:p>
    <w:p w:rsidR="00D24F72" w:rsidRDefault="00D24F72" w:rsidP="00CA67B1">
      <w:pPr>
        <w:pStyle w:val="OdstavecASR"/>
      </w:pPr>
    </w:p>
    <w:p w:rsidR="00DA0F8D" w:rsidRPr="008B6ADC" w:rsidRDefault="00DA0F8D" w:rsidP="00DA0F8D">
      <w:pPr>
        <w:pStyle w:val="Podtitul"/>
        <w:rPr>
          <w:color w:val="auto"/>
        </w:rPr>
      </w:pPr>
      <w:bookmarkStart w:id="277" w:name="_Toc487792863"/>
      <w:r w:rsidRPr="008B6ADC">
        <w:rPr>
          <w:color w:val="auto"/>
        </w:rPr>
        <w:lastRenderedPageBreak/>
        <w:t xml:space="preserve">Tabulka </w:t>
      </w:r>
      <w:r w:rsidRPr="008B6ADC">
        <w:rPr>
          <w:color w:val="auto"/>
        </w:rPr>
        <w:fldChar w:fldCharType="begin"/>
      </w:r>
      <w:r w:rsidRPr="008B6ADC">
        <w:rPr>
          <w:color w:val="auto"/>
        </w:rPr>
        <w:instrText xml:space="preserve"> SEQ Tabulka \* ARABIC </w:instrText>
      </w:r>
      <w:r w:rsidRPr="008B6ADC">
        <w:rPr>
          <w:color w:val="auto"/>
        </w:rPr>
        <w:fldChar w:fldCharType="separate"/>
      </w:r>
      <w:r w:rsidR="00967748">
        <w:rPr>
          <w:noProof/>
          <w:color w:val="auto"/>
        </w:rPr>
        <w:t>49</w:t>
      </w:r>
      <w:r w:rsidRPr="008B6ADC">
        <w:rPr>
          <w:color w:val="auto"/>
        </w:rPr>
        <w:fldChar w:fldCharType="end"/>
      </w:r>
      <w:r w:rsidRPr="008B6ADC">
        <w:rPr>
          <w:color w:val="auto"/>
        </w:rPr>
        <w:t>: KS – vyřizování insolvenčních věcí dle soudů</w:t>
      </w:r>
      <w:bookmarkEnd w:id="277"/>
    </w:p>
    <w:tbl>
      <w:tblPr>
        <w:tblW w:w="9201" w:type="dxa"/>
        <w:tblInd w:w="55" w:type="dxa"/>
        <w:tblCellMar>
          <w:left w:w="70" w:type="dxa"/>
          <w:right w:w="70" w:type="dxa"/>
        </w:tblCellMar>
        <w:tblLook w:val="04A0" w:firstRow="1" w:lastRow="0" w:firstColumn="1" w:lastColumn="0" w:noHBand="0" w:noVBand="1"/>
      </w:tblPr>
      <w:tblGrid>
        <w:gridCol w:w="2480"/>
        <w:gridCol w:w="2008"/>
        <w:gridCol w:w="1185"/>
        <w:gridCol w:w="1764"/>
        <w:gridCol w:w="1764"/>
      </w:tblGrid>
      <w:tr w:rsidR="008B6ADC" w:rsidRPr="008B6ADC" w:rsidTr="00906391">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rsidR="00906391" w:rsidRPr="008B6ADC" w:rsidRDefault="00906391" w:rsidP="00906391">
            <w:pPr>
              <w:spacing w:line="240" w:lineRule="auto"/>
              <w:jc w:val="center"/>
              <w:rPr>
                <w:rFonts w:eastAsia="Times New Roman"/>
                <w:b/>
                <w:bCs/>
                <w:szCs w:val="24"/>
                <w:lang w:eastAsia="cs-CZ"/>
              </w:rPr>
            </w:pPr>
            <w:r w:rsidRPr="008B6ADC">
              <w:rPr>
                <w:rFonts w:eastAsia="Times New Roman"/>
                <w:b/>
                <w:bCs/>
                <w:szCs w:val="24"/>
                <w:lang w:eastAsia="cs-CZ"/>
              </w:rPr>
              <w:t>Soud</w:t>
            </w:r>
          </w:p>
        </w:tc>
        <w:tc>
          <w:tcPr>
            <w:tcW w:w="6721" w:type="dxa"/>
            <w:gridSpan w:val="4"/>
            <w:tcBorders>
              <w:top w:val="double" w:sz="6" w:space="0" w:color="auto"/>
              <w:left w:val="nil"/>
              <w:bottom w:val="nil"/>
              <w:right w:val="nil"/>
            </w:tcBorders>
            <w:shd w:val="clear" w:color="auto" w:fill="auto"/>
            <w:noWrap/>
            <w:vAlign w:val="center"/>
            <w:hideMark/>
          </w:tcPr>
          <w:p w:rsidR="00906391" w:rsidRPr="008B6ADC" w:rsidRDefault="00906391" w:rsidP="00906391">
            <w:pPr>
              <w:spacing w:line="240" w:lineRule="auto"/>
              <w:jc w:val="center"/>
              <w:rPr>
                <w:rFonts w:eastAsia="Times New Roman"/>
                <w:b/>
                <w:bCs/>
                <w:szCs w:val="24"/>
                <w:lang w:eastAsia="cs-CZ"/>
              </w:rPr>
            </w:pPr>
            <w:r w:rsidRPr="008B6ADC">
              <w:rPr>
                <w:rFonts w:eastAsia="Times New Roman"/>
                <w:b/>
                <w:bCs/>
                <w:szCs w:val="24"/>
                <w:lang w:eastAsia="cs-CZ"/>
              </w:rPr>
              <w:t>Počet věcí</w:t>
            </w:r>
          </w:p>
        </w:tc>
      </w:tr>
      <w:tr w:rsidR="008B6ADC" w:rsidRPr="008B6ADC" w:rsidTr="00906391">
        <w:trPr>
          <w:trHeight w:val="945"/>
        </w:trPr>
        <w:tc>
          <w:tcPr>
            <w:tcW w:w="2480" w:type="dxa"/>
            <w:vMerge/>
            <w:tcBorders>
              <w:top w:val="double" w:sz="6" w:space="0" w:color="auto"/>
              <w:left w:val="nil"/>
              <w:bottom w:val="double" w:sz="6" w:space="0" w:color="000000"/>
              <w:right w:val="nil"/>
            </w:tcBorders>
            <w:vAlign w:val="center"/>
            <w:hideMark/>
          </w:tcPr>
          <w:p w:rsidR="00906391" w:rsidRPr="008B6ADC" w:rsidRDefault="00906391" w:rsidP="00906391">
            <w:pPr>
              <w:spacing w:line="240" w:lineRule="auto"/>
              <w:jc w:val="left"/>
              <w:rPr>
                <w:rFonts w:eastAsia="Times New Roman"/>
                <w:b/>
                <w:bCs/>
                <w:szCs w:val="24"/>
                <w:lang w:eastAsia="cs-CZ"/>
              </w:rPr>
            </w:pPr>
          </w:p>
        </w:tc>
        <w:tc>
          <w:tcPr>
            <w:tcW w:w="2008" w:type="dxa"/>
            <w:tcBorders>
              <w:top w:val="nil"/>
              <w:left w:val="nil"/>
              <w:bottom w:val="double" w:sz="6" w:space="0" w:color="auto"/>
              <w:right w:val="nil"/>
            </w:tcBorders>
            <w:shd w:val="clear" w:color="auto" w:fill="auto"/>
            <w:noWrap/>
            <w:vAlign w:val="center"/>
            <w:hideMark/>
          </w:tcPr>
          <w:p w:rsidR="00906391" w:rsidRPr="008B6ADC" w:rsidRDefault="00906391" w:rsidP="00906391">
            <w:pPr>
              <w:spacing w:line="240" w:lineRule="auto"/>
              <w:jc w:val="center"/>
              <w:rPr>
                <w:rFonts w:eastAsia="Times New Roman"/>
                <w:b/>
                <w:bCs/>
                <w:szCs w:val="24"/>
                <w:lang w:eastAsia="cs-CZ"/>
              </w:rPr>
            </w:pPr>
            <w:r w:rsidRPr="008B6ADC">
              <w:rPr>
                <w:rFonts w:eastAsia="Times New Roman"/>
                <w:b/>
                <w:bCs/>
                <w:szCs w:val="24"/>
                <w:lang w:eastAsia="cs-CZ"/>
              </w:rPr>
              <w:t>Nápad + obživa</w:t>
            </w:r>
          </w:p>
        </w:tc>
        <w:tc>
          <w:tcPr>
            <w:tcW w:w="1185" w:type="dxa"/>
            <w:tcBorders>
              <w:top w:val="nil"/>
              <w:left w:val="nil"/>
              <w:bottom w:val="double" w:sz="6" w:space="0" w:color="auto"/>
              <w:right w:val="nil"/>
            </w:tcBorders>
            <w:shd w:val="clear" w:color="auto" w:fill="auto"/>
            <w:noWrap/>
            <w:vAlign w:val="center"/>
            <w:hideMark/>
          </w:tcPr>
          <w:p w:rsidR="00906391" w:rsidRPr="008B6ADC" w:rsidRDefault="00906391" w:rsidP="00906391">
            <w:pPr>
              <w:spacing w:line="240" w:lineRule="auto"/>
              <w:jc w:val="center"/>
              <w:rPr>
                <w:rFonts w:eastAsia="Times New Roman"/>
                <w:b/>
                <w:bCs/>
                <w:szCs w:val="24"/>
                <w:lang w:eastAsia="cs-CZ"/>
              </w:rPr>
            </w:pPr>
            <w:r w:rsidRPr="008B6ADC">
              <w:rPr>
                <w:rFonts w:eastAsia="Times New Roman"/>
                <w:b/>
                <w:bCs/>
                <w:szCs w:val="24"/>
                <w:lang w:eastAsia="cs-CZ"/>
              </w:rPr>
              <w:t>Vyřízeno</w:t>
            </w:r>
          </w:p>
        </w:tc>
        <w:tc>
          <w:tcPr>
            <w:tcW w:w="1764" w:type="dxa"/>
            <w:tcBorders>
              <w:top w:val="nil"/>
              <w:left w:val="nil"/>
              <w:bottom w:val="double" w:sz="6" w:space="0" w:color="auto"/>
              <w:right w:val="nil"/>
            </w:tcBorders>
            <w:shd w:val="clear" w:color="auto" w:fill="auto"/>
            <w:vAlign w:val="center"/>
            <w:hideMark/>
          </w:tcPr>
          <w:p w:rsidR="00906391" w:rsidRPr="008B6ADC" w:rsidRDefault="00906391" w:rsidP="006A7D7D">
            <w:pPr>
              <w:spacing w:line="240" w:lineRule="auto"/>
              <w:jc w:val="center"/>
              <w:rPr>
                <w:rFonts w:eastAsia="Times New Roman"/>
                <w:b/>
                <w:bCs/>
                <w:szCs w:val="24"/>
                <w:lang w:eastAsia="cs-CZ"/>
              </w:rPr>
            </w:pPr>
            <w:r w:rsidRPr="008B6ADC">
              <w:rPr>
                <w:rFonts w:eastAsia="Times New Roman"/>
                <w:b/>
                <w:bCs/>
                <w:szCs w:val="24"/>
                <w:lang w:eastAsia="cs-CZ"/>
              </w:rPr>
              <w:t xml:space="preserve">Nevyřízeno před rozh. </w:t>
            </w:r>
            <w:r w:rsidRPr="008B6ADC">
              <w:rPr>
                <w:rFonts w:eastAsia="Times New Roman"/>
                <w:b/>
                <w:bCs/>
                <w:szCs w:val="24"/>
                <w:lang w:eastAsia="cs-CZ"/>
              </w:rPr>
              <w:br/>
              <w:t>o</w:t>
            </w:r>
            <w:r w:rsidR="006A7D7D" w:rsidRPr="008B6ADC">
              <w:rPr>
                <w:rFonts w:eastAsia="Times New Roman"/>
                <w:b/>
                <w:bCs/>
                <w:szCs w:val="24"/>
                <w:lang w:eastAsia="cs-CZ"/>
              </w:rPr>
              <w:t> </w:t>
            </w:r>
            <w:r w:rsidRPr="008B6ADC">
              <w:rPr>
                <w:rFonts w:eastAsia="Times New Roman"/>
                <w:b/>
                <w:bCs/>
                <w:szCs w:val="24"/>
                <w:lang w:eastAsia="cs-CZ"/>
              </w:rPr>
              <w:t>úpadku</w:t>
            </w:r>
          </w:p>
        </w:tc>
        <w:tc>
          <w:tcPr>
            <w:tcW w:w="1764" w:type="dxa"/>
            <w:tcBorders>
              <w:top w:val="nil"/>
              <w:left w:val="nil"/>
              <w:bottom w:val="double" w:sz="6" w:space="0" w:color="auto"/>
              <w:right w:val="nil"/>
            </w:tcBorders>
            <w:shd w:val="clear" w:color="auto" w:fill="auto"/>
            <w:vAlign w:val="center"/>
            <w:hideMark/>
          </w:tcPr>
          <w:p w:rsidR="00906391" w:rsidRPr="008B6ADC" w:rsidRDefault="00906391" w:rsidP="00906391">
            <w:pPr>
              <w:spacing w:line="240" w:lineRule="auto"/>
              <w:jc w:val="center"/>
              <w:rPr>
                <w:rFonts w:eastAsia="Times New Roman"/>
                <w:b/>
                <w:bCs/>
                <w:szCs w:val="24"/>
                <w:lang w:eastAsia="cs-CZ"/>
              </w:rPr>
            </w:pPr>
            <w:r w:rsidRPr="008B6ADC">
              <w:rPr>
                <w:rFonts w:eastAsia="Times New Roman"/>
                <w:b/>
                <w:bCs/>
                <w:szCs w:val="24"/>
                <w:lang w:eastAsia="cs-CZ"/>
              </w:rPr>
              <w:t>Nevyřízeno po rozh.</w:t>
            </w:r>
            <w:r w:rsidR="006A7D7D" w:rsidRPr="008B6ADC">
              <w:rPr>
                <w:rFonts w:eastAsia="Times New Roman"/>
                <w:b/>
                <w:bCs/>
                <w:szCs w:val="24"/>
                <w:lang w:eastAsia="cs-CZ"/>
              </w:rPr>
              <w:t xml:space="preserve"> o </w:t>
            </w:r>
            <w:r w:rsidRPr="008B6ADC">
              <w:rPr>
                <w:rFonts w:eastAsia="Times New Roman"/>
                <w:b/>
                <w:bCs/>
                <w:szCs w:val="24"/>
                <w:lang w:eastAsia="cs-CZ"/>
              </w:rPr>
              <w:t>úpadku</w:t>
            </w:r>
          </w:p>
        </w:tc>
      </w:tr>
      <w:tr w:rsidR="008B6ADC" w:rsidRPr="008B6ADC" w:rsidTr="00906391">
        <w:trPr>
          <w:trHeight w:val="330"/>
        </w:trPr>
        <w:tc>
          <w:tcPr>
            <w:tcW w:w="2480" w:type="dxa"/>
            <w:tcBorders>
              <w:top w:val="single" w:sz="4" w:space="0" w:color="auto"/>
              <w:left w:val="nil"/>
              <w:bottom w:val="single" w:sz="4" w:space="0" w:color="auto"/>
              <w:right w:val="nil"/>
            </w:tcBorders>
            <w:shd w:val="clear" w:color="auto" w:fill="auto"/>
            <w:noWrap/>
            <w:vAlign w:val="bottom"/>
            <w:hideMark/>
          </w:tcPr>
          <w:p w:rsidR="00906391" w:rsidRPr="008B6ADC" w:rsidRDefault="00906391" w:rsidP="00906391">
            <w:pPr>
              <w:spacing w:line="240" w:lineRule="auto"/>
              <w:jc w:val="left"/>
              <w:rPr>
                <w:rFonts w:eastAsia="Times New Roman"/>
                <w:szCs w:val="24"/>
                <w:lang w:eastAsia="cs-CZ"/>
              </w:rPr>
            </w:pPr>
            <w:r w:rsidRPr="008B6ADC">
              <w:rPr>
                <w:rFonts w:eastAsia="Times New Roman"/>
                <w:szCs w:val="24"/>
                <w:lang w:eastAsia="cs-CZ"/>
              </w:rPr>
              <w:t>MS Praha</w:t>
            </w:r>
          </w:p>
        </w:tc>
        <w:tc>
          <w:tcPr>
            <w:tcW w:w="2008" w:type="dxa"/>
            <w:tcBorders>
              <w:top w:val="single" w:sz="4" w:space="0" w:color="auto"/>
              <w:left w:val="nil"/>
              <w:bottom w:val="single" w:sz="4" w:space="0" w:color="auto"/>
              <w:right w:val="nil"/>
            </w:tcBorders>
            <w:shd w:val="clear" w:color="auto" w:fill="auto"/>
            <w:noWrap/>
            <w:vAlign w:val="bottom"/>
            <w:hideMark/>
          </w:tcPr>
          <w:p w:rsidR="00906391" w:rsidRPr="008B6ADC" w:rsidRDefault="00906391" w:rsidP="00906391">
            <w:pPr>
              <w:spacing w:line="240" w:lineRule="auto"/>
              <w:jc w:val="center"/>
              <w:rPr>
                <w:rFonts w:eastAsia="Times New Roman"/>
                <w:szCs w:val="24"/>
                <w:lang w:eastAsia="cs-CZ"/>
              </w:rPr>
            </w:pPr>
            <w:r w:rsidRPr="008B6ADC">
              <w:rPr>
                <w:rFonts w:eastAsia="Times New Roman"/>
                <w:szCs w:val="24"/>
                <w:lang w:eastAsia="cs-CZ"/>
              </w:rPr>
              <w:t>2 593</w:t>
            </w:r>
          </w:p>
        </w:tc>
        <w:tc>
          <w:tcPr>
            <w:tcW w:w="1185" w:type="dxa"/>
            <w:tcBorders>
              <w:top w:val="single" w:sz="4" w:space="0" w:color="auto"/>
              <w:left w:val="nil"/>
              <w:bottom w:val="single" w:sz="4" w:space="0" w:color="auto"/>
              <w:right w:val="nil"/>
            </w:tcBorders>
            <w:shd w:val="clear" w:color="auto" w:fill="auto"/>
            <w:noWrap/>
            <w:vAlign w:val="bottom"/>
            <w:hideMark/>
          </w:tcPr>
          <w:p w:rsidR="00906391" w:rsidRPr="008B6ADC" w:rsidRDefault="00906391" w:rsidP="00906391">
            <w:pPr>
              <w:spacing w:line="240" w:lineRule="auto"/>
              <w:jc w:val="center"/>
              <w:rPr>
                <w:rFonts w:eastAsia="Times New Roman"/>
                <w:szCs w:val="24"/>
                <w:lang w:eastAsia="cs-CZ"/>
              </w:rPr>
            </w:pPr>
            <w:r w:rsidRPr="008B6ADC">
              <w:rPr>
                <w:rFonts w:eastAsia="Times New Roman"/>
                <w:szCs w:val="24"/>
                <w:lang w:eastAsia="cs-CZ"/>
              </w:rPr>
              <w:t>1 769</w:t>
            </w:r>
          </w:p>
        </w:tc>
        <w:tc>
          <w:tcPr>
            <w:tcW w:w="1764" w:type="dxa"/>
            <w:tcBorders>
              <w:top w:val="single" w:sz="4" w:space="0" w:color="auto"/>
              <w:left w:val="nil"/>
              <w:bottom w:val="single" w:sz="4" w:space="0" w:color="auto"/>
              <w:right w:val="nil"/>
            </w:tcBorders>
            <w:shd w:val="clear" w:color="auto" w:fill="auto"/>
            <w:noWrap/>
            <w:vAlign w:val="bottom"/>
            <w:hideMark/>
          </w:tcPr>
          <w:p w:rsidR="00906391" w:rsidRPr="008B6ADC" w:rsidRDefault="00906391" w:rsidP="00906391">
            <w:pPr>
              <w:spacing w:line="240" w:lineRule="auto"/>
              <w:jc w:val="center"/>
              <w:rPr>
                <w:rFonts w:eastAsia="Times New Roman"/>
                <w:szCs w:val="24"/>
                <w:lang w:eastAsia="cs-CZ"/>
              </w:rPr>
            </w:pPr>
            <w:r w:rsidRPr="008B6ADC">
              <w:rPr>
                <w:rFonts w:eastAsia="Times New Roman"/>
                <w:szCs w:val="24"/>
                <w:lang w:eastAsia="cs-CZ"/>
              </w:rPr>
              <w:t>622</w:t>
            </w:r>
          </w:p>
        </w:tc>
        <w:tc>
          <w:tcPr>
            <w:tcW w:w="1764" w:type="dxa"/>
            <w:tcBorders>
              <w:top w:val="single" w:sz="4" w:space="0" w:color="auto"/>
              <w:left w:val="nil"/>
              <w:bottom w:val="single" w:sz="4" w:space="0" w:color="auto"/>
              <w:right w:val="nil"/>
            </w:tcBorders>
            <w:shd w:val="clear" w:color="auto" w:fill="auto"/>
            <w:noWrap/>
            <w:vAlign w:val="bottom"/>
            <w:hideMark/>
          </w:tcPr>
          <w:p w:rsidR="00906391" w:rsidRPr="008B6ADC" w:rsidRDefault="00906391" w:rsidP="00906391">
            <w:pPr>
              <w:spacing w:line="240" w:lineRule="auto"/>
              <w:jc w:val="center"/>
              <w:rPr>
                <w:rFonts w:eastAsia="Times New Roman"/>
                <w:szCs w:val="24"/>
                <w:lang w:eastAsia="cs-CZ"/>
              </w:rPr>
            </w:pPr>
            <w:r w:rsidRPr="008B6ADC">
              <w:rPr>
                <w:rFonts w:eastAsia="Times New Roman"/>
                <w:szCs w:val="24"/>
                <w:lang w:eastAsia="cs-CZ"/>
              </w:rPr>
              <w:t>6 972</w:t>
            </w:r>
          </w:p>
        </w:tc>
      </w:tr>
      <w:tr w:rsidR="008B6ADC" w:rsidRPr="008B6ADC" w:rsidTr="00906391">
        <w:trPr>
          <w:trHeight w:val="315"/>
        </w:trPr>
        <w:tc>
          <w:tcPr>
            <w:tcW w:w="2480" w:type="dxa"/>
            <w:tcBorders>
              <w:top w:val="nil"/>
              <w:left w:val="nil"/>
              <w:bottom w:val="single" w:sz="4" w:space="0" w:color="auto"/>
              <w:right w:val="nil"/>
            </w:tcBorders>
            <w:shd w:val="clear" w:color="auto" w:fill="auto"/>
            <w:noWrap/>
            <w:vAlign w:val="bottom"/>
            <w:hideMark/>
          </w:tcPr>
          <w:p w:rsidR="00906391" w:rsidRPr="008B6ADC" w:rsidRDefault="00906391" w:rsidP="00906391">
            <w:pPr>
              <w:spacing w:line="240" w:lineRule="auto"/>
              <w:jc w:val="left"/>
              <w:rPr>
                <w:rFonts w:eastAsia="Times New Roman"/>
                <w:szCs w:val="24"/>
                <w:lang w:eastAsia="cs-CZ"/>
              </w:rPr>
            </w:pPr>
            <w:r w:rsidRPr="008B6ADC">
              <w:rPr>
                <w:rFonts w:eastAsia="Times New Roman"/>
                <w:szCs w:val="24"/>
                <w:lang w:eastAsia="cs-CZ"/>
              </w:rPr>
              <w:t>KS Praha</w:t>
            </w:r>
          </w:p>
        </w:tc>
        <w:tc>
          <w:tcPr>
            <w:tcW w:w="2008" w:type="dxa"/>
            <w:tcBorders>
              <w:top w:val="nil"/>
              <w:left w:val="nil"/>
              <w:bottom w:val="single" w:sz="4" w:space="0" w:color="auto"/>
              <w:right w:val="nil"/>
            </w:tcBorders>
            <w:shd w:val="clear" w:color="auto" w:fill="auto"/>
            <w:noWrap/>
            <w:vAlign w:val="bottom"/>
            <w:hideMark/>
          </w:tcPr>
          <w:p w:rsidR="00906391" w:rsidRPr="008B6ADC" w:rsidRDefault="00906391" w:rsidP="00906391">
            <w:pPr>
              <w:spacing w:line="240" w:lineRule="auto"/>
              <w:jc w:val="center"/>
              <w:rPr>
                <w:rFonts w:eastAsia="Times New Roman"/>
                <w:szCs w:val="24"/>
                <w:lang w:eastAsia="cs-CZ"/>
              </w:rPr>
            </w:pPr>
            <w:r w:rsidRPr="008B6ADC">
              <w:rPr>
                <w:rFonts w:eastAsia="Times New Roman"/>
                <w:szCs w:val="24"/>
                <w:lang w:eastAsia="cs-CZ"/>
              </w:rPr>
              <w:t>3 296</w:t>
            </w:r>
          </w:p>
        </w:tc>
        <w:tc>
          <w:tcPr>
            <w:tcW w:w="1185" w:type="dxa"/>
            <w:tcBorders>
              <w:top w:val="nil"/>
              <w:left w:val="nil"/>
              <w:bottom w:val="single" w:sz="4" w:space="0" w:color="auto"/>
              <w:right w:val="nil"/>
            </w:tcBorders>
            <w:shd w:val="clear" w:color="auto" w:fill="auto"/>
            <w:noWrap/>
            <w:vAlign w:val="bottom"/>
            <w:hideMark/>
          </w:tcPr>
          <w:p w:rsidR="00906391" w:rsidRPr="008B6ADC" w:rsidRDefault="00906391" w:rsidP="00906391">
            <w:pPr>
              <w:spacing w:line="240" w:lineRule="auto"/>
              <w:jc w:val="center"/>
              <w:rPr>
                <w:rFonts w:eastAsia="Times New Roman"/>
                <w:szCs w:val="24"/>
                <w:lang w:eastAsia="cs-CZ"/>
              </w:rPr>
            </w:pPr>
            <w:r w:rsidRPr="008B6ADC">
              <w:rPr>
                <w:rFonts w:eastAsia="Times New Roman"/>
                <w:szCs w:val="24"/>
                <w:lang w:eastAsia="cs-CZ"/>
              </w:rPr>
              <w:t>2 055</w:t>
            </w:r>
          </w:p>
        </w:tc>
        <w:tc>
          <w:tcPr>
            <w:tcW w:w="1764" w:type="dxa"/>
            <w:tcBorders>
              <w:top w:val="nil"/>
              <w:left w:val="nil"/>
              <w:bottom w:val="single" w:sz="4" w:space="0" w:color="auto"/>
              <w:right w:val="nil"/>
            </w:tcBorders>
            <w:shd w:val="clear" w:color="auto" w:fill="auto"/>
            <w:noWrap/>
            <w:vAlign w:val="bottom"/>
            <w:hideMark/>
          </w:tcPr>
          <w:p w:rsidR="00906391" w:rsidRPr="008B6ADC" w:rsidRDefault="00906391" w:rsidP="00906391">
            <w:pPr>
              <w:spacing w:line="240" w:lineRule="auto"/>
              <w:jc w:val="center"/>
              <w:rPr>
                <w:rFonts w:eastAsia="Times New Roman"/>
                <w:szCs w:val="24"/>
                <w:lang w:eastAsia="cs-CZ"/>
              </w:rPr>
            </w:pPr>
            <w:r w:rsidRPr="008B6ADC">
              <w:rPr>
                <w:rFonts w:eastAsia="Times New Roman"/>
                <w:szCs w:val="24"/>
                <w:lang w:eastAsia="cs-CZ"/>
              </w:rPr>
              <w:t>542</w:t>
            </w:r>
          </w:p>
        </w:tc>
        <w:tc>
          <w:tcPr>
            <w:tcW w:w="1764" w:type="dxa"/>
            <w:tcBorders>
              <w:top w:val="nil"/>
              <w:left w:val="nil"/>
              <w:bottom w:val="single" w:sz="4" w:space="0" w:color="auto"/>
              <w:right w:val="nil"/>
            </w:tcBorders>
            <w:shd w:val="clear" w:color="auto" w:fill="auto"/>
            <w:noWrap/>
            <w:vAlign w:val="bottom"/>
            <w:hideMark/>
          </w:tcPr>
          <w:p w:rsidR="00906391" w:rsidRPr="008B6ADC" w:rsidRDefault="00906391" w:rsidP="00906391">
            <w:pPr>
              <w:spacing w:line="240" w:lineRule="auto"/>
              <w:jc w:val="center"/>
              <w:rPr>
                <w:rFonts w:eastAsia="Times New Roman"/>
                <w:szCs w:val="24"/>
                <w:lang w:eastAsia="cs-CZ"/>
              </w:rPr>
            </w:pPr>
            <w:r w:rsidRPr="008B6ADC">
              <w:rPr>
                <w:rFonts w:eastAsia="Times New Roman"/>
                <w:szCs w:val="24"/>
                <w:lang w:eastAsia="cs-CZ"/>
              </w:rPr>
              <w:t>12 677</w:t>
            </w:r>
          </w:p>
        </w:tc>
      </w:tr>
      <w:tr w:rsidR="008B6ADC" w:rsidRPr="008B6ADC" w:rsidTr="00906391">
        <w:trPr>
          <w:trHeight w:val="315"/>
        </w:trPr>
        <w:tc>
          <w:tcPr>
            <w:tcW w:w="2480" w:type="dxa"/>
            <w:tcBorders>
              <w:top w:val="nil"/>
              <w:left w:val="nil"/>
              <w:bottom w:val="single" w:sz="4" w:space="0" w:color="auto"/>
              <w:right w:val="nil"/>
            </w:tcBorders>
            <w:shd w:val="clear" w:color="auto" w:fill="auto"/>
            <w:noWrap/>
            <w:vAlign w:val="bottom"/>
            <w:hideMark/>
          </w:tcPr>
          <w:p w:rsidR="00906391" w:rsidRPr="008B6ADC" w:rsidRDefault="00906391" w:rsidP="00906391">
            <w:pPr>
              <w:spacing w:line="240" w:lineRule="auto"/>
              <w:jc w:val="left"/>
              <w:rPr>
                <w:rFonts w:eastAsia="Times New Roman"/>
                <w:szCs w:val="24"/>
                <w:lang w:eastAsia="cs-CZ"/>
              </w:rPr>
            </w:pPr>
            <w:r w:rsidRPr="008B6ADC">
              <w:rPr>
                <w:rFonts w:eastAsia="Times New Roman"/>
                <w:szCs w:val="24"/>
                <w:lang w:eastAsia="cs-CZ"/>
              </w:rPr>
              <w:t>KS Č. Budějovice</w:t>
            </w:r>
          </w:p>
        </w:tc>
        <w:tc>
          <w:tcPr>
            <w:tcW w:w="2008" w:type="dxa"/>
            <w:tcBorders>
              <w:top w:val="nil"/>
              <w:left w:val="nil"/>
              <w:bottom w:val="single" w:sz="4" w:space="0" w:color="auto"/>
              <w:right w:val="nil"/>
            </w:tcBorders>
            <w:shd w:val="clear" w:color="auto" w:fill="auto"/>
            <w:noWrap/>
            <w:vAlign w:val="bottom"/>
            <w:hideMark/>
          </w:tcPr>
          <w:p w:rsidR="00906391" w:rsidRPr="008B6ADC" w:rsidRDefault="00906391" w:rsidP="00906391">
            <w:pPr>
              <w:spacing w:line="240" w:lineRule="auto"/>
              <w:jc w:val="center"/>
              <w:rPr>
                <w:rFonts w:eastAsia="Times New Roman"/>
                <w:szCs w:val="24"/>
                <w:lang w:eastAsia="cs-CZ"/>
              </w:rPr>
            </w:pPr>
            <w:r w:rsidRPr="008B6ADC">
              <w:rPr>
                <w:rFonts w:eastAsia="Times New Roman"/>
                <w:szCs w:val="24"/>
                <w:lang w:eastAsia="cs-CZ"/>
              </w:rPr>
              <w:t>2 036</w:t>
            </w:r>
          </w:p>
        </w:tc>
        <w:tc>
          <w:tcPr>
            <w:tcW w:w="1185" w:type="dxa"/>
            <w:tcBorders>
              <w:top w:val="nil"/>
              <w:left w:val="nil"/>
              <w:bottom w:val="single" w:sz="4" w:space="0" w:color="auto"/>
              <w:right w:val="nil"/>
            </w:tcBorders>
            <w:shd w:val="clear" w:color="auto" w:fill="auto"/>
            <w:noWrap/>
            <w:vAlign w:val="bottom"/>
            <w:hideMark/>
          </w:tcPr>
          <w:p w:rsidR="00906391" w:rsidRPr="008B6ADC" w:rsidRDefault="00906391" w:rsidP="00906391">
            <w:pPr>
              <w:spacing w:line="240" w:lineRule="auto"/>
              <w:jc w:val="center"/>
              <w:rPr>
                <w:rFonts w:eastAsia="Times New Roman"/>
                <w:szCs w:val="24"/>
                <w:lang w:eastAsia="cs-CZ"/>
              </w:rPr>
            </w:pPr>
            <w:r w:rsidRPr="008B6ADC">
              <w:rPr>
                <w:rFonts w:eastAsia="Times New Roman"/>
                <w:szCs w:val="24"/>
                <w:lang w:eastAsia="cs-CZ"/>
              </w:rPr>
              <w:t>1 027</w:t>
            </w:r>
          </w:p>
        </w:tc>
        <w:tc>
          <w:tcPr>
            <w:tcW w:w="1764" w:type="dxa"/>
            <w:tcBorders>
              <w:top w:val="nil"/>
              <w:left w:val="nil"/>
              <w:bottom w:val="single" w:sz="4" w:space="0" w:color="auto"/>
              <w:right w:val="nil"/>
            </w:tcBorders>
            <w:shd w:val="clear" w:color="auto" w:fill="auto"/>
            <w:noWrap/>
            <w:vAlign w:val="bottom"/>
            <w:hideMark/>
          </w:tcPr>
          <w:p w:rsidR="00906391" w:rsidRPr="008B6ADC" w:rsidRDefault="00906391" w:rsidP="00906391">
            <w:pPr>
              <w:spacing w:line="240" w:lineRule="auto"/>
              <w:jc w:val="center"/>
              <w:rPr>
                <w:rFonts w:eastAsia="Times New Roman"/>
                <w:szCs w:val="24"/>
                <w:lang w:eastAsia="cs-CZ"/>
              </w:rPr>
            </w:pPr>
            <w:r w:rsidRPr="008B6ADC">
              <w:rPr>
                <w:rFonts w:eastAsia="Times New Roman"/>
                <w:szCs w:val="24"/>
                <w:lang w:eastAsia="cs-CZ"/>
              </w:rPr>
              <w:t>87</w:t>
            </w:r>
          </w:p>
        </w:tc>
        <w:tc>
          <w:tcPr>
            <w:tcW w:w="1764" w:type="dxa"/>
            <w:tcBorders>
              <w:top w:val="nil"/>
              <w:left w:val="nil"/>
              <w:bottom w:val="single" w:sz="4" w:space="0" w:color="auto"/>
              <w:right w:val="nil"/>
            </w:tcBorders>
            <w:shd w:val="clear" w:color="auto" w:fill="auto"/>
            <w:noWrap/>
            <w:vAlign w:val="bottom"/>
            <w:hideMark/>
          </w:tcPr>
          <w:p w:rsidR="00906391" w:rsidRPr="008B6ADC" w:rsidRDefault="00906391" w:rsidP="00906391">
            <w:pPr>
              <w:spacing w:line="240" w:lineRule="auto"/>
              <w:jc w:val="center"/>
              <w:rPr>
                <w:rFonts w:eastAsia="Times New Roman"/>
                <w:szCs w:val="24"/>
                <w:lang w:eastAsia="cs-CZ"/>
              </w:rPr>
            </w:pPr>
            <w:r w:rsidRPr="008B6ADC">
              <w:rPr>
                <w:rFonts w:eastAsia="Times New Roman"/>
                <w:szCs w:val="24"/>
                <w:lang w:eastAsia="cs-CZ"/>
              </w:rPr>
              <w:t>8 339</w:t>
            </w:r>
          </w:p>
        </w:tc>
      </w:tr>
      <w:tr w:rsidR="008B6ADC" w:rsidRPr="008B6ADC" w:rsidTr="00906391">
        <w:trPr>
          <w:trHeight w:val="315"/>
        </w:trPr>
        <w:tc>
          <w:tcPr>
            <w:tcW w:w="2480" w:type="dxa"/>
            <w:tcBorders>
              <w:top w:val="nil"/>
              <w:left w:val="nil"/>
              <w:bottom w:val="single" w:sz="4" w:space="0" w:color="auto"/>
              <w:right w:val="nil"/>
            </w:tcBorders>
            <w:shd w:val="clear" w:color="auto" w:fill="auto"/>
            <w:noWrap/>
            <w:vAlign w:val="bottom"/>
            <w:hideMark/>
          </w:tcPr>
          <w:p w:rsidR="00906391" w:rsidRPr="008B6ADC" w:rsidRDefault="00906391" w:rsidP="00906391">
            <w:pPr>
              <w:spacing w:line="240" w:lineRule="auto"/>
              <w:jc w:val="left"/>
              <w:rPr>
                <w:rFonts w:eastAsia="Times New Roman"/>
                <w:szCs w:val="24"/>
                <w:lang w:eastAsia="cs-CZ"/>
              </w:rPr>
            </w:pPr>
            <w:r w:rsidRPr="008B6ADC">
              <w:rPr>
                <w:rFonts w:eastAsia="Times New Roman"/>
                <w:szCs w:val="24"/>
                <w:lang w:eastAsia="cs-CZ"/>
              </w:rPr>
              <w:t>KS Plzeň</w:t>
            </w:r>
          </w:p>
        </w:tc>
        <w:tc>
          <w:tcPr>
            <w:tcW w:w="2008" w:type="dxa"/>
            <w:tcBorders>
              <w:top w:val="nil"/>
              <w:left w:val="nil"/>
              <w:bottom w:val="single" w:sz="4" w:space="0" w:color="auto"/>
              <w:right w:val="nil"/>
            </w:tcBorders>
            <w:shd w:val="clear" w:color="auto" w:fill="auto"/>
            <w:noWrap/>
            <w:vAlign w:val="bottom"/>
            <w:hideMark/>
          </w:tcPr>
          <w:p w:rsidR="00906391" w:rsidRPr="008B6ADC" w:rsidRDefault="00906391" w:rsidP="00906391">
            <w:pPr>
              <w:spacing w:line="240" w:lineRule="auto"/>
              <w:jc w:val="center"/>
              <w:rPr>
                <w:rFonts w:eastAsia="Times New Roman"/>
                <w:szCs w:val="24"/>
                <w:lang w:eastAsia="cs-CZ"/>
              </w:rPr>
            </w:pPr>
            <w:r w:rsidRPr="008B6ADC">
              <w:rPr>
                <w:rFonts w:eastAsia="Times New Roman"/>
                <w:szCs w:val="24"/>
                <w:lang w:eastAsia="cs-CZ"/>
              </w:rPr>
              <w:t>2 964</w:t>
            </w:r>
          </w:p>
        </w:tc>
        <w:tc>
          <w:tcPr>
            <w:tcW w:w="1185" w:type="dxa"/>
            <w:tcBorders>
              <w:top w:val="nil"/>
              <w:left w:val="nil"/>
              <w:bottom w:val="single" w:sz="4" w:space="0" w:color="auto"/>
              <w:right w:val="nil"/>
            </w:tcBorders>
            <w:shd w:val="clear" w:color="auto" w:fill="auto"/>
            <w:noWrap/>
            <w:vAlign w:val="bottom"/>
            <w:hideMark/>
          </w:tcPr>
          <w:p w:rsidR="00906391" w:rsidRPr="008B6ADC" w:rsidRDefault="00906391" w:rsidP="00906391">
            <w:pPr>
              <w:spacing w:line="240" w:lineRule="auto"/>
              <w:jc w:val="center"/>
              <w:rPr>
                <w:rFonts w:eastAsia="Times New Roman"/>
                <w:szCs w:val="24"/>
                <w:lang w:eastAsia="cs-CZ"/>
              </w:rPr>
            </w:pPr>
            <w:r w:rsidRPr="008B6ADC">
              <w:rPr>
                <w:rFonts w:eastAsia="Times New Roman"/>
                <w:szCs w:val="24"/>
                <w:lang w:eastAsia="cs-CZ"/>
              </w:rPr>
              <w:t>2 265</w:t>
            </w:r>
          </w:p>
        </w:tc>
        <w:tc>
          <w:tcPr>
            <w:tcW w:w="1764" w:type="dxa"/>
            <w:tcBorders>
              <w:top w:val="nil"/>
              <w:left w:val="nil"/>
              <w:bottom w:val="single" w:sz="4" w:space="0" w:color="auto"/>
              <w:right w:val="nil"/>
            </w:tcBorders>
            <w:shd w:val="clear" w:color="auto" w:fill="auto"/>
            <w:noWrap/>
            <w:vAlign w:val="bottom"/>
            <w:hideMark/>
          </w:tcPr>
          <w:p w:rsidR="00906391" w:rsidRPr="008B6ADC" w:rsidRDefault="00906391" w:rsidP="00906391">
            <w:pPr>
              <w:spacing w:line="240" w:lineRule="auto"/>
              <w:jc w:val="center"/>
              <w:rPr>
                <w:rFonts w:eastAsia="Times New Roman"/>
                <w:szCs w:val="24"/>
                <w:lang w:eastAsia="cs-CZ"/>
              </w:rPr>
            </w:pPr>
            <w:r w:rsidRPr="008B6ADC">
              <w:rPr>
                <w:rFonts w:eastAsia="Times New Roman"/>
                <w:szCs w:val="24"/>
                <w:lang w:eastAsia="cs-CZ"/>
              </w:rPr>
              <w:t>544</w:t>
            </w:r>
          </w:p>
        </w:tc>
        <w:tc>
          <w:tcPr>
            <w:tcW w:w="1764" w:type="dxa"/>
            <w:tcBorders>
              <w:top w:val="nil"/>
              <w:left w:val="nil"/>
              <w:bottom w:val="single" w:sz="4" w:space="0" w:color="auto"/>
              <w:right w:val="nil"/>
            </w:tcBorders>
            <w:shd w:val="clear" w:color="auto" w:fill="auto"/>
            <w:noWrap/>
            <w:vAlign w:val="bottom"/>
            <w:hideMark/>
          </w:tcPr>
          <w:p w:rsidR="00906391" w:rsidRPr="008B6ADC" w:rsidRDefault="00906391" w:rsidP="00906391">
            <w:pPr>
              <w:spacing w:line="240" w:lineRule="auto"/>
              <w:jc w:val="center"/>
              <w:rPr>
                <w:rFonts w:eastAsia="Times New Roman"/>
                <w:szCs w:val="24"/>
                <w:lang w:eastAsia="cs-CZ"/>
              </w:rPr>
            </w:pPr>
            <w:r w:rsidRPr="008B6ADC">
              <w:rPr>
                <w:rFonts w:eastAsia="Times New Roman"/>
                <w:szCs w:val="24"/>
                <w:lang w:eastAsia="cs-CZ"/>
              </w:rPr>
              <w:t>12 622</w:t>
            </w:r>
          </w:p>
        </w:tc>
      </w:tr>
      <w:tr w:rsidR="008B6ADC" w:rsidRPr="008B6ADC" w:rsidTr="00906391">
        <w:trPr>
          <w:trHeight w:val="315"/>
        </w:trPr>
        <w:tc>
          <w:tcPr>
            <w:tcW w:w="2480" w:type="dxa"/>
            <w:tcBorders>
              <w:top w:val="nil"/>
              <w:left w:val="nil"/>
              <w:bottom w:val="single" w:sz="4" w:space="0" w:color="auto"/>
              <w:right w:val="nil"/>
            </w:tcBorders>
            <w:shd w:val="clear" w:color="auto" w:fill="auto"/>
            <w:noWrap/>
            <w:vAlign w:val="bottom"/>
            <w:hideMark/>
          </w:tcPr>
          <w:p w:rsidR="00906391" w:rsidRPr="008B6ADC" w:rsidRDefault="00906391" w:rsidP="00906391">
            <w:pPr>
              <w:spacing w:line="240" w:lineRule="auto"/>
              <w:jc w:val="left"/>
              <w:rPr>
                <w:rFonts w:eastAsia="Times New Roman"/>
                <w:szCs w:val="24"/>
                <w:lang w:eastAsia="cs-CZ"/>
              </w:rPr>
            </w:pPr>
            <w:r w:rsidRPr="008B6ADC">
              <w:rPr>
                <w:rFonts w:eastAsia="Times New Roman"/>
                <w:szCs w:val="24"/>
                <w:lang w:eastAsia="cs-CZ"/>
              </w:rPr>
              <w:t>KS Ústí n. Labem</w:t>
            </w:r>
          </w:p>
        </w:tc>
        <w:tc>
          <w:tcPr>
            <w:tcW w:w="2008" w:type="dxa"/>
            <w:tcBorders>
              <w:top w:val="nil"/>
              <w:left w:val="nil"/>
              <w:bottom w:val="single" w:sz="4" w:space="0" w:color="auto"/>
              <w:right w:val="nil"/>
            </w:tcBorders>
            <w:shd w:val="clear" w:color="auto" w:fill="auto"/>
            <w:noWrap/>
            <w:vAlign w:val="bottom"/>
            <w:hideMark/>
          </w:tcPr>
          <w:p w:rsidR="00906391" w:rsidRPr="008B6ADC" w:rsidRDefault="00906391" w:rsidP="00906391">
            <w:pPr>
              <w:spacing w:line="240" w:lineRule="auto"/>
              <w:jc w:val="center"/>
              <w:rPr>
                <w:rFonts w:eastAsia="Times New Roman"/>
                <w:szCs w:val="24"/>
                <w:lang w:eastAsia="cs-CZ"/>
              </w:rPr>
            </w:pPr>
            <w:r w:rsidRPr="008B6ADC">
              <w:rPr>
                <w:rFonts w:eastAsia="Times New Roman"/>
                <w:szCs w:val="24"/>
                <w:lang w:eastAsia="cs-CZ"/>
              </w:rPr>
              <w:t>4 827</w:t>
            </w:r>
          </w:p>
        </w:tc>
        <w:tc>
          <w:tcPr>
            <w:tcW w:w="1185" w:type="dxa"/>
            <w:tcBorders>
              <w:top w:val="nil"/>
              <w:left w:val="nil"/>
              <w:bottom w:val="single" w:sz="4" w:space="0" w:color="auto"/>
              <w:right w:val="nil"/>
            </w:tcBorders>
            <w:shd w:val="clear" w:color="auto" w:fill="auto"/>
            <w:noWrap/>
            <w:vAlign w:val="bottom"/>
            <w:hideMark/>
          </w:tcPr>
          <w:p w:rsidR="00906391" w:rsidRPr="008B6ADC" w:rsidRDefault="00906391" w:rsidP="00906391">
            <w:pPr>
              <w:spacing w:line="240" w:lineRule="auto"/>
              <w:jc w:val="center"/>
              <w:rPr>
                <w:rFonts w:eastAsia="Times New Roman"/>
                <w:szCs w:val="24"/>
                <w:lang w:eastAsia="cs-CZ"/>
              </w:rPr>
            </w:pPr>
            <w:r w:rsidRPr="008B6ADC">
              <w:rPr>
                <w:rFonts w:eastAsia="Times New Roman"/>
                <w:szCs w:val="24"/>
                <w:lang w:eastAsia="cs-CZ"/>
              </w:rPr>
              <w:t>3 351</w:t>
            </w:r>
          </w:p>
        </w:tc>
        <w:tc>
          <w:tcPr>
            <w:tcW w:w="1764" w:type="dxa"/>
            <w:tcBorders>
              <w:top w:val="nil"/>
              <w:left w:val="nil"/>
              <w:bottom w:val="single" w:sz="4" w:space="0" w:color="auto"/>
              <w:right w:val="nil"/>
            </w:tcBorders>
            <w:shd w:val="clear" w:color="auto" w:fill="auto"/>
            <w:noWrap/>
            <w:vAlign w:val="bottom"/>
            <w:hideMark/>
          </w:tcPr>
          <w:p w:rsidR="00906391" w:rsidRPr="008B6ADC" w:rsidRDefault="00906391" w:rsidP="00906391">
            <w:pPr>
              <w:spacing w:line="240" w:lineRule="auto"/>
              <w:jc w:val="center"/>
              <w:rPr>
                <w:rFonts w:eastAsia="Times New Roman"/>
                <w:szCs w:val="24"/>
                <w:lang w:eastAsia="cs-CZ"/>
              </w:rPr>
            </w:pPr>
            <w:r w:rsidRPr="008B6ADC">
              <w:rPr>
                <w:rFonts w:eastAsia="Times New Roman"/>
                <w:szCs w:val="24"/>
                <w:lang w:eastAsia="cs-CZ"/>
              </w:rPr>
              <w:t>748</w:t>
            </w:r>
          </w:p>
        </w:tc>
        <w:tc>
          <w:tcPr>
            <w:tcW w:w="1764" w:type="dxa"/>
            <w:tcBorders>
              <w:top w:val="nil"/>
              <w:left w:val="nil"/>
              <w:bottom w:val="single" w:sz="4" w:space="0" w:color="auto"/>
              <w:right w:val="nil"/>
            </w:tcBorders>
            <w:shd w:val="clear" w:color="auto" w:fill="auto"/>
            <w:noWrap/>
            <w:vAlign w:val="bottom"/>
            <w:hideMark/>
          </w:tcPr>
          <w:p w:rsidR="00906391" w:rsidRPr="008B6ADC" w:rsidRDefault="00906391" w:rsidP="00906391">
            <w:pPr>
              <w:spacing w:line="240" w:lineRule="auto"/>
              <w:jc w:val="center"/>
              <w:rPr>
                <w:rFonts w:eastAsia="Times New Roman"/>
                <w:szCs w:val="24"/>
                <w:lang w:eastAsia="cs-CZ"/>
              </w:rPr>
            </w:pPr>
            <w:r w:rsidRPr="008B6ADC">
              <w:rPr>
                <w:rFonts w:eastAsia="Times New Roman"/>
                <w:szCs w:val="24"/>
                <w:lang w:eastAsia="cs-CZ"/>
              </w:rPr>
              <w:t>20 500</w:t>
            </w:r>
          </w:p>
        </w:tc>
      </w:tr>
      <w:tr w:rsidR="008B6ADC" w:rsidRPr="008B6ADC" w:rsidTr="00906391">
        <w:trPr>
          <w:trHeight w:val="315"/>
        </w:trPr>
        <w:tc>
          <w:tcPr>
            <w:tcW w:w="2480" w:type="dxa"/>
            <w:tcBorders>
              <w:top w:val="nil"/>
              <w:left w:val="nil"/>
              <w:bottom w:val="single" w:sz="4" w:space="0" w:color="auto"/>
              <w:right w:val="nil"/>
            </w:tcBorders>
            <w:shd w:val="clear" w:color="auto" w:fill="auto"/>
            <w:noWrap/>
            <w:vAlign w:val="bottom"/>
            <w:hideMark/>
          </w:tcPr>
          <w:p w:rsidR="00906391" w:rsidRPr="008B6ADC" w:rsidRDefault="00906391" w:rsidP="00906391">
            <w:pPr>
              <w:spacing w:line="240" w:lineRule="auto"/>
              <w:jc w:val="left"/>
              <w:rPr>
                <w:rFonts w:eastAsia="Times New Roman"/>
                <w:szCs w:val="24"/>
                <w:lang w:eastAsia="cs-CZ"/>
              </w:rPr>
            </w:pPr>
            <w:r w:rsidRPr="008B6ADC">
              <w:rPr>
                <w:rFonts w:eastAsia="Times New Roman"/>
                <w:szCs w:val="24"/>
                <w:lang w:eastAsia="cs-CZ"/>
              </w:rPr>
              <w:t>KS Hr. Králové</w:t>
            </w:r>
          </w:p>
        </w:tc>
        <w:tc>
          <w:tcPr>
            <w:tcW w:w="2008" w:type="dxa"/>
            <w:tcBorders>
              <w:top w:val="nil"/>
              <w:left w:val="nil"/>
              <w:bottom w:val="single" w:sz="4" w:space="0" w:color="auto"/>
              <w:right w:val="nil"/>
            </w:tcBorders>
            <w:shd w:val="clear" w:color="auto" w:fill="auto"/>
            <w:noWrap/>
            <w:vAlign w:val="bottom"/>
            <w:hideMark/>
          </w:tcPr>
          <w:p w:rsidR="00906391" w:rsidRPr="008B6ADC" w:rsidRDefault="00906391" w:rsidP="00906391">
            <w:pPr>
              <w:spacing w:line="240" w:lineRule="auto"/>
              <w:jc w:val="center"/>
              <w:rPr>
                <w:rFonts w:eastAsia="Times New Roman"/>
                <w:szCs w:val="24"/>
                <w:lang w:eastAsia="cs-CZ"/>
              </w:rPr>
            </w:pPr>
            <w:r w:rsidRPr="008B6ADC">
              <w:rPr>
                <w:rFonts w:eastAsia="Times New Roman"/>
                <w:szCs w:val="24"/>
                <w:lang w:eastAsia="cs-CZ"/>
              </w:rPr>
              <w:t>3 187</w:t>
            </w:r>
          </w:p>
        </w:tc>
        <w:tc>
          <w:tcPr>
            <w:tcW w:w="1185" w:type="dxa"/>
            <w:tcBorders>
              <w:top w:val="nil"/>
              <w:left w:val="nil"/>
              <w:bottom w:val="single" w:sz="4" w:space="0" w:color="auto"/>
              <w:right w:val="nil"/>
            </w:tcBorders>
            <w:shd w:val="clear" w:color="auto" w:fill="auto"/>
            <w:noWrap/>
            <w:vAlign w:val="bottom"/>
            <w:hideMark/>
          </w:tcPr>
          <w:p w:rsidR="00906391" w:rsidRPr="008B6ADC" w:rsidRDefault="00906391" w:rsidP="00906391">
            <w:pPr>
              <w:spacing w:line="240" w:lineRule="auto"/>
              <w:jc w:val="center"/>
              <w:rPr>
                <w:rFonts w:eastAsia="Times New Roman"/>
                <w:szCs w:val="24"/>
                <w:lang w:eastAsia="cs-CZ"/>
              </w:rPr>
            </w:pPr>
            <w:r w:rsidRPr="008B6ADC">
              <w:rPr>
                <w:rFonts w:eastAsia="Times New Roman"/>
                <w:szCs w:val="24"/>
                <w:lang w:eastAsia="cs-CZ"/>
              </w:rPr>
              <w:t>2 181</w:t>
            </w:r>
          </w:p>
        </w:tc>
        <w:tc>
          <w:tcPr>
            <w:tcW w:w="1764" w:type="dxa"/>
            <w:tcBorders>
              <w:top w:val="nil"/>
              <w:left w:val="nil"/>
              <w:bottom w:val="single" w:sz="4" w:space="0" w:color="auto"/>
              <w:right w:val="nil"/>
            </w:tcBorders>
            <w:shd w:val="clear" w:color="auto" w:fill="auto"/>
            <w:noWrap/>
            <w:vAlign w:val="bottom"/>
            <w:hideMark/>
          </w:tcPr>
          <w:p w:rsidR="00906391" w:rsidRPr="008B6ADC" w:rsidRDefault="00906391" w:rsidP="00906391">
            <w:pPr>
              <w:spacing w:line="240" w:lineRule="auto"/>
              <w:jc w:val="center"/>
              <w:rPr>
                <w:rFonts w:eastAsia="Times New Roman"/>
                <w:szCs w:val="24"/>
                <w:lang w:eastAsia="cs-CZ"/>
              </w:rPr>
            </w:pPr>
            <w:r w:rsidRPr="008B6ADC">
              <w:rPr>
                <w:rFonts w:eastAsia="Times New Roman"/>
                <w:szCs w:val="24"/>
                <w:lang w:eastAsia="cs-CZ"/>
              </w:rPr>
              <w:t>353</w:t>
            </w:r>
          </w:p>
        </w:tc>
        <w:tc>
          <w:tcPr>
            <w:tcW w:w="1764" w:type="dxa"/>
            <w:tcBorders>
              <w:top w:val="nil"/>
              <w:left w:val="nil"/>
              <w:bottom w:val="single" w:sz="4" w:space="0" w:color="auto"/>
              <w:right w:val="nil"/>
            </w:tcBorders>
            <w:shd w:val="clear" w:color="auto" w:fill="auto"/>
            <w:noWrap/>
            <w:vAlign w:val="bottom"/>
            <w:hideMark/>
          </w:tcPr>
          <w:p w:rsidR="00906391" w:rsidRPr="008B6ADC" w:rsidRDefault="00906391" w:rsidP="00906391">
            <w:pPr>
              <w:spacing w:line="240" w:lineRule="auto"/>
              <w:jc w:val="center"/>
              <w:rPr>
                <w:rFonts w:eastAsia="Times New Roman"/>
                <w:szCs w:val="24"/>
                <w:lang w:eastAsia="cs-CZ"/>
              </w:rPr>
            </w:pPr>
            <w:r w:rsidRPr="008B6ADC">
              <w:rPr>
                <w:rFonts w:eastAsia="Times New Roman"/>
                <w:szCs w:val="24"/>
                <w:lang w:eastAsia="cs-CZ"/>
              </w:rPr>
              <w:t>16 184</w:t>
            </w:r>
          </w:p>
        </w:tc>
      </w:tr>
      <w:tr w:rsidR="008B6ADC" w:rsidRPr="008B6ADC" w:rsidTr="00906391">
        <w:trPr>
          <w:trHeight w:val="315"/>
        </w:trPr>
        <w:tc>
          <w:tcPr>
            <w:tcW w:w="2480" w:type="dxa"/>
            <w:tcBorders>
              <w:top w:val="nil"/>
              <w:left w:val="nil"/>
              <w:bottom w:val="single" w:sz="4" w:space="0" w:color="auto"/>
              <w:right w:val="nil"/>
            </w:tcBorders>
            <w:shd w:val="clear" w:color="auto" w:fill="auto"/>
            <w:noWrap/>
            <w:vAlign w:val="bottom"/>
            <w:hideMark/>
          </w:tcPr>
          <w:p w:rsidR="00906391" w:rsidRPr="008B6ADC" w:rsidRDefault="00906391" w:rsidP="00906391">
            <w:pPr>
              <w:spacing w:line="240" w:lineRule="auto"/>
              <w:jc w:val="left"/>
              <w:rPr>
                <w:rFonts w:eastAsia="Times New Roman"/>
                <w:szCs w:val="24"/>
                <w:lang w:eastAsia="cs-CZ"/>
              </w:rPr>
            </w:pPr>
            <w:r w:rsidRPr="008B6ADC">
              <w:rPr>
                <w:rFonts w:eastAsia="Times New Roman"/>
                <w:szCs w:val="24"/>
                <w:lang w:eastAsia="cs-CZ"/>
              </w:rPr>
              <w:t>KS Brno</w:t>
            </w:r>
          </w:p>
        </w:tc>
        <w:tc>
          <w:tcPr>
            <w:tcW w:w="2008" w:type="dxa"/>
            <w:tcBorders>
              <w:top w:val="nil"/>
              <w:left w:val="nil"/>
              <w:bottom w:val="single" w:sz="4" w:space="0" w:color="auto"/>
              <w:right w:val="nil"/>
            </w:tcBorders>
            <w:shd w:val="clear" w:color="auto" w:fill="auto"/>
            <w:noWrap/>
            <w:vAlign w:val="bottom"/>
            <w:hideMark/>
          </w:tcPr>
          <w:p w:rsidR="00906391" w:rsidRPr="008B6ADC" w:rsidRDefault="00906391" w:rsidP="00906391">
            <w:pPr>
              <w:spacing w:line="240" w:lineRule="auto"/>
              <w:jc w:val="center"/>
              <w:rPr>
                <w:rFonts w:eastAsia="Times New Roman"/>
                <w:szCs w:val="24"/>
                <w:lang w:eastAsia="cs-CZ"/>
              </w:rPr>
            </w:pPr>
            <w:r w:rsidRPr="008B6ADC">
              <w:rPr>
                <w:rFonts w:eastAsia="Times New Roman"/>
                <w:szCs w:val="24"/>
                <w:lang w:eastAsia="cs-CZ"/>
              </w:rPr>
              <w:t>5 273</w:t>
            </w:r>
          </w:p>
        </w:tc>
        <w:tc>
          <w:tcPr>
            <w:tcW w:w="1185" w:type="dxa"/>
            <w:tcBorders>
              <w:top w:val="nil"/>
              <w:left w:val="nil"/>
              <w:bottom w:val="single" w:sz="4" w:space="0" w:color="auto"/>
              <w:right w:val="nil"/>
            </w:tcBorders>
            <w:shd w:val="clear" w:color="auto" w:fill="auto"/>
            <w:noWrap/>
            <w:vAlign w:val="bottom"/>
            <w:hideMark/>
          </w:tcPr>
          <w:p w:rsidR="00906391" w:rsidRPr="008B6ADC" w:rsidRDefault="00906391" w:rsidP="00906391">
            <w:pPr>
              <w:spacing w:line="240" w:lineRule="auto"/>
              <w:jc w:val="center"/>
              <w:rPr>
                <w:rFonts w:eastAsia="Times New Roman"/>
                <w:szCs w:val="24"/>
                <w:lang w:eastAsia="cs-CZ"/>
              </w:rPr>
            </w:pPr>
            <w:r w:rsidRPr="008B6ADC">
              <w:rPr>
                <w:rFonts w:eastAsia="Times New Roman"/>
                <w:szCs w:val="24"/>
                <w:lang w:eastAsia="cs-CZ"/>
              </w:rPr>
              <w:t>3 784</w:t>
            </w:r>
          </w:p>
        </w:tc>
        <w:tc>
          <w:tcPr>
            <w:tcW w:w="1764" w:type="dxa"/>
            <w:tcBorders>
              <w:top w:val="nil"/>
              <w:left w:val="nil"/>
              <w:bottom w:val="single" w:sz="4" w:space="0" w:color="auto"/>
              <w:right w:val="nil"/>
            </w:tcBorders>
            <w:shd w:val="clear" w:color="auto" w:fill="auto"/>
            <w:noWrap/>
            <w:vAlign w:val="bottom"/>
            <w:hideMark/>
          </w:tcPr>
          <w:p w:rsidR="00906391" w:rsidRPr="008B6ADC" w:rsidRDefault="00906391" w:rsidP="00906391">
            <w:pPr>
              <w:spacing w:line="240" w:lineRule="auto"/>
              <w:jc w:val="center"/>
              <w:rPr>
                <w:rFonts w:eastAsia="Times New Roman"/>
                <w:szCs w:val="24"/>
                <w:lang w:eastAsia="cs-CZ"/>
              </w:rPr>
            </w:pPr>
            <w:r w:rsidRPr="008B6ADC">
              <w:rPr>
                <w:rFonts w:eastAsia="Times New Roman"/>
                <w:szCs w:val="24"/>
                <w:lang w:eastAsia="cs-CZ"/>
              </w:rPr>
              <w:t>857</w:t>
            </w:r>
          </w:p>
        </w:tc>
        <w:tc>
          <w:tcPr>
            <w:tcW w:w="1764" w:type="dxa"/>
            <w:tcBorders>
              <w:top w:val="nil"/>
              <w:left w:val="nil"/>
              <w:bottom w:val="single" w:sz="4" w:space="0" w:color="auto"/>
              <w:right w:val="nil"/>
            </w:tcBorders>
            <w:shd w:val="clear" w:color="auto" w:fill="auto"/>
            <w:noWrap/>
            <w:vAlign w:val="bottom"/>
            <w:hideMark/>
          </w:tcPr>
          <w:p w:rsidR="00906391" w:rsidRPr="008B6ADC" w:rsidRDefault="00906391" w:rsidP="00906391">
            <w:pPr>
              <w:spacing w:line="240" w:lineRule="auto"/>
              <w:jc w:val="center"/>
              <w:rPr>
                <w:rFonts w:eastAsia="Times New Roman"/>
                <w:szCs w:val="24"/>
                <w:lang w:eastAsia="cs-CZ"/>
              </w:rPr>
            </w:pPr>
            <w:r w:rsidRPr="008B6ADC">
              <w:rPr>
                <w:rFonts w:eastAsia="Times New Roman"/>
                <w:szCs w:val="24"/>
                <w:lang w:eastAsia="cs-CZ"/>
              </w:rPr>
              <w:t>16 249</w:t>
            </w:r>
          </w:p>
        </w:tc>
      </w:tr>
      <w:tr w:rsidR="008B6ADC" w:rsidRPr="008B6ADC" w:rsidTr="00906391">
        <w:trPr>
          <w:trHeight w:val="330"/>
        </w:trPr>
        <w:tc>
          <w:tcPr>
            <w:tcW w:w="2480" w:type="dxa"/>
            <w:tcBorders>
              <w:top w:val="nil"/>
              <w:left w:val="nil"/>
              <w:bottom w:val="double" w:sz="6" w:space="0" w:color="auto"/>
              <w:right w:val="nil"/>
            </w:tcBorders>
            <w:shd w:val="clear" w:color="auto" w:fill="auto"/>
            <w:noWrap/>
            <w:vAlign w:val="bottom"/>
            <w:hideMark/>
          </w:tcPr>
          <w:p w:rsidR="00906391" w:rsidRPr="008B6ADC" w:rsidRDefault="00906391" w:rsidP="00906391">
            <w:pPr>
              <w:spacing w:line="240" w:lineRule="auto"/>
              <w:jc w:val="left"/>
              <w:rPr>
                <w:rFonts w:eastAsia="Times New Roman"/>
                <w:szCs w:val="24"/>
                <w:lang w:eastAsia="cs-CZ"/>
              </w:rPr>
            </w:pPr>
            <w:r w:rsidRPr="008B6ADC">
              <w:rPr>
                <w:rFonts w:eastAsia="Times New Roman"/>
                <w:szCs w:val="24"/>
                <w:lang w:eastAsia="cs-CZ"/>
              </w:rPr>
              <w:t>KS Ostrava</w:t>
            </w:r>
          </w:p>
        </w:tc>
        <w:tc>
          <w:tcPr>
            <w:tcW w:w="2008" w:type="dxa"/>
            <w:tcBorders>
              <w:top w:val="nil"/>
              <w:left w:val="nil"/>
              <w:bottom w:val="double" w:sz="6" w:space="0" w:color="auto"/>
              <w:right w:val="nil"/>
            </w:tcBorders>
            <w:shd w:val="clear" w:color="auto" w:fill="auto"/>
            <w:noWrap/>
            <w:vAlign w:val="bottom"/>
            <w:hideMark/>
          </w:tcPr>
          <w:p w:rsidR="00906391" w:rsidRPr="008B6ADC" w:rsidRDefault="00906391" w:rsidP="00906391">
            <w:pPr>
              <w:spacing w:line="240" w:lineRule="auto"/>
              <w:jc w:val="center"/>
              <w:rPr>
                <w:rFonts w:eastAsia="Times New Roman"/>
                <w:szCs w:val="24"/>
                <w:lang w:eastAsia="cs-CZ"/>
              </w:rPr>
            </w:pPr>
            <w:r w:rsidRPr="008B6ADC">
              <w:rPr>
                <w:rFonts w:eastAsia="Times New Roman"/>
                <w:szCs w:val="24"/>
                <w:lang w:eastAsia="cs-CZ"/>
              </w:rPr>
              <w:t>5 688</w:t>
            </w:r>
          </w:p>
        </w:tc>
        <w:tc>
          <w:tcPr>
            <w:tcW w:w="1185" w:type="dxa"/>
            <w:tcBorders>
              <w:top w:val="nil"/>
              <w:left w:val="nil"/>
              <w:bottom w:val="double" w:sz="6" w:space="0" w:color="auto"/>
              <w:right w:val="nil"/>
            </w:tcBorders>
            <w:shd w:val="clear" w:color="auto" w:fill="auto"/>
            <w:noWrap/>
            <w:vAlign w:val="bottom"/>
            <w:hideMark/>
          </w:tcPr>
          <w:p w:rsidR="00906391" w:rsidRPr="008B6ADC" w:rsidRDefault="00906391" w:rsidP="00906391">
            <w:pPr>
              <w:spacing w:line="240" w:lineRule="auto"/>
              <w:jc w:val="center"/>
              <w:rPr>
                <w:rFonts w:eastAsia="Times New Roman"/>
                <w:szCs w:val="24"/>
                <w:lang w:eastAsia="cs-CZ"/>
              </w:rPr>
            </w:pPr>
            <w:r w:rsidRPr="008B6ADC">
              <w:rPr>
                <w:rFonts w:eastAsia="Times New Roman"/>
                <w:szCs w:val="24"/>
                <w:lang w:eastAsia="cs-CZ"/>
              </w:rPr>
              <w:t>4 566</w:t>
            </w:r>
          </w:p>
        </w:tc>
        <w:tc>
          <w:tcPr>
            <w:tcW w:w="1764" w:type="dxa"/>
            <w:tcBorders>
              <w:top w:val="nil"/>
              <w:left w:val="nil"/>
              <w:bottom w:val="double" w:sz="6" w:space="0" w:color="auto"/>
              <w:right w:val="nil"/>
            </w:tcBorders>
            <w:shd w:val="clear" w:color="auto" w:fill="auto"/>
            <w:noWrap/>
            <w:vAlign w:val="bottom"/>
            <w:hideMark/>
          </w:tcPr>
          <w:p w:rsidR="00906391" w:rsidRPr="008B6ADC" w:rsidRDefault="00906391" w:rsidP="00906391">
            <w:pPr>
              <w:spacing w:line="240" w:lineRule="auto"/>
              <w:jc w:val="center"/>
              <w:rPr>
                <w:rFonts w:eastAsia="Times New Roman"/>
                <w:szCs w:val="24"/>
                <w:lang w:eastAsia="cs-CZ"/>
              </w:rPr>
            </w:pPr>
            <w:r w:rsidRPr="008B6ADC">
              <w:rPr>
                <w:rFonts w:eastAsia="Times New Roman"/>
                <w:szCs w:val="24"/>
                <w:lang w:eastAsia="cs-CZ"/>
              </w:rPr>
              <w:t>800</w:t>
            </w:r>
          </w:p>
        </w:tc>
        <w:tc>
          <w:tcPr>
            <w:tcW w:w="1764" w:type="dxa"/>
            <w:tcBorders>
              <w:top w:val="nil"/>
              <w:left w:val="nil"/>
              <w:bottom w:val="double" w:sz="6" w:space="0" w:color="auto"/>
              <w:right w:val="nil"/>
            </w:tcBorders>
            <w:shd w:val="clear" w:color="auto" w:fill="auto"/>
            <w:noWrap/>
            <w:vAlign w:val="bottom"/>
            <w:hideMark/>
          </w:tcPr>
          <w:p w:rsidR="00906391" w:rsidRPr="008B6ADC" w:rsidRDefault="00906391" w:rsidP="00906391">
            <w:pPr>
              <w:spacing w:line="240" w:lineRule="auto"/>
              <w:jc w:val="center"/>
              <w:rPr>
                <w:rFonts w:eastAsia="Times New Roman"/>
                <w:szCs w:val="24"/>
                <w:lang w:eastAsia="cs-CZ"/>
              </w:rPr>
            </w:pPr>
            <w:r w:rsidRPr="008B6ADC">
              <w:rPr>
                <w:rFonts w:eastAsia="Times New Roman"/>
                <w:szCs w:val="24"/>
                <w:lang w:eastAsia="cs-CZ"/>
              </w:rPr>
              <w:t>21 827</w:t>
            </w:r>
          </w:p>
        </w:tc>
      </w:tr>
      <w:tr w:rsidR="008B6ADC" w:rsidRPr="008B6ADC" w:rsidTr="00906391">
        <w:trPr>
          <w:trHeight w:val="345"/>
        </w:trPr>
        <w:tc>
          <w:tcPr>
            <w:tcW w:w="2480" w:type="dxa"/>
            <w:tcBorders>
              <w:top w:val="nil"/>
              <w:left w:val="nil"/>
              <w:bottom w:val="double" w:sz="6" w:space="0" w:color="auto"/>
              <w:right w:val="nil"/>
            </w:tcBorders>
            <w:shd w:val="clear" w:color="auto" w:fill="auto"/>
            <w:noWrap/>
            <w:vAlign w:val="bottom"/>
            <w:hideMark/>
          </w:tcPr>
          <w:p w:rsidR="00906391" w:rsidRPr="008B6ADC" w:rsidRDefault="00906391" w:rsidP="00906391">
            <w:pPr>
              <w:spacing w:line="240" w:lineRule="auto"/>
              <w:jc w:val="left"/>
              <w:rPr>
                <w:rFonts w:eastAsia="Times New Roman"/>
                <w:b/>
                <w:bCs/>
                <w:szCs w:val="24"/>
                <w:lang w:eastAsia="cs-CZ"/>
              </w:rPr>
            </w:pPr>
            <w:r w:rsidRPr="008B6ADC">
              <w:rPr>
                <w:rFonts w:eastAsia="Times New Roman"/>
                <w:b/>
                <w:bCs/>
                <w:szCs w:val="24"/>
                <w:lang w:eastAsia="cs-CZ"/>
              </w:rPr>
              <w:t>Celkem ČR</w:t>
            </w:r>
          </w:p>
        </w:tc>
        <w:tc>
          <w:tcPr>
            <w:tcW w:w="2008" w:type="dxa"/>
            <w:tcBorders>
              <w:top w:val="nil"/>
              <w:left w:val="nil"/>
              <w:bottom w:val="double" w:sz="6" w:space="0" w:color="auto"/>
              <w:right w:val="nil"/>
            </w:tcBorders>
            <w:shd w:val="clear" w:color="auto" w:fill="auto"/>
            <w:noWrap/>
            <w:vAlign w:val="bottom"/>
            <w:hideMark/>
          </w:tcPr>
          <w:p w:rsidR="00906391" w:rsidRPr="008B6ADC" w:rsidRDefault="00906391" w:rsidP="00906391">
            <w:pPr>
              <w:spacing w:line="240" w:lineRule="auto"/>
              <w:jc w:val="center"/>
              <w:rPr>
                <w:rFonts w:eastAsia="Times New Roman"/>
                <w:b/>
                <w:bCs/>
                <w:szCs w:val="24"/>
                <w:lang w:eastAsia="cs-CZ"/>
              </w:rPr>
            </w:pPr>
            <w:r w:rsidRPr="008B6ADC">
              <w:rPr>
                <w:rFonts w:eastAsia="Times New Roman"/>
                <w:b/>
                <w:bCs/>
                <w:szCs w:val="24"/>
                <w:lang w:eastAsia="cs-CZ"/>
              </w:rPr>
              <w:t>29 864</w:t>
            </w:r>
          </w:p>
        </w:tc>
        <w:tc>
          <w:tcPr>
            <w:tcW w:w="1185" w:type="dxa"/>
            <w:tcBorders>
              <w:top w:val="nil"/>
              <w:left w:val="nil"/>
              <w:bottom w:val="double" w:sz="6" w:space="0" w:color="auto"/>
              <w:right w:val="nil"/>
            </w:tcBorders>
            <w:shd w:val="clear" w:color="auto" w:fill="auto"/>
            <w:noWrap/>
            <w:vAlign w:val="bottom"/>
            <w:hideMark/>
          </w:tcPr>
          <w:p w:rsidR="00906391" w:rsidRPr="008B6ADC" w:rsidRDefault="00906391" w:rsidP="00906391">
            <w:pPr>
              <w:spacing w:line="240" w:lineRule="auto"/>
              <w:jc w:val="center"/>
              <w:rPr>
                <w:rFonts w:eastAsia="Times New Roman"/>
                <w:b/>
                <w:bCs/>
                <w:szCs w:val="24"/>
                <w:lang w:eastAsia="cs-CZ"/>
              </w:rPr>
            </w:pPr>
            <w:r w:rsidRPr="008B6ADC">
              <w:rPr>
                <w:rFonts w:eastAsia="Times New Roman"/>
                <w:b/>
                <w:bCs/>
                <w:szCs w:val="24"/>
                <w:lang w:eastAsia="cs-CZ"/>
              </w:rPr>
              <w:t>20 998</w:t>
            </w:r>
          </w:p>
        </w:tc>
        <w:tc>
          <w:tcPr>
            <w:tcW w:w="1764" w:type="dxa"/>
            <w:tcBorders>
              <w:top w:val="nil"/>
              <w:left w:val="nil"/>
              <w:bottom w:val="double" w:sz="6" w:space="0" w:color="auto"/>
              <w:right w:val="nil"/>
            </w:tcBorders>
            <w:shd w:val="clear" w:color="auto" w:fill="auto"/>
            <w:noWrap/>
            <w:vAlign w:val="bottom"/>
            <w:hideMark/>
          </w:tcPr>
          <w:p w:rsidR="00906391" w:rsidRPr="008B6ADC" w:rsidRDefault="00906391" w:rsidP="00906391">
            <w:pPr>
              <w:spacing w:line="240" w:lineRule="auto"/>
              <w:jc w:val="center"/>
              <w:rPr>
                <w:rFonts w:eastAsia="Times New Roman"/>
                <w:b/>
                <w:bCs/>
                <w:szCs w:val="24"/>
                <w:lang w:eastAsia="cs-CZ"/>
              </w:rPr>
            </w:pPr>
            <w:r w:rsidRPr="008B6ADC">
              <w:rPr>
                <w:rFonts w:eastAsia="Times New Roman"/>
                <w:b/>
                <w:bCs/>
                <w:szCs w:val="24"/>
                <w:lang w:eastAsia="cs-CZ"/>
              </w:rPr>
              <w:t>4 553</w:t>
            </w:r>
          </w:p>
        </w:tc>
        <w:tc>
          <w:tcPr>
            <w:tcW w:w="1764" w:type="dxa"/>
            <w:tcBorders>
              <w:top w:val="nil"/>
              <w:left w:val="nil"/>
              <w:bottom w:val="double" w:sz="6" w:space="0" w:color="auto"/>
              <w:right w:val="nil"/>
            </w:tcBorders>
            <w:shd w:val="clear" w:color="auto" w:fill="auto"/>
            <w:noWrap/>
            <w:vAlign w:val="bottom"/>
            <w:hideMark/>
          </w:tcPr>
          <w:p w:rsidR="00906391" w:rsidRPr="008B6ADC" w:rsidRDefault="00906391" w:rsidP="00906391">
            <w:pPr>
              <w:spacing w:line="240" w:lineRule="auto"/>
              <w:jc w:val="center"/>
              <w:rPr>
                <w:rFonts w:eastAsia="Times New Roman"/>
                <w:b/>
                <w:bCs/>
                <w:szCs w:val="24"/>
                <w:lang w:eastAsia="cs-CZ"/>
              </w:rPr>
            </w:pPr>
            <w:r w:rsidRPr="008B6ADC">
              <w:rPr>
                <w:rFonts w:eastAsia="Times New Roman"/>
                <w:b/>
                <w:bCs/>
                <w:szCs w:val="24"/>
                <w:lang w:eastAsia="cs-CZ"/>
              </w:rPr>
              <w:t>115 370</w:t>
            </w:r>
          </w:p>
        </w:tc>
      </w:tr>
    </w:tbl>
    <w:p w:rsidR="00906391" w:rsidRPr="008B6ADC" w:rsidRDefault="00906391" w:rsidP="00CA67B1">
      <w:pPr>
        <w:pStyle w:val="OdstavecASR"/>
      </w:pPr>
    </w:p>
    <w:p w:rsidR="00EA3275" w:rsidRPr="008B6ADC" w:rsidRDefault="00EA3275" w:rsidP="00CA67B1">
      <w:pPr>
        <w:pStyle w:val="OdstavecASR"/>
      </w:pPr>
      <w:r w:rsidRPr="008B6ADC">
        <w:t xml:space="preserve">V tabulce vidíme, že </w:t>
      </w:r>
      <w:r w:rsidR="004041B7" w:rsidRPr="008B6ADC">
        <w:t xml:space="preserve">počty </w:t>
      </w:r>
      <w:r w:rsidRPr="008B6ADC">
        <w:t>nevyřízených věcí před rozhodnutím</w:t>
      </w:r>
      <w:r w:rsidR="006A7D7D" w:rsidRPr="008B6ADC">
        <w:t xml:space="preserve"> o </w:t>
      </w:r>
      <w:r w:rsidRPr="008B6ADC">
        <w:t>úpadku jsou nízké</w:t>
      </w:r>
      <w:r w:rsidR="006A7D7D" w:rsidRPr="008B6ADC">
        <w:t>, obzvlášť u KS České Budějovice a KS Hradec Králové. Počet nevyřízených věcí po rozhodnutí o úpadku vyplývá ze socioekonomické situace v krajích. Nejvíce jich je tedy v Severočeském a Severomoravském kraji, což plyne z větší počtu insolvencí řešených oddlužením.</w:t>
      </w:r>
    </w:p>
    <w:p w:rsidR="007211BC" w:rsidRDefault="000D2A72" w:rsidP="000D2A72">
      <w:pPr>
        <w:pStyle w:val="OdstavecASR"/>
      </w:pPr>
      <w:r>
        <w:t xml:space="preserve">Vyřizování věcí v přepočtu na soudce </w:t>
      </w:r>
      <w:r w:rsidR="004C0E85">
        <w:t>a </w:t>
      </w:r>
      <w:r>
        <w:t xml:space="preserve">DT nejsou </w:t>
      </w:r>
      <w:r w:rsidR="004C0E85">
        <w:t>u </w:t>
      </w:r>
      <w:r>
        <w:t>této agendy uvedeny. Počet soudců, kteří se zabývají insolvenční agendou</w:t>
      </w:r>
      <w:r w:rsidR="00852D6C">
        <w:t>,</w:t>
      </w:r>
      <w:r w:rsidR="00795BE5">
        <w:t xml:space="preserve"> </w:t>
      </w:r>
      <w:r w:rsidR="00C50841">
        <w:t>totiž</w:t>
      </w:r>
      <w:r>
        <w:t xml:space="preserve"> není k dispozici </w:t>
      </w:r>
      <w:r w:rsidR="004C0E85">
        <w:t>a </w:t>
      </w:r>
      <w:r>
        <w:t xml:space="preserve">počítat DT </w:t>
      </w:r>
      <w:r w:rsidR="004C0E85">
        <w:t>u </w:t>
      </w:r>
      <w:r>
        <w:t>této agendy se jeví jako nevhodné</w:t>
      </w:r>
      <w:r w:rsidR="009166E9">
        <w:t>, neboť se jedná o vícefázové řízení</w:t>
      </w:r>
      <w:r>
        <w:t>.</w:t>
      </w:r>
    </w:p>
    <w:p w:rsidR="007211BC" w:rsidRDefault="007211BC">
      <w:pPr>
        <w:spacing w:line="240" w:lineRule="auto"/>
        <w:jc w:val="left"/>
      </w:pPr>
      <w:r>
        <w:br w:type="page"/>
      </w:r>
    </w:p>
    <w:p w:rsidR="000D2A72" w:rsidRDefault="000D2A72" w:rsidP="000D2A72">
      <w:pPr>
        <w:pStyle w:val="Nadpis3"/>
      </w:pPr>
      <w:bookmarkStart w:id="278" w:name="_Toc487791278"/>
      <w:r>
        <w:lastRenderedPageBreak/>
        <w:t>Další statistiky</w:t>
      </w:r>
      <w:r w:rsidR="00F11C3C">
        <w:t xml:space="preserve"> </w:t>
      </w:r>
      <w:r w:rsidR="004041B7">
        <w:t>–</w:t>
      </w:r>
      <w:r w:rsidR="00F11C3C">
        <w:t xml:space="preserve"> celkem</w:t>
      </w:r>
      <w:bookmarkEnd w:id="278"/>
    </w:p>
    <w:p w:rsidR="00682535" w:rsidRDefault="007C21CB" w:rsidP="00053AD9">
      <w:pPr>
        <w:pStyle w:val="OdstavecASR"/>
      </w:pPr>
      <w:r>
        <w:t xml:space="preserve">Nejzajímavějším </w:t>
      </w:r>
      <w:r w:rsidR="004C0E85">
        <w:t>a </w:t>
      </w:r>
      <w:r>
        <w:t xml:space="preserve">také velmi důležitým statistickým údajem je složení agendy z hlediska způsobu řešení úpadku. V následující tabulce </w:t>
      </w:r>
      <w:r w:rsidR="00852D6C">
        <w:t>uvádíme</w:t>
      </w:r>
      <w:r w:rsidR="0051106D">
        <w:t xml:space="preserve"> podíl počtu věcí dosud v řízení </w:t>
      </w:r>
      <w:r w:rsidR="00852D6C">
        <w:t>po</w:t>
      </w:r>
      <w:r w:rsidR="0051106D">
        <w:t xml:space="preserve">dle </w:t>
      </w:r>
      <w:r w:rsidR="0051106D" w:rsidRPr="0051106D">
        <w:t>jednotlivých způsobů řešení úpadku</w:t>
      </w:r>
      <w:r w:rsidR="0051106D">
        <w:t xml:space="preserve"> </w:t>
      </w:r>
      <w:r w:rsidR="004C0E85">
        <w:t>a </w:t>
      </w:r>
      <w:r w:rsidR="00852D6C">
        <w:t>po</w:t>
      </w:r>
      <w:r w:rsidR="007B09E5">
        <w:t xml:space="preserve">dle </w:t>
      </w:r>
      <w:r w:rsidR="0051106D">
        <w:t>krajských soudů</w:t>
      </w:r>
      <w:r w:rsidR="007B09E5">
        <w:t xml:space="preserve"> </w:t>
      </w:r>
      <w:r w:rsidR="00E87923">
        <w:t xml:space="preserve">ke konci roku </w:t>
      </w:r>
      <w:r w:rsidR="007B09E5">
        <w:t>2016</w:t>
      </w:r>
      <w:r w:rsidR="0051106D">
        <w:t>.</w:t>
      </w:r>
    </w:p>
    <w:p w:rsidR="00701402" w:rsidRDefault="00701402" w:rsidP="00701402">
      <w:pPr>
        <w:pStyle w:val="Podtitul"/>
      </w:pPr>
      <w:bookmarkStart w:id="279" w:name="_Toc485734623"/>
      <w:bookmarkStart w:id="280" w:name="_Toc487792864"/>
      <w:r>
        <w:t xml:space="preserve">Tabulka </w:t>
      </w:r>
      <w:fldSimple w:instr=" SEQ Tabulka \* ARABIC ">
        <w:r w:rsidR="00967748">
          <w:rPr>
            <w:noProof/>
          </w:rPr>
          <w:t>50</w:t>
        </w:r>
      </w:fldSimple>
      <w:r>
        <w:t xml:space="preserve">: </w:t>
      </w:r>
      <w:r w:rsidRPr="00701402">
        <w:t>Podíl jednotlivých způsobů řešení úpadku</w:t>
      </w:r>
      <w:bookmarkEnd w:id="279"/>
      <w:bookmarkEnd w:id="280"/>
    </w:p>
    <w:tbl>
      <w:tblPr>
        <w:tblW w:w="7520" w:type="dxa"/>
        <w:tblInd w:w="55" w:type="dxa"/>
        <w:tblCellMar>
          <w:left w:w="70" w:type="dxa"/>
          <w:right w:w="70" w:type="dxa"/>
        </w:tblCellMar>
        <w:tblLook w:val="04A0" w:firstRow="1" w:lastRow="0" w:firstColumn="1" w:lastColumn="0" w:noHBand="0" w:noVBand="1"/>
      </w:tblPr>
      <w:tblGrid>
        <w:gridCol w:w="2480"/>
        <w:gridCol w:w="1612"/>
        <w:gridCol w:w="1765"/>
        <w:gridCol w:w="1663"/>
      </w:tblGrid>
      <w:tr w:rsidR="0051106D" w:rsidRPr="0051106D" w:rsidTr="0051106D">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rsidR="0051106D" w:rsidRPr="00582D25" w:rsidRDefault="0051106D" w:rsidP="00582D25">
            <w:pPr>
              <w:spacing w:line="240" w:lineRule="auto"/>
              <w:jc w:val="center"/>
              <w:rPr>
                <w:b/>
                <w:color w:val="000000"/>
              </w:rPr>
            </w:pPr>
            <w:r w:rsidRPr="00582D25">
              <w:rPr>
                <w:b/>
                <w:color w:val="000000"/>
              </w:rPr>
              <w:t>Soud</w:t>
            </w:r>
          </w:p>
        </w:tc>
        <w:tc>
          <w:tcPr>
            <w:tcW w:w="5040" w:type="dxa"/>
            <w:gridSpan w:val="3"/>
            <w:tcBorders>
              <w:top w:val="double" w:sz="6" w:space="0" w:color="auto"/>
              <w:left w:val="nil"/>
              <w:bottom w:val="nil"/>
              <w:right w:val="nil"/>
            </w:tcBorders>
            <w:shd w:val="clear" w:color="auto" w:fill="auto"/>
            <w:noWrap/>
            <w:vAlign w:val="center"/>
            <w:hideMark/>
          </w:tcPr>
          <w:p w:rsidR="0051106D" w:rsidRPr="00582D25" w:rsidRDefault="0051106D" w:rsidP="00582D25">
            <w:pPr>
              <w:spacing w:line="240" w:lineRule="auto"/>
              <w:jc w:val="center"/>
              <w:rPr>
                <w:b/>
                <w:color w:val="000000"/>
              </w:rPr>
            </w:pPr>
            <w:r w:rsidRPr="00582D25">
              <w:rPr>
                <w:b/>
                <w:color w:val="000000"/>
              </w:rPr>
              <w:t>Způsob řešení úpadku</w:t>
            </w:r>
            <w:r w:rsidR="007B09E5" w:rsidRPr="00582D25">
              <w:rPr>
                <w:b/>
                <w:color w:val="000000"/>
              </w:rPr>
              <w:t xml:space="preserve"> (</w:t>
            </w:r>
            <w:r w:rsidR="00682535" w:rsidRPr="00582D25">
              <w:rPr>
                <w:b/>
                <w:color w:val="000000"/>
              </w:rPr>
              <w:t>v </w:t>
            </w:r>
            <w:r w:rsidR="007B09E5" w:rsidRPr="00582D25">
              <w:rPr>
                <w:b/>
                <w:color w:val="000000"/>
              </w:rPr>
              <w:t>%)</w:t>
            </w:r>
          </w:p>
        </w:tc>
      </w:tr>
      <w:tr w:rsidR="0051106D" w:rsidRPr="0051106D" w:rsidTr="0051106D">
        <w:trPr>
          <w:trHeight w:val="330"/>
        </w:trPr>
        <w:tc>
          <w:tcPr>
            <w:tcW w:w="2480" w:type="dxa"/>
            <w:vMerge/>
            <w:tcBorders>
              <w:top w:val="double" w:sz="6" w:space="0" w:color="auto"/>
              <w:left w:val="nil"/>
              <w:bottom w:val="double" w:sz="6" w:space="0" w:color="000000"/>
              <w:right w:val="nil"/>
            </w:tcBorders>
            <w:vAlign w:val="center"/>
            <w:hideMark/>
          </w:tcPr>
          <w:p w:rsidR="0051106D" w:rsidRPr="00582D25" w:rsidRDefault="0051106D" w:rsidP="00582D25">
            <w:pPr>
              <w:spacing w:line="240" w:lineRule="auto"/>
              <w:jc w:val="left"/>
              <w:rPr>
                <w:b/>
                <w:color w:val="000000"/>
              </w:rPr>
            </w:pPr>
          </w:p>
        </w:tc>
        <w:tc>
          <w:tcPr>
            <w:tcW w:w="1612" w:type="dxa"/>
            <w:tcBorders>
              <w:top w:val="nil"/>
              <w:left w:val="nil"/>
              <w:bottom w:val="double" w:sz="6" w:space="0" w:color="auto"/>
              <w:right w:val="nil"/>
            </w:tcBorders>
            <w:shd w:val="clear" w:color="auto" w:fill="auto"/>
            <w:noWrap/>
            <w:vAlign w:val="center"/>
            <w:hideMark/>
          </w:tcPr>
          <w:p w:rsidR="0051106D" w:rsidRPr="00582D25" w:rsidRDefault="0051106D" w:rsidP="00582D25">
            <w:pPr>
              <w:spacing w:line="240" w:lineRule="auto"/>
              <w:jc w:val="center"/>
              <w:rPr>
                <w:b/>
                <w:color w:val="000000"/>
              </w:rPr>
            </w:pPr>
            <w:r w:rsidRPr="00582D25">
              <w:rPr>
                <w:b/>
                <w:color w:val="000000"/>
              </w:rPr>
              <w:t>Konkurzem</w:t>
            </w:r>
          </w:p>
        </w:tc>
        <w:tc>
          <w:tcPr>
            <w:tcW w:w="1765" w:type="dxa"/>
            <w:tcBorders>
              <w:top w:val="nil"/>
              <w:left w:val="nil"/>
              <w:bottom w:val="double" w:sz="6" w:space="0" w:color="auto"/>
              <w:right w:val="nil"/>
            </w:tcBorders>
            <w:shd w:val="clear" w:color="auto" w:fill="auto"/>
            <w:noWrap/>
            <w:vAlign w:val="center"/>
            <w:hideMark/>
          </w:tcPr>
          <w:p w:rsidR="0051106D" w:rsidRPr="00582D25" w:rsidRDefault="0051106D" w:rsidP="00582D25">
            <w:pPr>
              <w:spacing w:line="240" w:lineRule="auto"/>
              <w:jc w:val="center"/>
              <w:rPr>
                <w:b/>
                <w:color w:val="000000"/>
              </w:rPr>
            </w:pPr>
            <w:r w:rsidRPr="00582D25">
              <w:rPr>
                <w:b/>
                <w:color w:val="000000"/>
              </w:rPr>
              <w:t>Reorganizací</w:t>
            </w:r>
          </w:p>
        </w:tc>
        <w:tc>
          <w:tcPr>
            <w:tcW w:w="1663" w:type="dxa"/>
            <w:tcBorders>
              <w:top w:val="nil"/>
              <w:left w:val="nil"/>
              <w:bottom w:val="double" w:sz="6" w:space="0" w:color="auto"/>
              <w:right w:val="nil"/>
            </w:tcBorders>
            <w:shd w:val="clear" w:color="auto" w:fill="auto"/>
            <w:noWrap/>
            <w:vAlign w:val="center"/>
            <w:hideMark/>
          </w:tcPr>
          <w:p w:rsidR="0051106D" w:rsidRPr="00582D25" w:rsidRDefault="0051106D" w:rsidP="00582D25">
            <w:pPr>
              <w:spacing w:line="240" w:lineRule="auto"/>
              <w:jc w:val="center"/>
              <w:rPr>
                <w:b/>
                <w:color w:val="000000"/>
              </w:rPr>
            </w:pPr>
            <w:r w:rsidRPr="00582D25">
              <w:rPr>
                <w:b/>
                <w:color w:val="000000"/>
              </w:rPr>
              <w:t>Oddlužením</w:t>
            </w:r>
          </w:p>
        </w:tc>
      </w:tr>
      <w:tr w:rsidR="0051106D" w:rsidRPr="0051106D" w:rsidTr="0051106D">
        <w:trPr>
          <w:trHeight w:val="330"/>
        </w:trPr>
        <w:tc>
          <w:tcPr>
            <w:tcW w:w="2480" w:type="dxa"/>
            <w:tcBorders>
              <w:top w:val="single" w:sz="4" w:space="0" w:color="auto"/>
              <w:left w:val="nil"/>
              <w:bottom w:val="single" w:sz="4" w:space="0" w:color="auto"/>
              <w:right w:val="nil"/>
            </w:tcBorders>
            <w:shd w:val="clear" w:color="auto" w:fill="auto"/>
            <w:noWrap/>
            <w:vAlign w:val="bottom"/>
            <w:hideMark/>
          </w:tcPr>
          <w:p w:rsidR="0051106D" w:rsidRPr="00582D25" w:rsidRDefault="0051106D" w:rsidP="00582D25">
            <w:pPr>
              <w:spacing w:line="240" w:lineRule="auto"/>
              <w:jc w:val="left"/>
              <w:rPr>
                <w:color w:val="000000"/>
              </w:rPr>
            </w:pPr>
            <w:r w:rsidRPr="00582D25">
              <w:rPr>
                <w:color w:val="000000"/>
              </w:rPr>
              <w:t>MS Praha</w:t>
            </w:r>
          </w:p>
        </w:tc>
        <w:tc>
          <w:tcPr>
            <w:tcW w:w="1612" w:type="dxa"/>
            <w:tcBorders>
              <w:top w:val="single" w:sz="4" w:space="0" w:color="auto"/>
              <w:left w:val="nil"/>
              <w:bottom w:val="single" w:sz="4" w:space="0" w:color="auto"/>
              <w:right w:val="nil"/>
            </w:tcBorders>
            <w:shd w:val="clear" w:color="auto" w:fill="auto"/>
            <w:noWrap/>
            <w:vAlign w:val="bottom"/>
            <w:hideMark/>
          </w:tcPr>
          <w:p w:rsidR="0051106D" w:rsidRPr="00582D25" w:rsidRDefault="0051106D" w:rsidP="00582D25">
            <w:pPr>
              <w:spacing w:line="240" w:lineRule="auto"/>
              <w:jc w:val="center"/>
              <w:rPr>
                <w:color w:val="000000"/>
              </w:rPr>
            </w:pPr>
            <w:r w:rsidRPr="00582D25">
              <w:rPr>
                <w:color w:val="000000"/>
              </w:rPr>
              <w:t>25</w:t>
            </w:r>
            <w:r w:rsidR="00EC5677" w:rsidRPr="00582D25">
              <w:rPr>
                <w:color w:val="000000"/>
              </w:rPr>
              <w:t>,</w:t>
            </w:r>
            <w:r w:rsidRPr="00582D25">
              <w:rPr>
                <w:color w:val="000000"/>
              </w:rPr>
              <w:t>82</w:t>
            </w:r>
          </w:p>
        </w:tc>
        <w:tc>
          <w:tcPr>
            <w:tcW w:w="1765" w:type="dxa"/>
            <w:tcBorders>
              <w:top w:val="single" w:sz="4" w:space="0" w:color="auto"/>
              <w:left w:val="nil"/>
              <w:bottom w:val="single" w:sz="4" w:space="0" w:color="auto"/>
              <w:right w:val="nil"/>
            </w:tcBorders>
            <w:shd w:val="clear" w:color="auto" w:fill="auto"/>
            <w:noWrap/>
            <w:vAlign w:val="bottom"/>
            <w:hideMark/>
          </w:tcPr>
          <w:p w:rsidR="0051106D" w:rsidRPr="00582D25" w:rsidRDefault="0051106D" w:rsidP="00582D25">
            <w:pPr>
              <w:spacing w:line="240" w:lineRule="auto"/>
              <w:jc w:val="center"/>
              <w:rPr>
                <w:color w:val="000000"/>
              </w:rPr>
            </w:pPr>
            <w:r w:rsidRPr="00582D25">
              <w:rPr>
                <w:color w:val="000000"/>
              </w:rPr>
              <w:t>0</w:t>
            </w:r>
            <w:r w:rsidR="00EC5677" w:rsidRPr="00582D25">
              <w:rPr>
                <w:color w:val="000000"/>
              </w:rPr>
              <w:t>,</w:t>
            </w:r>
            <w:r w:rsidRPr="00582D25">
              <w:rPr>
                <w:color w:val="000000"/>
              </w:rPr>
              <w:t>14</w:t>
            </w:r>
          </w:p>
        </w:tc>
        <w:tc>
          <w:tcPr>
            <w:tcW w:w="1663" w:type="dxa"/>
            <w:tcBorders>
              <w:top w:val="single" w:sz="4" w:space="0" w:color="auto"/>
              <w:left w:val="nil"/>
              <w:bottom w:val="single" w:sz="4" w:space="0" w:color="auto"/>
              <w:right w:val="nil"/>
            </w:tcBorders>
            <w:shd w:val="clear" w:color="auto" w:fill="auto"/>
            <w:noWrap/>
            <w:vAlign w:val="bottom"/>
            <w:hideMark/>
          </w:tcPr>
          <w:p w:rsidR="0051106D" w:rsidRPr="00582D25" w:rsidRDefault="0051106D" w:rsidP="00582D25">
            <w:pPr>
              <w:spacing w:line="240" w:lineRule="auto"/>
              <w:jc w:val="center"/>
              <w:rPr>
                <w:color w:val="000000"/>
              </w:rPr>
            </w:pPr>
            <w:r w:rsidRPr="00582D25">
              <w:rPr>
                <w:color w:val="000000"/>
              </w:rPr>
              <w:t>74</w:t>
            </w:r>
            <w:r w:rsidR="00EC5677" w:rsidRPr="00582D25">
              <w:rPr>
                <w:color w:val="000000"/>
              </w:rPr>
              <w:t>,</w:t>
            </w:r>
            <w:r w:rsidRPr="00582D25">
              <w:rPr>
                <w:color w:val="000000"/>
              </w:rPr>
              <w:t>04</w:t>
            </w:r>
          </w:p>
        </w:tc>
      </w:tr>
      <w:tr w:rsidR="0051106D" w:rsidRPr="0051106D" w:rsidTr="0051106D">
        <w:trPr>
          <w:trHeight w:val="315"/>
        </w:trPr>
        <w:tc>
          <w:tcPr>
            <w:tcW w:w="2480" w:type="dxa"/>
            <w:tcBorders>
              <w:top w:val="nil"/>
              <w:left w:val="nil"/>
              <w:bottom w:val="single" w:sz="4" w:space="0" w:color="auto"/>
              <w:right w:val="nil"/>
            </w:tcBorders>
            <w:shd w:val="clear" w:color="auto" w:fill="auto"/>
            <w:noWrap/>
            <w:vAlign w:val="bottom"/>
            <w:hideMark/>
          </w:tcPr>
          <w:p w:rsidR="0051106D" w:rsidRPr="00582D25" w:rsidRDefault="0051106D" w:rsidP="00582D25">
            <w:pPr>
              <w:spacing w:line="240" w:lineRule="auto"/>
              <w:jc w:val="left"/>
              <w:rPr>
                <w:color w:val="000000"/>
              </w:rPr>
            </w:pPr>
            <w:r w:rsidRPr="00582D25">
              <w:rPr>
                <w:color w:val="000000"/>
              </w:rPr>
              <w:t>KS Praha</w:t>
            </w:r>
          </w:p>
        </w:tc>
        <w:tc>
          <w:tcPr>
            <w:tcW w:w="1612" w:type="dxa"/>
            <w:tcBorders>
              <w:top w:val="nil"/>
              <w:left w:val="nil"/>
              <w:bottom w:val="single" w:sz="4" w:space="0" w:color="auto"/>
              <w:right w:val="nil"/>
            </w:tcBorders>
            <w:shd w:val="clear" w:color="auto" w:fill="auto"/>
            <w:noWrap/>
            <w:vAlign w:val="bottom"/>
            <w:hideMark/>
          </w:tcPr>
          <w:p w:rsidR="0051106D" w:rsidRPr="00582D25" w:rsidRDefault="00701402" w:rsidP="00582D25">
            <w:pPr>
              <w:spacing w:line="240" w:lineRule="auto"/>
              <w:jc w:val="center"/>
              <w:rPr>
                <w:color w:val="000000"/>
              </w:rPr>
            </w:pPr>
            <w:r w:rsidRPr="00582D25">
              <w:rPr>
                <w:color w:val="000000"/>
              </w:rPr>
              <w:t>11</w:t>
            </w:r>
            <w:r w:rsidR="00EC5677" w:rsidRPr="00582D25">
              <w:rPr>
                <w:color w:val="000000"/>
              </w:rPr>
              <w:t>,</w:t>
            </w:r>
            <w:r w:rsidRPr="00582D25">
              <w:rPr>
                <w:color w:val="000000"/>
              </w:rPr>
              <w:t>19</w:t>
            </w:r>
          </w:p>
        </w:tc>
        <w:tc>
          <w:tcPr>
            <w:tcW w:w="1765" w:type="dxa"/>
            <w:tcBorders>
              <w:top w:val="nil"/>
              <w:left w:val="nil"/>
              <w:bottom w:val="single" w:sz="4" w:space="0" w:color="auto"/>
              <w:right w:val="nil"/>
            </w:tcBorders>
            <w:shd w:val="clear" w:color="auto" w:fill="auto"/>
            <w:noWrap/>
            <w:vAlign w:val="bottom"/>
            <w:hideMark/>
          </w:tcPr>
          <w:p w:rsidR="0051106D" w:rsidRPr="00582D25" w:rsidRDefault="0051106D" w:rsidP="00582D25">
            <w:pPr>
              <w:spacing w:line="240" w:lineRule="auto"/>
              <w:jc w:val="center"/>
              <w:rPr>
                <w:color w:val="000000"/>
              </w:rPr>
            </w:pPr>
            <w:r w:rsidRPr="00582D25">
              <w:rPr>
                <w:color w:val="000000"/>
              </w:rPr>
              <w:t>0</w:t>
            </w:r>
            <w:r w:rsidR="00EC5677" w:rsidRPr="00582D25">
              <w:rPr>
                <w:color w:val="000000"/>
              </w:rPr>
              <w:t>,</w:t>
            </w:r>
            <w:r w:rsidRPr="00582D25">
              <w:rPr>
                <w:color w:val="000000"/>
              </w:rPr>
              <w:t>02</w:t>
            </w:r>
          </w:p>
        </w:tc>
        <w:tc>
          <w:tcPr>
            <w:tcW w:w="1663" w:type="dxa"/>
            <w:tcBorders>
              <w:top w:val="nil"/>
              <w:left w:val="nil"/>
              <w:bottom w:val="single" w:sz="4" w:space="0" w:color="auto"/>
              <w:right w:val="nil"/>
            </w:tcBorders>
            <w:shd w:val="clear" w:color="auto" w:fill="auto"/>
            <w:noWrap/>
            <w:vAlign w:val="bottom"/>
            <w:hideMark/>
          </w:tcPr>
          <w:p w:rsidR="0051106D" w:rsidRPr="00582D25" w:rsidRDefault="0051106D" w:rsidP="00582D25">
            <w:pPr>
              <w:spacing w:line="240" w:lineRule="auto"/>
              <w:jc w:val="center"/>
              <w:rPr>
                <w:color w:val="000000"/>
              </w:rPr>
            </w:pPr>
            <w:r w:rsidRPr="00582D25">
              <w:rPr>
                <w:color w:val="000000"/>
              </w:rPr>
              <w:t>88</w:t>
            </w:r>
            <w:r w:rsidR="00EC5677" w:rsidRPr="00582D25">
              <w:rPr>
                <w:color w:val="000000"/>
              </w:rPr>
              <w:t>,</w:t>
            </w:r>
            <w:r w:rsidRPr="00582D25">
              <w:rPr>
                <w:color w:val="000000"/>
              </w:rPr>
              <w:t>79</w:t>
            </w:r>
          </w:p>
        </w:tc>
      </w:tr>
      <w:tr w:rsidR="0051106D" w:rsidRPr="0051106D" w:rsidTr="0051106D">
        <w:trPr>
          <w:trHeight w:val="315"/>
        </w:trPr>
        <w:tc>
          <w:tcPr>
            <w:tcW w:w="2480" w:type="dxa"/>
            <w:tcBorders>
              <w:top w:val="nil"/>
              <w:left w:val="nil"/>
              <w:bottom w:val="single" w:sz="4" w:space="0" w:color="auto"/>
              <w:right w:val="nil"/>
            </w:tcBorders>
            <w:shd w:val="clear" w:color="auto" w:fill="auto"/>
            <w:noWrap/>
            <w:vAlign w:val="bottom"/>
            <w:hideMark/>
          </w:tcPr>
          <w:p w:rsidR="0051106D" w:rsidRPr="00582D25" w:rsidRDefault="0051106D" w:rsidP="00582D25">
            <w:pPr>
              <w:spacing w:line="240" w:lineRule="auto"/>
              <w:jc w:val="left"/>
              <w:rPr>
                <w:color w:val="000000"/>
              </w:rPr>
            </w:pPr>
            <w:r w:rsidRPr="00582D25">
              <w:rPr>
                <w:color w:val="000000"/>
              </w:rPr>
              <w:t>KS Č</w:t>
            </w:r>
            <w:r w:rsidR="00EC5677" w:rsidRPr="00582D25">
              <w:rPr>
                <w:color w:val="000000"/>
              </w:rPr>
              <w:t>.</w:t>
            </w:r>
            <w:r w:rsidRPr="00582D25">
              <w:rPr>
                <w:color w:val="000000"/>
              </w:rPr>
              <w:t xml:space="preserve"> Budějovice</w:t>
            </w:r>
          </w:p>
        </w:tc>
        <w:tc>
          <w:tcPr>
            <w:tcW w:w="1612" w:type="dxa"/>
            <w:tcBorders>
              <w:top w:val="nil"/>
              <w:left w:val="nil"/>
              <w:bottom w:val="single" w:sz="4" w:space="0" w:color="auto"/>
              <w:right w:val="nil"/>
            </w:tcBorders>
            <w:shd w:val="clear" w:color="auto" w:fill="auto"/>
            <w:noWrap/>
            <w:vAlign w:val="bottom"/>
            <w:hideMark/>
          </w:tcPr>
          <w:p w:rsidR="0051106D" w:rsidRPr="00582D25" w:rsidRDefault="0051106D" w:rsidP="00582D25">
            <w:pPr>
              <w:spacing w:line="240" w:lineRule="auto"/>
              <w:jc w:val="center"/>
              <w:rPr>
                <w:color w:val="000000"/>
              </w:rPr>
            </w:pPr>
            <w:r w:rsidRPr="00582D25">
              <w:rPr>
                <w:color w:val="000000"/>
              </w:rPr>
              <w:t>8</w:t>
            </w:r>
            <w:r w:rsidR="00EC5677" w:rsidRPr="00582D25">
              <w:rPr>
                <w:color w:val="000000"/>
              </w:rPr>
              <w:t>,</w:t>
            </w:r>
            <w:r w:rsidRPr="00582D25">
              <w:rPr>
                <w:color w:val="000000"/>
              </w:rPr>
              <w:t>98</w:t>
            </w:r>
          </w:p>
        </w:tc>
        <w:tc>
          <w:tcPr>
            <w:tcW w:w="1765" w:type="dxa"/>
            <w:tcBorders>
              <w:top w:val="nil"/>
              <w:left w:val="nil"/>
              <w:bottom w:val="single" w:sz="4" w:space="0" w:color="auto"/>
              <w:right w:val="nil"/>
            </w:tcBorders>
            <w:shd w:val="clear" w:color="auto" w:fill="auto"/>
            <w:noWrap/>
            <w:vAlign w:val="bottom"/>
            <w:hideMark/>
          </w:tcPr>
          <w:p w:rsidR="0051106D" w:rsidRPr="00582D25" w:rsidRDefault="0051106D" w:rsidP="00582D25">
            <w:pPr>
              <w:spacing w:line="240" w:lineRule="auto"/>
              <w:jc w:val="center"/>
              <w:rPr>
                <w:color w:val="000000"/>
              </w:rPr>
            </w:pPr>
            <w:r w:rsidRPr="00582D25">
              <w:rPr>
                <w:color w:val="000000"/>
              </w:rPr>
              <w:t>0</w:t>
            </w:r>
            <w:r w:rsidR="00EC5677" w:rsidRPr="00582D25">
              <w:rPr>
                <w:color w:val="000000"/>
              </w:rPr>
              <w:t>,</w:t>
            </w:r>
            <w:r w:rsidRPr="00582D25">
              <w:rPr>
                <w:color w:val="000000"/>
              </w:rPr>
              <w:t>04</w:t>
            </w:r>
          </w:p>
        </w:tc>
        <w:tc>
          <w:tcPr>
            <w:tcW w:w="1663" w:type="dxa"/>
            <w:tcBorders>
              <w:top w:val="nil"/>
              <w:left w:val="nil"/>
              <w:bottom w:val="single" w:sz="4" w:space="0" w:color="auto"/>
              <w:right w:val="nil"/>
            </w:tcBorders>
            <w:shd w:val="clear" w:color="auto" w:fill="auto"/>
            <w:noWrap/>
            <w:vAlign w:val="bottom"/>
            <w:hideMark/>
          </w:tcPr>
          <w:p w:rsidR="0051106D" w:rsidRPr="00582D25" w:rsidRDefault="0051106D" w:rsidP="00582D25">
            <w:pPr>
              <w:spacing w:line="240" w:lineRule="auto"/>
              <w:jc w:val="center"/>
              <w:rPr>
                <w:color w:val="000000"/>
              </w:rPr>
            </w:pPr>
            <w:r w:rsidRPr="00582D25">
              <w:rPr>
                <w:color w:val="000000"/>
              </w:rPr>
              <w:t>90</w:t>
            </w:r>
            <w:r w:rsidR="00EC5677" w:rsidRPr="00582D25">
              <w:rPr>
                <w:color w:val="000000"/>
              </w:rPr>
              <w:t>,</w:t>
            </w:r>
            <w:r w:rsidRPr="00582D25">
              <w:rPr>
                <w:color w:val="000000"/>
              </w:rPr>
              <w:t>98</w:t>
            </w:r>
          </w:p>
        </w:tc>
      </w:tr>
      <w:tr w:rsidR="0051106D" w:rsidRPr="0051106D" w:rsidTr="0051106D">
        <w:trPr>
          <w:trHeight w:val="315"/>
        </w:trPr>
        <w:tc>
          <w:tcPr>
            <w:tcW w:w="2480" w:type="dxa"/>
            <w:tcBorders>
              <w:top w:val="nil"/>
              <w:left w:val="nil"/>
              <w:bottom w:val="single" w:sz="4" w:space="0" w:color="auto"/>
              <w:right w:val="nil"/>
            </w:tcBorders>
            <w:shd w:val="clear" w:color="auto" w:fill="auto"/>
            <w:noWrap/>
            <w:vAlign w:val="bottom"/>
            <w:hideMark/>
          </w:tcPr>
          <w:p w:rsidR="0051106D" w:rsidRPr="00582D25" w:rsidRDefault="0051106D" w:rsidP="00582D25">
            <w:pPr>
              <w:spacing w:line="240" w:lineRule="auto"/>
              <w:jc w:val="left"/>
              <w:rPr>
                <w:color w:val="000000"/>
              </w:rPr>
            </w:pPr>
            <w:r w:rsidRPr="00582D25">
              <w:rPr>
                <w:color w:val="000000"/>
              </w:rPr>
              <w:t>KS Plzeň</w:t>
            </w:r>
          </w:p>
        </w:tc>
        <w:tc>
          <w:tcPr>
            <w:tcW w:w="1612" w:type="dxa"/>
            <w:tcBorders>
              <w:top w:val="nil"/>
              <w:left w:val="nil"/>
              <w:bottom w:val="single" w:sz="4" w:space="0" w:color="auto"/>
              <w:right w:val="nil"/>
            </w:tcBorders>
            <w:shd w:val="clear" w:color="auto" w:fill="auto"/>
            <w:noWrap/>
            <w:vAlign w:val="bottom"/>
            <w:hideMark/>
          </w:tcPr>
          <w:p w:rsidR="0051106D" w:rsidRPr="00582D25" w:rsidRDefault="0051106D" w:rsidP="00582D25">
            <w:pPr>
              <w:spacing w:line="240" w:lineRule="auto"/>
              <w:jc w:val="center"/>
              <w:rPr>
                <w:color w:val="000000"/>
              </w:rPr>
            </w:pPr>
            <w:r w:rsidRPr="00582D25">
              <w:rPr>
                <w:color w:val="000000"/>
              </w:rPr>
              <w:t>9</w:t>
            </w:r>
            <w:r w:rsidR="00EC5677" w:rsidRPr="00582D25">
              <w:rPr>
                <w:color w:val="000000"/>
              </w:rPr>
              <w:t>,</w:t>
            </w:r>
            <w:r w:rsidRPr="00582D25">
              <w:rPr>
                <w:color w:val="000000"/>
              </w:rPr>
              <w:t>57</w:t>
            </w:r>
          </w:p>
        </w:tc>
        <w:tc>
          <w:tcPr>
            <w:tcW w:w="1765" w:type="dxa"/>
            <w:tcBorders>
              <w:top w:val="nil"/>
              <w:left w:val="nil"/>
              <w:bottom w:val="single" w:sz="4" w:space="0" w:color="auto"/>
              <w:right w:val="nil"/>
            </w:tcBorders>
            <w:shd w:val="clear" w:color="auto" w:fill="auto"/>
            <w:noWrap/>
            <w:vAlign w:val="bottom"/>
            <w:hideMark/>
          </w:tcPr>
          <w:p w:rsidR="0051106D" w:rsidRPr="00582D25" w:rsidRDefault="0051106D" w:rsidP="00582D25">
            <w:pPr>
              <w:spacing w:line="240" w:lineRule="auto"/>
              <w:jc w:val="center"/>
              <w:rPr>
                <w:color w:val="000000"/>
              </w:rPr>
            </w:pPr>
            <w:r w:rsidRPr="00582D25">
              <w:rPr>
                <w:color w:val="000000"/>
              </w:rPr>
              <w:t>0</w:t>
            </w:r>
            <w:r w:rsidR="00EC5677" w:rsidRPr="00582D25">
              <w:rPr>
                <w:color w:val="000000"/>
              </w:rPr>
              <w:t>,</w:t>
            </w:r>
            <w:r w:rsidRPr="00582D25">
              <w:rPr>
                <w:color w:val="000000"/>
              </w:rPr>
              <w:t>02</w:t>
            </w:r>
          </w:p>
        </w:tc>
        <w:tc>
          <w:tcPr>
            <w:tcW w:w="1663" w:type="dxa"/>
            <w:tcBorders>
              <w:top w:val="nil"/>
              <w:left w:val="nil"/>
              <w:bottom w:val="single" w:sz="4" w:space="0" w:color="auto"/>
              <w:right w:val="nil"/>
            </w:tcBorders>
            <w:shd w:val="clear" w:color="auto" w:fill="auto"/>
            <w:noWrap/>
            <w:vAlign w:val="bottom"/>
            <w:hideMark/>
          </w:tcPr>
          <w:p w:rsidR="0051106D" w:rsidRPr="00582D25" w:rsidRDefault="0051106D" w:rsidP="00582D25">
            <w:pPr>
              <w:spacing w:line="240" w:lineRule="auto"/>
              <w:jc w:val="center"/>
              <w:rPr>
                <w:color w:val="000000"/>
              </w:rPr>
            </w:pPr>
            <w:r w:rsidRPr="00582D25">
              <w:rPr>
                <w:color w:val="000000"/>
              </w:rPr>
              <w:t>90</w:t>
            </w:r>
            <w:r w:rsidR="00EC5677" w:rsidRPr="00582D25">
              <w:rPr>
                <w:color w:val="000000"/>
              </w:rPr>
              <w:t>,</w:t>
            </w:r>
            <w:r w:rsidRPr="00582D25">
              <w:rPr>
                <w:color w:val="000000"/>
              </w:rPr>
              <w:t>41</w:t>
            </w:r>
          </w:p>
        </w:tc>
      </w:tr>
      <w:tr w:rsidR="0051106D" w:rsidRPr="0051106D" w:rsidTr="0051106D">
        <w:trPr>
          <w:trHeight w:val="315"/>
        </w:trPr>
        <w:tc>
          <w:tcPr>
            <w:tcW w:w="2480" w:type="dxa"/>
            <w:tcBorders>
              <w:top w:val="nil"/>
              <w:left w:val="nil"/>
              <w:bottom w:val="single" w:sz="4" w:space="0" w:color="auto"/>
              <w:right w:val="nil"/>
            </w:tcBorders>
            <w:shd w:val="clear" w:color="auto" w:fill="auto"/>
            <w:noWrap/>
            <w:vAlign w:val="bottom"/>
            <w:hideMark/>
          </w:tcPr>
          <w:p w:rsidR="0051106D" w:rsidRPr="00582D25" w:rsidRDefault="0051106D" w:rsidP="00582D25">
            <w:pPr>
              <w:spacing w:line="240" w:lineRule="auto"/>
              <w:jc w:val="left"/>
              <w:rPr>
                <w:color w:val="000000"/>
              </w:rPr>
            </w:pPr>
            <w:r w:rsidRPr="00582D25">
              <w:rPr>
                <w:color w:val="000000"/>
              </w:rPr>
              <w:t>KS Ústí n</w:t>
            </w:r>
            <w:r w:rsidR="00EC5677" w:rsidRPr="00582D25">
              <w:rPr>
                <w:color w:val="000000"/>
              </w:rPr>
              <w:t>.</w:t>
            </w:r>
            <w:r w:rsidRPr="00582D25">
              <w:rPr>
                <w:color w:val="000000"/>
              </w:rPr>
              <w:t xml:space="preserve"> Labem</w:t>
            </w:r>
          </w:p>
        </w:tc>
        <w:tc>
          <w:tcPr>
            <w:tcW w:w="1612" w:type="dxa"/>
            <w:tcBorders>
              <w:top w:val="nil"/>
              <w:left w:val="nil"/>
              <w:bottom w:val="single" w:sz="4" w:space="0" w:color="auto"/>
              <w:right w:val="nil"/>
            </w:tcBorders>
            <w:shd w:val="clear" w:color="auto" w:fill="auto"/>
            <w:noWrap/>
            <w:vAlign w:val="bottom"/>
            <w:hideMark/>
          </w:tcPr>
          <w:p w:rsidR="0051106D" w:rsidRPr="00582D25" w:rsidRDefault="0051106D" w:rsidP="00582D25">
            <w:pPr>
              <w:spacing w:line="240" w:lineRule="auto"/>
              <w:jc w:val="center"/>
              <w:rPr>
                <w:color w:val="000000"/>
              </w:rPr>
            </w:pPr>
            <w:r w:rsidRPr="00582D25">
              <w:rPr>
                <w:color w:val="000000"/>
              </w:rPr>
              <w:t>7</w:t>
            </w:r>
            <w:r w:rsidR="00EC5677" w:rsidRPr="00582D25">
              <w:rPr>
                <w:color w:val="000000"/>
              </w:rPr>
              <w:t>,</w:t>
            </w:r>
            <w:r w:rsidRPr="00582D25">
              <w:rPr>
                <w:color w:val="000000"/>
              </w:rPr>
              <w:t>49</w:t>
            </w:r>
          </w:p>
        </w:tc>
        <w:tc>
          <w:tcPr>
            <w:tcW w:w="1765" w:type="dxa"/>
            <w:tcBorders>
              <w:top w:val="nil"/>
              <w:left w:val="nil"/>
              <w:bottom w:val="single" w:sz="4" w:space="0" w:color="auto"/>
              <w:right w:val="nil"/>
            </w:tcBorders>
            <w:shd w:val="clear" w:color="auto" w:fill="auto"/>
            <w:noWrap/>
            <w:vAlign w:val="bottom"/>
            <w:hideMark/>
          </w:tcPr>
          <w:p w:rsidR="0051106D" w:rsidRPr="00582D25" w:rsidRDefault="0051106D" w:rsidP="00582D25">
            <w:pPr>
              <w:spacing w:line="240" w:lineRule="auto"/>
              <w:jc w:val="center"/>
              <w:rPr>
                <w:color w:val="000000"/>
              </w:rPr>
            </w:pPr>
            <w:r w:rsidRPr="00582D25">
              <w:rPr>
                <w:color w:val="000000"/>
              </w:rPr>
              <w:t>0</w:t>
            </w:r>
            <w:r w:rsidR="00EC5677" w:rsidRPr="00582D25">
              <w:rPr>
                <w:color w:val="000000"/>
              </w:rPr>
              <w:t>,</w:t>
            </w:r>
            <w:r w:rsidRPr="00582D25">
              <w:rPr>
                <w:color w:val="000000"/>
              </w:rPr>
              <w:t>00</w:t>
            </w:r>
          </w:p>
        </w:tc>
        <w:tc>
          <w:tcPr>
            <w:tcW w:w="1663" w:type="dxa"/>
            <w:tcBorders>
              <w:top w:val="nil"/>
              <w:left w:val="nil"/>
              <w:bottom w:val="single" w:sz="4" w:space="0" w:color="auto"/>
              <w:right w:val="nil"/>
            </w:tcBorders>
            <w:shd w:val="clear" w:color="auto" w:fill="auto"/>
            <w:noWrap/>
            <w:vAlign w:val="bottom"/>
            <w:hideMark/>
          </w:tcPr>
          <w:p w:rsidR="0051106D" w:rsidRPr="00582D25" w:rsidRDefault="0051106D" w:rsidP="00582D25">
            <w:pPr>
              <w:spacing w:line="240" w:lineRule="auto"/>
              <w:jc w:val="center"/>
              <w:rPr>
                <w:color w:val="000000"/>
              </w:rPr>
            </w:pPr>
            <w:r w:rsidRPr="00582D25">
              <w:rPr>
                <w:color w:val="000000"/>
              </w:rPr>
              <w:t>92</w:t>
            </w:r>
            <w:r w:rsidR="00EC5677" w:rsidRPr="00582D25">
              <w:rPr>
                <w:color w:val="000000"/>
              </w:rPr>
              <w:t>,</w:t>
            </w:r>
            <w:r w:rsidRPr="00582D25">
              <w:rPr>
                <w:color w:val="000000"/>
              </w:rPr>
              <w:t>51</w:t>
            </w:r>
          </w:p>
        </w:tc>
      </w:tr>
      <w:tr w:rsidR="0051106D" w:rsidRPr="0051106D" w:rsidTr="0051106D">
        <w:trPr>
          <w:trHeight w:val="315"/>
        </w:trPr>
        <w:tc>
          <w:tcPr>
            <w:tcW w:w="2480" w:type="dxa"/>
            <w:tcBorders>
              <w:top w:val="nil"/>
              <w:left w:val="nil"/>
              <w:bottom w:val="single" w:sz="4" w:space="0" w:color="auto"/>
              <w:right w:val="nil"/>
            </w:tcBorders>
            <w:shd w:val="clear" w:color="auto" w:fill="auto"/>
            <w:noWrap/>
            <w:vAlign w:val="bottom"/>
            <w:hideMark/>
          </w:tcPr>
          <w:p w:rsidR="0051106D" w:rsidRPr="00582D25" w:rsidRDefault="0051106D" w:rsidP="00582D25">
            <w:pPr>
              <w:spacing w:line="240" w:lineRule="auto"/>
              <w:jc w:val="left"/>
              <w:rPr>
                <w:color w:val="000000"/>
              </w:rPr>
            </w:pPr>
            <w:r w:rsidRPr="00582D25">
              <w:rPr>
                <w:color w:val="000000"/>
              </w:rPr>
              <w:t>KS Hr</w:t>
            </w:r>
            <w:r w:rsidR="00EC5677" w:rsidRPr="00582D25">
              <w:rPr>
                <w:color w:val="000000"/>
              </w:rPr>
              <w:t>.</w:t>
            </w:r>
            <w:r w:rsidRPr="00582D25">
              <w:rPr>
                <w:color w:val="000000"/>
              </w:rPr>
              <w:t xml:space="preserve"> Králové</w:t>
            </w:r>
          </w:p>
        </w:tc>
        <w:tc>
          <w:tcPr>
            <w:tcW w:w="1612" w:type="dxa"/>
            <w:tcBorders>
              <w:top w:val="nil"/>
              <w:left w:val="nil"/>
              <w:bottom w:val="single" w:sz="4" w:space="0" w:color="auto"/>
              <w:right w:val="nil"/>
            </w:tcBorders>
            <w:shd w:val="clear" w:color="auto" w:fill="auto"/>
            <w:noWrap/>
            <w:vAlign w:val="bottom"/>
            <w:hideMark/>
          </w:tcPr>
          <w:p w:rsidR="0051106D" w:rsidRPr="00582D25" w:rsidRDefault="0051106D" w:rsidP="00582D25">
            <w:pPr>
              <w:spacing w:line="240" w:lineRule="auto"/>
              <w:jc w:val="center"/>
              <w:rPr>
                <w:color w:val="000000"/>
              </w:rPr>
            </w:pPr>
            <w:r w:rsidRPr="00582D25">
              <w:rPr>
                <w:color w:val="000000"/>
              </w:rPr>
              <w:t>9</w:t>
            </w:r>
            <w:r w:rsidR="00EC5677" w:rsidRPr="00582D25">
              <w:rPr>
                <w:color w:val="000000"/>
              </w:rPr>
              <w:t>,</w:t>
            </w:r>
            <w:r w:rsidRPr="00582D25">
              <w:rPr>
                <w:color w:val="000000"/>
              </w:rPr>
              <w:t>66</w:t>
            </w:r>
          </w:p>
        </w:tc>
        <w:tc>
          <w:tcPr>
            <w:tcW w:w="1765" w:type="dxa"/>
            <w:tcBorders>
              <w:top w:val="nil"/>
              <w:left w:val="nil"/>
              <w:bottom w:val="single" w:sz="4" w:space="0" w:color="auto"/>
              <w:right w:val="nil"/>
            </w:tcBorders>
            <w:shd w:val="clear" w:color="auto" w:fill="auto"/>
            <w:noWrap/>
            <w:vAlign w:val="bottom"/>
            <w:hideMark/>
          </w:tcPr>
          <w:p w:rsidR="0051106D" w:rsidRPr="00582D25" w:rsidRDefault="0051106D" w:rsidP="00582D25">
            <w:pPr>
              <w:spacing w:line="240" w:lineRule="auto"/>
              <w:jc w:val="center"/>
              <w:rPr>
                <w:color w:val="000000"/>
              </w:rPr>
            </w:pPr>
            <w:r w:rsidRPr="00582D25">
              <w:rPr>
                <w:color w:val="000000"/>
              </w:rPr>
              <w:t>0</w:t>
            </w:r>
            <w:r w:rsidR="00EC5677" w:rsidRPr="00582D25">
              <w:rPr>
                <w:color w:val="000000"/>
              </w:rPr>
              <w:t>,</w:t>
            </w:r>
            <w:r w:rsidRPr="00582D25">
              <w:rPr>
                <w:color w:val="000000"/>
              </w:rPr>
              <w:t>03</w:t>
            </w:r>
          </w:p>
        </w:tc>
        <w:tc>
          <w:tcPr>
            <w:tcW w:w="1663" w:type="dxa"/>
            <w:tcBorders>
              <w:top w:val="nil"/>
              <w:left w:val="nil"/>
              <w:bottom w:val="single" w:sz="4" w:space="0" w:color="auto"/>
              <w:right w:val="nil"/>
            </w:tcBorders>
            <w:shd w:val="clear" w:color="auto" w:fill="auto"/>
            <w:noWrap/>
            <w:vAlign w:val="bottom"/>
            <w:hideMark/>
          </w:tcPr>
          <w:p w:rsidR="0051106D" w:rsidRPr="00582D25" w:rsidRDefault="0051106D" w:rsidP="00582D25">
            <w:pPr>
              <w:spacing w:line="240" w:lineRule="auto"/>
              <w:jc w:val="center"/>
              <w:rPr>
                <w:color w:val="000000"/>
              </w:rPr>
            </w:pPr>
            <w:r w:rsidRPr="00582D25">
              <w:rPr>
                <w:color w:val="000000"/>
              </w:rPr>
              <w:t>90</w:t>
            </w:r>
            <w:r w:rsidR="00EC5677" w:rsidRPr="00582D25">
              <w:rPr>
                <w:color w:val="000000"/>
              </w:rPr>
              <w:t>,</w:t>
            </w:r>
            <w:r w:rsidRPr="00582D25">
              <w:rPr>
                <w:color w:val="000000"/>
              </w:rPr>
              <w:t>31</w:t>
            </w:r>
          </w:p>
        </w:tc>
      </w:tr>
      <w:tr w:rsidR="0051106D" w:rsidRPr="0051106D" w:rsidTr="0051106D">
        <w:trPr>
          <w:trHeight w:val="315"/>
        </w:trPr>
        <w:tc>
          <w:tcPr>
            <w:tcW w:w="2480" w:type="dxa"/>
            <w:tcBorders>
              <w:top w:val="nil"/>
              <w:left w:val="nil"/>
              <w:bottom w:val="single" w:sz="4" w:space="0" w:color="auto"/>
              <w:right w:val="nil"/>
            </w:tcBorders>
            <w:shd w:val="clear" w:color="auto" w:fill="auto"/>
            <w:noWrap/>
            <w:vAlign w:val="bottom"/>
            <w:hideMark/>
          </w:tcPr>
          <w:p w:rsidR="0051106D" w:rsidRPr="00582D25" w:rsidRDefault="0051106D" w:rsidP="00582D25">
            <w:pPr>
              <w:spacing w:line="240" w:lineRule="auto"/>
              <w:jc w:val="left"/>
              <w:rPr>
                <w:color w:val="000000"/>
              </w:rPr>
            </w:pPr>
            <w:r w:rsidRPr="00582D25">
              <w:rPr>
                <w:color w:val="000000"/>
              </w:rPr>
              <w:t>KS Brno</w:t>
            </w:r>
          </w:p>
        </w:tc>
        <w:tc>
          <w:tcPr>
            <w:tcW w:w="1612" w:type="dxa"/>
            <w:tcBorders>
              <w:top w:val="nil"/>
              <w:left w:val="nil"/>
              <w:bottom w:val="single" w:sz="4" w:space="0" w:color="auto"/>
              <w:right w:val="nil"/>
            </w:tcBorders>
            <w:shd w:val="clear" w:color="auto" w:fill="auto"/>
            <w:noWrap/>
            <w:vAlign w:val="bottom"/>
            <w:hideMark/>
          </w:tcPr>
          <w:p w:rsidR="0051106D" w:rsidRPr="00582D25" w:rsidRDefault="0051106D" w:rsidP="00582D25">
            <w:pPr>
              <w:spacing w:line="240" w:lineRule="auto"/>
              <w:jc w:val="center"/>
              <w:rPr>
                <w:color w:val="000000"/>
              </w:rPr>
            </w:pPr>
            <w:r w:rsidRPr="00582D25">
              <w:rPr>
                <w:color w:val="000000"/>
              </w:rPr>
              <w:t>13</w:t>
            </w:r>
            <w:r w:rsidR="00EC5677" w:rsidRPr="00582D25">
              <w:rPr>
                <w:color w:val="000000"/>
              </w:rPr>
              <w:t>,</w:t>
            </w:r>
            <w:r w:rsidRPr="00582D25">
              <w:rPr>
                <w:color w:val="000000"/>
              </w:rPr>
              <w:t>11</w:t>
            </w:r>
          </w:p>
        </w:tc>
        <w:tc>
          <w:tcPr>
            <w:tcW w:w="1765" w:type="dxa"/>
            <w:tcBorders>
              <w:top w:val="nil"/>
              <w:left w:val="nil"/>
              <w:bottom w:val="single" w:sz="4" w:space="0" w:color="auto"/>
              <w:right w:val="nil"/>
            </w:tcBorders>
            <w:shd w:val="clear" w:color="auto" w:fill="auto"/>
            <w:noWrap/>
            <w:vAlign w:val="bottom"/>
            <w:hideMark/>
          </w:tcPr>
          <w:p w:rsidR="0051106D" w:rsidRPr="00582D25" w:rsidRDefault="0051106D" w:rsidP="00582D25">
            <w:pPr>
              <w:spacing w:line="240" w:lineRule="auto"/>
              <w:jc w:val="center"/>
              <w:rPr>
                <w:color w:val="000000"/>
              </w:rPr>
            </w:pPr>
            <w:r w:rsidRPr="00582D25">
              <w:rPr>
                <w:color w:val="000000"/>
              </w:rPr>
              <w:t>0</w:t>
            </w:r>
            <w:r w:rsidR="00EC5677" w:rsidRPr="00582D25">
              <w:rPr>
                <w:color w:val="000000"/>
              </w:rPr>
              <w:t>,</w:t>
            </w:r>
            <w:r w:rsidRPr="00582D25">
              <w:rPr>
                <w:color w:val="000000"/>
              </w:rPr>
              <w:t>07</w:t>
            </w:r>
          </w:p>
        </w:tc>
        <w:tc>
          <w:tcPr>
            <w:tcW w:w="1663" w:type="dxa"/>
            <w:tcBorders>
              <w:top w:val="nil"/>
              <w:left w:val="nil"/>
              <w:bottom w:val="single" w:sz="4" w:space="0" w:color="auto"/>
              <w:right w:val="nil"/>
            </w:tcBorders>
            <w:shd w:val="clear" w:color="auto" w:fill="auto"/>
            <w:noWrap/>
            <w:vAlign w:val="bottom"/>
            <w:hideMark/>
          </w:tcPr>
          <w:p w:rsidR="0051106D" w:rsidRPr="00582D25" w:rsidRDefault="0051106D" w:rsidP="00582D25">
            <w:pPr>
              <w:spacing w:line="240" w:lineRule="auto"/>
              <w:jc w:val="center"/>
              <w:rPr>
                <w:color w:val="000000"/>
              </w:rPr>
            </w:pPr>
            <w:r w:rsidRPr="00582D25">
              <w:rPr>
                <w:color w:val="000000"/>
              </w:rPr>
              <w:t>86</w:t>
            </w:r>
            <w:r w:rsidR="00EC5677" w:rsidRPr="00582D25">
              <w:rPr>
                <w:color w:val="000000"/>
              </w:rPr>
              <w:t>,</w:t>
            </w:r>
            <w:r w:rsidRPr="00582D25">
              <w:rPr>
                <w:color w:val="000000"/>
              </w:rPr>
              <w:t>82</w:t>
            </w:r>
          </w:p>
        </w:tc>
      </w:tr>
      <w:tr w:rsidR="0051106D" w:rsidRPr="0051106D" w:rsidTr="0051106D">
        <w:trPr>
          <w:trHeight w:val="330"/>
        </w:trPr>
        <w:tc>
          <w:tcPr>
            <w:tcW w:w="2480" w:type="dxa"/>
            <w:tcBorders>
              <w:top w:val="nil"/>
              <w:left w:val="nil"/>
              <w:bottom w:val="double" w:sz="6" w:space="0" w:color="auto"/>
              <w:right w:val="nil"/>
            </w:tcBorders>
            <w:shd w:val="clear" w:color="auto" w:fill="auto"/>
            <w:noWrap/>
            <w:vAlign w:val="bottom"/>
            <w:hideMark/>
          </w:tcPr>
          <w:p w:rsidR="0051106D" w:rsidRPr="00582D25" w:rsidRDefault="0051106D" w:rsidP="00582D25">
            <w:pPr>
              <w:spacing w:line="240" w:lineRule="auto"/>
              <w:jc w:val="left"/>
              <w:rPr>
                <w:color w:val="000000"/>
              </w:rPr>
            </w:pPr>
            <w:r w:rsidRPr="00582D25">
              <w:rPr>
                <w:color w:val="000000"/>
              </w:rPr>
              <w:t>KS Ostrava</w:t>
            </w:r>
          </w:p>
        </w:tc>
        <w:tc>
          <w:tcPr>
            <w:tcW w:w="1612" w:type="dxa"/>
            <w:tcBorders>
              <w:top w:val="nil"/>
              <w:left w:val="nil"/>
              <w:bottom w:val="double" w:sz="6" w:space="0" w:color="auto"/>
              <w:right w:val="nil"/>
            </w:tcBorders>
            <w:shd w:val="clear" w:color="auto" w:fill="auto"/>
            <w:noWrap/>
            <w:vAlign w:val="bottom"/>
            <w:hideMark/>
          </w:tcPr>
          <w:p w:rsidR="0051106D" w:rsidRPr="00582D25" w:rsidRDefault="0051106D" w:rsidP="00582D25">
            <w:pPr>
              <w:spacing w:line="240" w:lineRule="auto"/>
              <w:jc w:val="center"/>
              <w:rPr>
                <w:color w:val="000000"/>
              </w:rPr>
            </w:pPr>
            <w:r w:rsidRPr="00582D25">
              <w:rPr>
                <w:color w:val="000000"/>
              </w:rPr>
              <w:t>7</w:t>
            </w:r>
            <w:r w:rsidR="00EC5677" w:rsidRPr="00582D25">
              <w:rPr>
                <w:color w:val="000000"/>
              </w:rPr>
              <w:t>,</w:t>
            </w:r>
            <w:r w:rsidRPr="00582D25">
              <w:rPr>
                <w:color w:val="000000"/>
              </w:rPr>
              <w:t>15</w:t>
            </w:r>
          </w:p>
        </w:tc>
        <w:tc>
          <w:tcPr>
            <w:tcW w:w="1765" w:type="dxa"/>
            <w:tcBorders>
              <w:top w:val="nil"/>
              <w:left w:val="nil"/>
              <w:bottom w:val="double" w:sz="6" w:space="0" w:color="auto"/>
              <w:right w:val="nil"/>
            </w:tcBorders>
            <w:shd w:val="clear" w:color="auto" w:fill="auto"/>
            <w:noWrap/>
            <w:vAlign w:val="bottom"/>
            <w:hideMark/>
          </w:tcPr>
          <w:p w:rsidR="0051106D" w:rsidRPr="00582D25" w:rsidRDefault="0051106D" w:rsidP="00582D25">
            <w:pPr>
              <w:spacing w:line="240" w:lineRule="auto"/>
              <w:jc w:val="center"/>
              <w:rPr>
                <w:color w:val="000000"/>
              </w:rPr>
            </w:pPr>
            <w:r w:rsidRPr="00582D25">
              <w:rPr>
                <w:color w:val="000000"/>
              </w:rPr>
              <w:t>0</w:t>
            </w:r>
            <w:r w:rsidR="00EC5677" w:rsidRPr="00582D25">
              <w:rPr>
                <w:color w:val="000000"/>
              </w:rPr>
              <w:t>,</w:t>
            </w:r>
            <w:r w:rsidRPr="00582D25">
              <w:rPr>
                <w:color w:val="000000"/>
              </w:rPr>
              <w:t>07</w:t>
            </w:r>
          </w:p>
        </w:tc>
        <w:tc>
          <w:tcPr>
            <w:tcW w:w="1663" w:type="dxa"/>
            <w:tcBorders>
              <w:top w:val="nil"/>
              <w:left w:val="nil"/>
              <w:bottom w:val="double" w:sz="6" w:space="0" w:color="auto"/>
              <w:right w:val="nil"/>
            </w:tcBorders>
            <w:shd w:val="clear" w:color="auto" w:fill="auto"/>
            <w:noWrap/>
            <w:vAlign w:val="bottom"/>
            <w:hideMark/>
          </w:tcPr>
          <w:p w:rsidR="0051106D" w:rsidRPr="00582D25" w:rsidRDefault="0051106D" w:rsidP="00582D25">
            <w:pPr>
              <w:spacing w:line="240" w:lineRule="auto"/>
              <w:jc w:val="center"/>
              <w:rPr>
                <w:color w:val="000000"/>
              </w:rPr>
            </w:pPr>
            <w:r w:rsidRPr="00582D25">
              <w:rPr>
                <w:color w:val="000000"/>
              </w:rPr>
              <w:t>92</w:t>
            </w:r>
            <w:r w:rsidR="00EC5677" w:rsidRPr="00582D25">
              <w:rPr>
                <w:color w:val="000000"/>
              </w:rPr>
              <w:t>,</w:t>
            </w:r>
            <w:r w:rsidRPr="00582D25">
              <w:rPr>
                <w:color w:val="000000"/>
              </w:rPr>
              <w:t>78</w:t>
            </w:r>
          </w:p>
        </w:tc>
      </w:tr>
      <w:tr w:rsidR="0051106D" w:rsidRPr="0051106D" w:rsidTr="0051106D">
        <w:trPr>
          <w:trHeight w:val="345"/>
        </w:trPr>
        <w:tc>
          <w:tcPr>
            <w:tcW w:w="2480" w:type="dxa"/>
            <w:tcBorders>
              <w:top w:val="nil"/>
              <w:left w:val="nil"/>
              <w:bottom w:val="double" w:sz="6" w:space="0" w:color="auto"/>
              <w:right w:val="nil"/>
            </w:tcBorders>
            <w:shd w:val="clear" w:color="auto" w:fill="auto"/>
            <w:noWrap/>
            <w:vAlign w:val="bottom"/>
            <w:hideMark/>
          </w:tcPr>
          <w:p w:rsidR="0051106D" w:rsidRPr="00582D25" w:rsidRDefault="0051106D" w:rsidP="00582D25">
            <w:pPr>
              <w:spacing w:line="240" w:lineRule="auto"/>
              <w:jc w:val="left"/>
              <w:rPr>
                <w:b/>
                <w:color w:val="000000"/>
              </w:rPr>
            </w:pPr>
            <w:r w:rsidRPr="00582D25">
              <w:rPr>
                <w:b/>
                <w:color w:val="000000"/>
              </w:rPr>
              <w:t>Celkem ČR</w:t>
            </w:r>
          </w:p>
        </w:tc>
        <w:tc>
          <w:tcPr>
            <w:tcW w:w="1612" w:type="dxa"/>
            <w:tcBorders>
              <w:top w:val="nil"/>
              <w:left w:val="nil"/>
              <w:bottom w:val="double" w:sz="6" w:space="0" w:color="auto"/>
              <w:right w:val="nil"/>
            </w:tcBorders>
            <w:shd w:val="clear" w:color="auto" w:fill="auto"/>
            <w:noWrap/>
            <w:vAlign w:val="bottom"/>
            <w:hideMark/>
          </w:tcPr>
          <w:p w:rsidR="0051106D" w:rsidRPr="00582D25" w:rsidRDefault="0051106D" w:rsidP="00582D25">
            <w:pPr>
              <w:spacing w:line="240" w:lineRule="auto"/>
              <w:jc w:val="center"/>
              <w:rPr>
                <w:b/>
                <w:color w:val="000000"/>
              </w:rPr>
            </w:pPr>
            <w:r w:rsidRPr="00582D25">
              <w:rPr>
                <w:b/>
                <w:color w:val="000000"/>
              </w:rPr>
              <w:t>10</w:t>
            </w:r>
            <w:r w:rsidR="00EC5677" w:rsidRPr="00582D25">
              <w:rPr>
                <w:b/>
                <w:color w:val="000000"/>
              </w:rPr>
              <w:t>,</w:t>
            </w:r>
            <w:r w:rsidRPr="00582D25">
              <w:rPr>
                <w:b/>
                <w:color w:val="000000"/>
              </w:rPr>
              <w:t>37</w:t>
            </w:r>
          </w:p>
        </w:tc>
        <w:tc>
          <w:tcPr>
            <w:tcW w:w="1765" w:type="dxa"/>
            <w:tcBorders>
              <w:top w:val="nil"/>
              <w:left w:val="nil"/>
              <w:bottom w:val="double" w:sz="6" w:space="0" w:color="auto"/>
              <w:right w:val="nil"/>
            </w:tcBorders>
            <w:shd w:val="clear" w:color="auto" w:fill="auto"/>
            <w:noWrap/>
            <w:vAlign w:val="bottom"/>
            <w:hideMark/>
          </w:tcPr>
          <w:p w:rsidR="0051106D" w:rsidRPr="00582D25" w:rsidRDefault="0051106D" w:rsidP="00582D25">
            <w:pPr>
              <w:spacing w:line="240" w:lineRule="auto"/>
              <w:jc w:val="center"/>
              <w:rPr>
                <w:b/>
                <w:color w:val="000000"/>
              </w:rPr>
            </w:pPr>
            <w:r w:rsidRPr="00582D25">
              <w:rPr>
                <w:b/>
                <w:color w:val="000000"/>
              </w:rPr>
              <w:t>0</w:t>
            </w:r>
            <w:r w:rsidR="00EC5677" w:rsidRPr="00582D25">
              <w:rPr>
                <w:b/>
                <w:color w:val="000000"/>
              </w:rPr>
              <w:t>,</w:t>
            </w:r>
            <w:r w:rsidRPr="00582D25">
              <w:rPr>
                <w:b/>
                <w:color w:val="000000"/>
              </w:rPr>
              <w:t>04</w:t>
            </w:r>
          </w:p>
        </w:tc>
        <w:tc>
          <w:tcPr>
            <w:tcW w:w="1663" w:type="dxa"/>
            <w:tcBorders>
              <w:top w:val="nil"/>
              <w:left w:val="nil"/>
              <w:bottom w:val="double" w:sz="6" w:space="0" w:color="auto"/>
              <w:right w:val="nil"/>
            </w:tcBorders>
            <w:shd w:val="clear" w:color="auto" w:fill="auto"/>
            <w:noWrap/>
            <w:vAlign w:val="bottom"/>
            <w:hideMark/>
          </w:tcPr>
          <w:p w:rsidR="0051106D" w:rsidRPr="00582D25" w:rsidRDefault="0051106D" w:rsidP="00582D25">
            <w:pPr>
              <w:spacing w:line="240" w:lineRule="auto"/>
              <w:jc w:val="center"/>
              <w:rPr>
                <w:b/>
                <w:color w:val="000000"/>
              </w:rPr>
            </w:pPr>
            <w:r w:rsidRPr="00582D25">
              <w:rPr>
                <w:b/>
                <w:color w:val="000000"/>
              </w:rPr>
              <w:t>89</w:t>
            </w:r>
            <w:r w:rsidR="00EC5677" w:rsidRPr="00582D25">
              <w:rPr>
                <w:b/>
                <w:color w:val="000000"/>
              </w:rPr>
              <w:t>,</w:t>
            </w:r>
            <w:r w:rsidRPr="00582D25">
              <w:rPr>
                <w:b/>
                <w:color w:val="000000"/>
              </w:rPr>
              <w:t>59</w:t>
            </w:r>
          </w:p>
        </w:tc>
      </w:tr>
    </w:tbl>
    <w:p w:rsidR="0051106D" w:rsidRPr="000D2A72" w:rsidRDefault="0051106D" w:rsidP="000D2A72"/>
    <w:p w:rsidR="004C0E85" w:rsidRDefault="00701402" w:rsidP="00CA67B1">
      <w:pPr>
        <w:pStyle w:val="OdstavecASR"/>
      </w:pPr>
      <w:r>
        <w:t>Naprosté minimum věcí je řešeno reorganizací</w:t>
      </w:r>
      <w:r w:rsidR="00795BE5">
        <w:t>,</w:t>
      </w:r>
      <w:r>
        <w:t xml:space="preserve"> pouze asi 10</w:t>
      </w:r>
      <w:r w:rsidR="00795BE5">
        <w:t> </w:t>
      </w:r>
      <w:r>
        <w:t xml:space="preserve">% </w:t>
      </w:r>
      <w:r w:rsidR="00901DBF">
        <w:t xml:space="preserve">věcí </w:t>
      </w:r>
      <w:r>
        <w:t xml:space="preserve">je řešeno konkurzem. </w:t>
      </w:r>
      <w:r w:rsidR="00DB0428">
        <w:t xml:space="preserve">Velmi zajímavé jsou rozdíly mezi jednotlivými soudy. Největší </w:t>
      </w:r>
      <w:r w:rsidR="0027113E">
        <w:t xml:space="preserve">podíl </w:t>
      </w:r>
      <w:r w:rsidR="00DB0428">
        <w:t>úpadků řešených konkurzem má suverénně</w:t>
      </w:r>
      <w:r w:rsidR="0027113E">
        <w:t xml:space="preserve"> Praha (asi </w:t>
      </w:r>
      <w:r w:rsidR="00C50841">
        <w:t>dvaapůlkrát</w:t>
      </w:r>
      <w:r w:rsidR="00795BE5">
        <w:t xml:space="preserve"> </w:t>
      </w:r>
      <w:r w:rsidR="0027113E">
        <w:t>více</w:t>
      </w:r>
      <w:r w:rsidR="007A4F54">
        <w:t xml:space="preserve"> </w:t>
      </w:r>
      <w:r w:rsidR="0027113E">
        <w:t>než je celorepublikový průměr)</w:t>
      </w:r>
      <w:r w:rsidR="00C50841">
        <w:t>,</w:t>
      </w:r>
      <w:r w:rsidR="00795BE5">
        <w:t xml:space="preserve"> </w:t>
      </w:r>
      <w:r w:rsidR="00C50841">
        <w:t>n</w:t>
      </w:r>
      <w:r w:rsidR="007A4F54">
        <w:t xml:space="preserve">ejmenší naopak KS Ústí nad Labem </w:t>
      </w:r>
      <w:r w:rsidR="004C0E85">
        <w:t>a </w:t>
      </w:r>
      <w:r w:rsidR="007A4F54">
        <w:t>KS Ostrava.</w:t>
      </w:r>
      <w:r w:rsidR="005E306F">
        <w:t xml:space="preserve"> </w:t>
      </w:r>
      <w:r w:rsidR="00DC1E93">
        <w:t xml:space="preserve">To je dáno zejména tím, že v Praze sídlí velké množství společností a koncentrují se </w:t>
      </w:r>
      <w:r w:rsidR="004041B7">
        <w:t xml:space="preserve">zde </w:t>
      </w:r>
      <w:r w:rsidR="00DC1E93">
        <w:t>tedy podnikatelské úpadky a zároveň je zde naopak relativně menší množství spotřebitelů ohrožených insolvencí oproti ekonomicky slabým regionům.</w:t>
      </w:r>
    </w:p>
    <w:p w:rsidR="00E2380D" w:rsidRDefault="00E2380D" w:rsidP="00582D25">
      <w:pPr>
        <w:spacing w:line="240" w:lineRule="auto"/>
        <w:jc w:val="left"/>
      </w:pPr>
    </w:p>
    <w:p w:rsidR="00E2380D" w:rsidRDefault="00E2380D" w:rsidP="00401B1E">
      <w:pPr>
        <w:pStyle w:val="Nadpis1"/>
      </w:pPr>
      <w:bookmarkStart w:id="281" w:name="_Toc487791279"/>
      <w:r>
        <w:lastRenderedPageBreak/>
        <w:t>Vrc</w:t>
      </w:r>
      <w:r w:rsidR="00B92DB8">
        <w:t>h</w:t>
      </w:r>
      <w:r>
        <w:t>ní soudy</w:t>
      </w:r>
      <w:bookmarkEnd w:id="281"/>
    </w:p>
    <w:p w:rsidR="00773CB8" w:rsidRDefault="00773CB8" w:rsidP="00773CB8">
      <w:pPr>
        <w:pStyle w:val="OdstavecASR"/>
      </w:pPr>
      <w:r>
        <w:t xml:space="preserve">Tato </w:t>
      </w:r>
      <w:r w:rsidRPr="00A6450B">
        <w:t>část</w:t>
      </w:r>
      <w:r>
        <w:t xml:space="preserve"> výroční zprávy</w:t>
      </w:r>
      <w:r w:rsidRPr="00A6450B">
        <w:t xml:space="preserve"> </w:t>
      </w:r>
      <w:r>
        <w:t>obsahuje</w:t>
      </w:r>
      <w:r w:rsidRPr="00A6450B">
        <w:t xml:space="preserve"> data týkají</w:t>
      </w:r>
      <w:r>
        <w:t>cí se</w:t>
      </w:r>
      <w:r w:rsidRPr="00A6450B">
        <w:t xml:space="preserve"> </w:t>
      </w:r>
      <w:r>
        <w:t>vrchních soudů (VS) v Praze</w:t>
      </w:r>
      <w:r w:rsidR="00E907CA">
        <w:t xml:space="preserve"> a </w:t>
      </w:r>
      <w:r>
        <w:t>Olomouci. Pod VS v Praze spadají soudní kraje Praha, Západočeský, Středočeský, Východočeský, Severočeský a Jihočeský. Pod Vrchní soud v Olomouci spadají Severomoravský kraj a Jihomoravský kraj.</w:t>
      </w:r>
    </w:p>
    <w:p w:rsidR="002277B3" w:rsidRDefault="00773CB8" w:rsidP="00773CB8">
      <w:pPr>
        <w:pStyle w:val="OdstavecASR"/>
      </w:pPr>
      <w:r>
        <w:t xml:space="preserve">Vrchní soudy slouží jako odvolací soudy pro soudy krajské. Jejich hlavními agendami jsou tedy odvolací civilní (občanskoprávní) a obchodní agenda a odvolací trestní agenda. Za poměrně důležitou agendu je považována také druhostupňová insolvenční agenda, která je součástí obchodní agendy. </w:t>
      </w:r>
      <w:r w:rsidR="002277B3">
        <w:t>Stejně jako u krajských soudů dochází i u vrchních soudů k protisměrnému pohybu v podobě zásadního poklesu odvolací obchodní agendy a naopak nárůstu odvolací agendy insolvenční (který je ovšem menší; celkově tedy dochází k poklesu zátěže vrchních soudů).</w:t>
      </w:r>
    </w:p>
    <w:p w:rsidR="004C0E85" w:rsidRDefault="00773CB8" w:rsidP="00773CB8">
      <w:pPr>
        <w:pStyle w:val="OdstavecASR"/>
      </w:pPr>
      <w:r>
        <w:t xml:space="preserve">Vrchní soudy také řeší několik zvláštních agend, jako jsou </w:t>
      </w:r>
      <w:r w:rsidRPr="00A65B0C">
        <w:t>návrhy na přikázání věci jinému soudu</w:t>
      </w:r>
      <w:r>
        <w:t xml:space="preserve"> nebo </w:t>
      </w:r>
      <w:r w:rsidRPr="00A65B0C">
        <w:t>návrhy na vyloučení soudců</w:t>
      </w:r>
      <w:r>
        <w:t>, kterými se však tato zpráva nezabývá. Struktura, obsah a zkoumané ukazatele jsou se dvěma výjimkami podobné jako v předchozích částech. Jednak chybí podkapitoly s dalšími statistickými ukazateli. Ty totiž vychází ze statistických listů a váží se především k prvoinstančnímu řízení. Druhým rozdílem je skutečnost, že sledované soudy jsou pouze dva. Data jsou proto prezentována graficky v časových řadách pro oba soudy.</w:t>
      </w:r>
    </w:p>
    <w:p w:rsidR="00401B1E" w:rsidRDefault="00E3307C" w:rsidP="00E3307C">
      <w:pPr>
        <w:pStyle w:val="Nadpis2"/>
      </w:pPr>
      <w:bookmarkStart w:id="282" w:name="_Toc487791280"/>
      <w:r>
        <w:t>Personál</w:t>
      </w:r>
      <w:bookmarkEnd w:id="282"/>
    </w:p>
    <w:p w:rsidR="004C0E85" w:rsidRDefault="00BD7330" w:rsidP="00053AD9">
      <w:pPr>
        <w:pStyle w:val="OdstavecASR"/>
      </w:pPr>
      <w:r>
        <w:t>Na začát</w:t>
      </w:r>
      <w:r w:rsidR="00B535D6">
        <w:t>ek</w:t>
      </w:r>
      <w:r>
        <w:t xml:space="preserve"> </w:t>
      </w:r>
      <w:r w:rsidR="00F0040D">
        <w:t>musíme</w:t>
      </w:r>
      <w:r>
        <w:t xml:space="preserve"> zdůraznit, že plánovaný počet soudců </w:t>
      </w:r>
      <w:r w:rsidR="004C0E85">
        <w:t>a </w:t>
      </w:r>
      <w:r>
        <w:t xml:space="preserve">zaměstnanců ve výkonu je </w:t>
      </w:r>
      <w:r w:rsidR="004C0E85">
        <w:t>u </w:t>
      </w:r>
      <w:r>
        <w:t xml:space="preserve">VS, NS </w:t>
      </w:r>
      <w:r w:rsidR="004C0E85">
        <w:t>a </w:t>
      </w:r>
      <w:r>
        <w:t xml:space="preserve">NSS určen jinak než </w:t>
      </w:r>
      <w:r w:rsidR="004C0E85">
        <w:t>u </w:t>
      </w:r>
      <w:r>
        <w:t xml:space="preserve">soudů okresních </w:t>
      </w:r>
      <w:r w:rsidR="004C0E85">
        <w:t>a </w:t>
      </w:r>
      <w:r>
        <w:t xml:space="preserve">krajských. </w:t>
      </w:r>
      <w:r w:rsidR="004C0E85">
        <w:t>U </w:t>
      </w:r>
      <w:r>
        <w:t xml:space="preserve">těchto soudů není plánovaný počet vypočten, ale určen na základě </w:t>
      </w:r>
      <w:r w:rsidR="00EE2DF5">
        <w:t xml:space="preserve">jednání </w:t>
      </w:r>
      <w:r>
        <w:t>mezi soude</w:t>
      </w:r>
      <w:r w:rsidR="00B535D6">
        <w:t xml:space="preserve">m </w:t>
      </w:r>
      <w:r w:rsidR="004C0E85">
        <w:t>a </w:t>
      </w:r>
      <w:r w:rsidR="00B535D6">
        <w:t xml:space="preserve">Ministerstvem spravedlnosti s přihlédnutím k nápadu, celkovému plánovanému počtu soudců v ČR </w:t>
      </w:r>
      <w:r w:rsidR="004C0E85">
        <w:t>a </w:t>
      </w:r>
      <w:r w:rsidR="00B535D6">
        <w:t xml:space="preserve">dalším </w:t>
      </w:r>
      <w:r w:rsidR="002215BE">
        <w:t>faktorům.</w:t>
      </w:r>
    </w:p>
    <w:p w:rsidR="00A8763A" w:rsidRDefault="00A8763A" w:rsidP="00A8763A">
      <w:pPr>
        <w:pStyle w:val="Nadpis3"/>
      </w:pPr>
      <w:bookmarkStart w:id="283" w:name="_Toc487791281"/>
      <w:r>
        <w:lastRenderedPageBreak/>
        <w:t>Soudci</w:t>
      </w:r>
      <w:bookmarkEnd w:id="283"/>
    </w:p>
    <w:p w:rsidR="00BF479F" w:rsidRDefault="00BF479F" w:rsidP="00BF479F">
      <w:pPr>
        <w:pStyle w:val="Podtitul"/>
      </w:pPr>
      <w:bookmarkStart w:id="284" w:name="_Toc485734519"/>
      <w:bookmarkStart w:id="285" w:name="_Toc487792792"/>
      <w:r>
        <w:t xml:space="preserve">Graf </w:t>
      </w:r>
      <w:fldSimple w:instr=" SEQ Graf \* ARABIC ">
        <w:r w:rsidR="00967748">
          <w:rPr>
            <w:noProof/>
          </w:rPr>
          <w:t>59</w:t>
        </w:r>
      </w:fldSimple>
      <w:r>
        <w:t>:</w:t>
      </w:r>
      <w:r w:rsidR="005F1312">
        <w:t xml:space="preserve"> Počet soudců </w:t>
      </w:r>
      <w:r w:rsidR="004C0E85">
        <w:t>u </w:t>
      </w:r>
      <w:r w:rsidR="005F1312">
        <w:t>VS v letech 2008</w:t>
      </w:r>
      <w:r w:rsidR="00F0040D">
        <w:t>–</w:t>
      </w:r>
      <w:r>
        <w:t>2016</w:t>
      </w:r>
      <w:bookmarkEnd w:id="284"/>
      <w:bookmarkEnd w:id="285"/>
    </w:p>
    <w:p w:rsidR="00E67F2D" w:rsidRDefault="00447701" w:rsidP="00E67F2D">
      <w:pPr>
        <w:rPr>
          <w:noProof/>
          <w:lang w:eastAsia="cs-CZ"/>
        </w:rPr>
      </w:pPr>
      <w:r>
        <w:rPr>
          <w:noProof/>
          <w:lang w:eastAsia="cs-CZ"/>
        </w:rPr>
        <w:pict w14:anchorId="21F037C4">
          <v:shape id="_x0000_i1026" type="#_x0000_t75" style="width:403.55pt;height:295.55pt;visibility:visible">
            <v:imagedata r:id="rId82" o:title=""/>
          </v:shape>
        </w:pict>
      </w:r>
    </w:p>
    <w:p w:rsidR="004D3F6C" w:rsidRPr="00E3307C" w:rsidRDefault="004D3F6C" w:rsidP="00E67F2D"/>
    <w:p w:rsidR="007A5FB9" w:rsidRDefault="004C0E85" w:rsidP="00053AD9">
      <w:pPr>
        <w:pStyle w:val="OdstavecASR"/>
      </w:pPr>
      <w:r>
        <w:t>I u </w:t>
      </w:r>
      <w:r w:rsidR="00E535DC">
        <w:t>vrchní</w:t>
      </w:r>
      <w:r w:rsidR="008B43A6">
        <w:t>ch</w:t>
      </w:r>
      <w:r w:rsidR="00E535DC">
        <w:t xml:space="preserve"> soudů je počet soudců </w:t>
      </w:r>
      <w:r w:rsidR="00010C8B">
        <w:t>celkem</w:t>
      </w:r>
      <w:r w:rsidR="00E535DC">
        <w:t xml:space="preserve"> stabilní, </w:t>
      </w:r>
      <w:r>
        <w:t>a </w:t>
      </w:r>
      <w:r w:rsidR="00E535DC">
        <w:t xml:space="preserve">to jak v Praze, tak v Olomouci. </w:t>
      </w:r>
      <w:r w:rsidDel="0002439B">
        <w:t>V</w:t>
      </w:r>
      <w:r>
        <w:t> </w:t>
      </w:r>
      <w:r w:rsidR="00E535DC">
        <w:t xml:space="preserve">časové řadě může zaujmout pouze pokles </w:t>
      </w:r>
      <w:r>
        <w:t>o </w:t>
      </w:r>
      <w:r w:rsidR="00F0040D">
        <w:t>pět</w:t>
      </w:r>
      <w:r w:rsidR="00773CB8">
        <w:t xml:space="preserve"> </w:t>
      </w:r>
      <w:r w:rsidR="00E535DC">
        <w:t xml:space="preserve">soudců (soudkyň) </w:t>
      </w:r>
      <w:r w:rsidR="00E6559E">
        <w:t>u </w:t>
      </w:r>
      <w:r w:rsidR="00BC3A76">
        <w:t xml:space="preserve">VS Praha </w:t>
      </w:r>
      <w:r w:rsidR="00E535DC">
        <w:t>mezi 1</w:t>
      </w:r>
      <w:r w:rsidR="0002439B">
        <w:t>. </w:t>
      </w:r>
      <w:r w:rsidR="007801D0">
        <w:t xml:space="preserve">1. </w:t>
      </w:r>
      <w:r w:rsidR="00E535DC">
        <w:t xml:space="preserve">2015 </w:t>
      </w:r>
      <w:r>
        <w:t>a </w:t>
      </w:r>
      <w:r w:rsidR="00E535DC">
        <w:t>1.</w:t>
      </w:r>
      <w:r w:rsidR="00330D1A">
        <w:t> </w:t>
      </w:r>
      <w:r w:rsidR="007801D0">
        <w:t xml:space="preserve">1. </w:t>
      </w:r>
      <w:r w:rsidR="00E535DC">
        <w:t>2016.</w:t>
      </w:r>
      <w:r w:rsidR="00BC3A76">
        <w:t xml:space="preserve"> </w:t>
      </w:r>
      <w:r w:rsidR="000B37CF">
        <w:t>Jde</w:t>
      </w:r>
      <w:r w:rsidR="00E907CA">
        <w:t xml:space="preserve"> o </w:t>
      </w:r>
      <w:r w:rsidR="000B37CF">
        <w:t>náhodný výkyv způsobený tím, že v</w:t>
      </w:r>
      <w:r w:rsidR="00BC3A76">
        <w:t> roce 2015 dosáhlo pět soudců věku 70</w:t>
      </w:r>
      <w:r w:rsidR="00773CB8">
        <w:t> </w:t>
      </w:r>
      <w:r w:rsidR="00BC3A76">
        <w:t xml:space="preserve">let </w:t>
      </w:r>
      <w:r>
        <w:t>a </w:t>
      </w:r>
      <w:r w:rsidR="00BC3A76">
        <w:t xml:space="preserve">z tohoto důvodu skončili ve funkci. </w:t>
      </w:r>
      <w:r>
        <w:t>U </w:t>
      </w:r>
      <w:r w:rsidR="00BC3A76">
        <w:t>VS, NS nebo NSS</w:t>
      </w:r>
      <w:r w:rsidR="008B43A6">
        <w:t xml:space="preserve"> </w:t>
      </w:r>
      <w:r w:rsidR="000B37CF">
        <w:t xml:space="preserve">jsou </w:t>
      </w:r>
      <w:r w:rsidR="00BC3A76">
        <w:t xml:space="preserve">takovéto výkyvy </w:t>
      </w:r>
      <w:r w:rsidR="000B37CF">
        <w:t>pravděpodobnější</w:t>
      </w:r>
      <w:r w:rsidR="00BC3A76">
        <w:t xml:space="preserve">, protože soudci jsou v průměru starší než </w:t>
      </w:r>
      <w:r w:rsidR="00F0040D">
        <w:t xml:space="preserve">soudci </w:t>
      </w:r>
      <w:r w:rsidR="00BC3A76">
        <w:t xml:space="preserve">krajských </w:t>
      </w:r>
      <w:r>
        <w:t>a </w:t>
      </w:r>
      <w:r w:rsidR="00BC3A76">
        <w:t xml:space="preserve">okresních soudů. Dále </w:t>
      </w:r>
      <w:r w:rsidR="00F0040D">
        <w:t>vidíme</w:t>
      </w:r>
      <w:r w:rsidR="00BC3A76">
        <w:t>, že VS v Praze je asi dvakrát větší než soud v Olomouci.</w:t>
      </w:r>
      <w:r w:rsidR="00765025">
        <w:t xml:space="preserve"> Tento fakt</w:t>
      </w:r>
      <w:r w:rsidR="00BC3A76">
        <w:t xml:space="preserve"> </w:t>
      </w:r>
      <w:r w:rsidR="00765025">
        <w:t xml:space="preserve">opět vyplývá z nápadu, </w:t>
      </w:r>
      <w:r w:rsidR="000B37CF">
        <w:t xml:space="preserve">který je ovlivněn </w:t>
      </w:r>
      <w:r w:rsidR="00765025">
        <w:t>počt</w:t>
      </w:r>
      <w:r w:rsidR="000B37CF">
        <w:t>em</w:t>
      </w:r>
      <w:r w:rsidR="00765025">
        <w:t xml:space="preserve"> </w:t>
      </w:r>
      <w:r>
        <w:t>a </w:t>
      </w:r>
      <w:r w:rsidR="00765025">
        <w:t>velikost</w:t>
      </w:r>
      <w:r w:rsidR="000B37CF">
        <w:t>í</w:t>
      </w:r>
      <w:r w:rsidR="00765025">
        <w:t xml:space="preserve"> krajských </w:t>
      </w:r>
      <w:r w:rsidR="00E6559E">
        <w:t>soudů</w:t>
      </w:r>
      <w:r w:rsidR="00765025">
        <w:t xml:space="preserve">, které spadají pod daný </w:t>
      </w:r>
      <w:r w:rsidR="0002439B">
        <w:t>v</w:t>
      </w:r>
      <w:r w:rsidR="00765025">
        <w:t>rchní soud.</w:t>
      </w:r>
    </w:p>
    <w:p w:rsidR="007A5FB9" w:rsidRDefault="007A5FB9" w:rsidP="007A5FB9">
      <w:pPr>
        <w:pStyle w:val="Podtitul"/>
      </w:pPr>
      <w:bookmarkStart w:id="286" w:name="_Toc485734520"/>
      <w:bookmarkStart w:id="287" w:name="_Toc487792793"/>
      <w:r>
        <w:lastRenderedPageBreak/>
        <w:t xml:space="preserve">Graf </w:t>
      </w:r>
      <w:fldSimple w:instr=" SEQ Graf \* ARABIC ">
        <w:r w:rsidR="00967748">
          <w:rPr>
            <w:noProof/>
          </w:rPr>
          <w:t>60</w:t>
        </w:r>
      </w:fldSimple>
      <w:r>
        <w:t>: V</w:t>
      </w:r>
      <w:r w:rsidRPr="00AC3479">
        <w:t xml:space="preserve">S – evidenční počet soudců </w:t>
      </w:r>
      <w:r w:rsidR="005F1312">
        <w:t>dle soudních úseků v letech 2008–</w:t>
      </w:r>
      <w:r w:rsidRPr="00AC3479">
        <w:t>2016</w:t>
      </w:r>
      <w:bookmarkEnd w:id="286"/>
      <w:bookmarkEnd w:id="287"/>
    </w:p>
    <w:p w:rsidR="00E67F2D" w:rsidRPr="005F1312" w:rsidRDefault="00447701" w:rsidP="00E67F2D">
      <w:r>
        <w:rPr>
          <w:noProof/>
          <w:lang w:eastAsia="cs-CZ"/>
        </w:rPr>
        <w:pict w14:anchorId="1798151A">
          <v:shape id="_x0000_i1027" type="#_x0000_t75" style="width:403.55pt;height:295.55pt;visibility:visible">
            <v:imagedata r:id="rId83" o:title=""/>
          </v:shape>
        </w:pict>
      </w:r>
    </w:p>
    <w:p w:rsidR="00E67F2D" w:rsidRDefault="00E67F2D" w:rsidP="00E67F2D">
      <w:pPr>
        <w:spacing w:line="240" w:lineRule="auto"/>
      </w:pPr>
    </w:p>
    <w:p w:rsidR="00765025" w:rsidRDefault="00765025" w:rsidP="00F63A74">
      <w:pPr>
        <w:pStyle w:val="OdstavecASR"/>
      </w:pPr>
      <w:r>
        <w:t>Na grafu</w:t>
      </w:r>
      <w:r w:rsidR="00A5430E">
        <w:t> </w:t>
      </w:r>
      <w:r w:rsidR="000D0425">
        <w:t xml:space="preserve">60 </w:t>
      </w:r>
      <w:r w:rsidR="00F0040D">
        <w:t>vidíme</w:t>
      </w:r>
      <w:r>
        <w:t xml:space="preserve">, že civilní </w:t>
      </w:r>
      <w:r w:rsidR="000B37CF">
        <w:t>a</w:t>
      </w:r>
      <w:r w:rsidR="00773CB8">
        <w:t> </w:t>
      </w:r>
      <w:r>
        <w:t>obchodní úsek je větší než úsek trestn</w:t>
      </w:r>
      <w:r w:rsidR="00E6559E">
        <w:t>í</w:t>
      </w:r>
      <w:r>
        <w:t xml:space="preserve">, stejně jako </w:t>
      </w:r>
      <w:r w:rsidR="00647AB6">
        <w:t>to</w:t>
      </w:r>
      <w:r w:rsidR="000B37CF">
        <w:t>mu</w:t>
      </w:r>
      <w:r w:rsidR="00647AB6">
        <w:t xml:space="preserve"> je </w:t>
      </w:r>
      <w:r w:rsidR="004C0E85">
        <w:t>u </w:t>
      </w:r>
      <w:r>
        <w:t xml:space="preserve">okresních </w:t>
      </w:r>
      <w:r w:rsidR="004C0E85">
        <w:t>a </w:t>
      </w:r>
      <w:r>
        <w:t xml:space="preserve">krajských soudů. </w:t>
      </w:r>
      <w:r w:rsidR="00F63A74">
        <w:t xml:space="preserve">Rozdíl je </w:t>
      </w:r>
      <w:r w:rsidR="00647AB6">
        <w:t>však</w:t>
      </w:r>
      <w:r w:rsidR="00F63A74">
        <w:t xml:space="preserve"> tentokrát výrazně menší. </w:t>
      </w:r>
      <w:r w:rsidR="00A743BC">
        <w:t>Poměr velikostí úseků je stabilní.</w:t>
      </w:r>
    </w:p>
    <w:p w:rsidR="00A743BC" w:rsidRDefault="007801D0" w:rsidP="00F63A74">
      <w:pPr>
        <w:pStyle w:val="OdstavecASR"/>
      </w:pPr>
      <w:r>
        <w:t xml:space="preserve">Graf č. </w:t>
      </w:r>
      <w:r w:rsidR="000D0425">
        <w:t xml:space="preserve">61 </w:t>
      </w:r>
      <w:r>
        <w:t>zobrazuje</w:t>
      </w:r>
      <w:r w:rsidR="00A743BC">
        <w:t xml:space="preserve"> složení soudců </w:t>
      </w:r>
      <w:r w:rsidR="00DA546A">
        <w:t>dle pohlaví</w:t>
      </w:r>
      <w:r>
        <w:t xml:space="preserve"> a</w:t>
      </w:r>
      <w:r w:rsidR="00A743BC">
        <w:t xml:space="preserve"> naznačuje, že </w:t>
      </w:r>
      <w:r w:rsidR="000B37CF">
        <w:t xml:space="preserve">výše </w:t>
      </w:r>
      <w:r w:rsidR="00A743BC">
        <w:t xml:space="preserve">zmíněný pokles počtu soudců </w:t>
      </w:r>
      <w:r w:rsidR="004C0E85">
        <w:t>u </w:t>
      </w:r>
      <w:r w:rsidR="00A743BC">
        <w:t xml:space="preserve">VS v Praze mezi roky 2015 </w:t>
      </w:r>
      <w:r w:rsidR="004C0E85">
        <w:t>a </w:t>
      </w:r>
      <w:r w:rsidR="00A743BC">
        <w:t>2016 byl způso</w:t>
      </w:r>
      <w:r w:rsidR="00162611">
        <w:t>ben tím, že věku 70</w:t>
      </w:r>
      <w:r w:rsidR="00A9038D">
        <w:t> </w:t>
      </w:r>
      <w:r w:rsidR="00162611">
        <w:t>let dovršily</w:t>
      </w:r>
      <w:r w:rsidR="00A743BC">
        <w:t xml:space="preserve"> soudkyně. Pokles počtu soudkyň je </w:t>
      </w:r>
      <w:r w:rsidR="000B37CF">
        <w:t xml:space="preserve">tak velmi </w:t>
      </w:r>
      <w:r w:rsidR="00A743BC">
        <w:t>zřeteln</w:t>
      </w:r>
      <w:r w:rsidR="000B37CF">
        <w:t>ý</w:t>
      </w:r>
      <w:r w:rsidR="00A743BC">
        <w:t>.</w:t>
      </w:r>
    </w:p>
    <w:p w:rsidR="004C0E85" w:rsidRDefault="00A743BC" w:rsidP="00F63A74">
      <w:pPr>
        <w:pStyle w:val="OdstavecASR"/>
      </w:pPr>
      <w:r>
        <w:t>V roce 2015 (tedy před odchodem soudkyň</w:t>
      </w:r>
      <w:r w:rsidR="000B37CF">
        <w:t xml:space="preserve"> popsaným výše</w:t>
      </w:r>
      <w:r>
        <w:t xml:space="preserve">) byl podíl žen </w:t>
      </w:r>
      <w:r w:rsidR="004C0E85">
        <w:t>u </w:t>
      </w:r>
      <w:r>
        <w:t>VS v Praze asi 43</w:t>
      </w:r>
      <w:r w:rsidR="00A9038D">
        <w:t> </w:t>
      </w:r>
      <w:r>
        <w:t xml:space="preserve">%. </w:t>
      </w:r>
      <w:r w:rsidR="004C0E85">
        <w:t>U </w:t>
      </w:r>
      <w:r>
        <w:t>VS v Olomouci byl velmi podobný – přibližně 45</w:t>
      </w:r>
      <w:r w:rsidR="00A9038D">
        <w:t> </w:t>
      </w:r>
      <w:r>
        <w:t xml:space="preserve">%. Na rozdíl od nižších článků soudní soustavy je tedy </w:t>
      </w:r>
      <w:r w:rsidR="004C0E85">
        <w:t>u </w:t>
      </w:r>
      <w:r>
        <w:t xml:space="preserve">vrchních soudů </w:t>
      </w:r>
      <w:r w:rsidR="002277B3">
        <w:t xml:space="preserve">již </w:t>
      </w:r>
      <w:r>
        <w:t>více soudců než soudkyň.</w:t>
      </w:r>
    </w:p>
    <w:p w:rsidR="008F04C6" w:rsidRDefault="008F04C6" w:rsidP="008F04C6">
      <w:pPr>
        <w:pStyle w:val="Podtitul"/>
      </w:pPr>
      <w:bookmarkStart w:id="288" w:name="_Toc485734521"/>
      <w:bookmarkStart w:id="289" w:name="_Toc487792794"/>
      <w:r>
        <w:lastRenderedPageBreak/>
        <w:t xml:space="preserve">Graf </w:t>
      </w:r>
      <w:fldSimple w:instr=" SEQ Graf \* ARABIC ">
        <w:r w:rsidR="00967748">
          <w:rPr>
            <w:noProof/>
          </w:rPr>
          <w:t>61</w:t>
        </w:r>
      </w:fldSimple>
      <w:r>
        <w:t xml:space="preserve">: VS – evidenční počet </w:t>
      </w:r>
      <w:r w:rsidR="005F1312">
        <w:t>soudců dle pohlaví v letech 2008</w:t>
      </w:r>
      <w:r w:rsidR="00647AB6">
        <w:t>–</w:t>
      </w:r>
      <w:r>
        <w:t>2016</w:t>
      </w:r>
      <w:bookmarkEnd w:id="288"/>
      <w:bookmarkEnd w:id="289"/>
    </w:p>
    <w:p w:rsidR="00E67F2D" w:rsidRDefault="00447701" w:rsidP="00E67F2D">
      <w:pPr>
        <w:spacing w:line="240" w:lineRule="auto"/>
      </w:pPr>
      <w:r>
        <w:rPr>
          <w:noProof/>
          <w:lang w:eastAsia="cs-CZ"/>
        </w:rPr>
        <w:pict w14:anchorId="406E4815">
          <v:shape id="_x0000_i1028" type="#_x0000_t75" style="width:403.55pt;height:295.55pt;visibility:visible">
            <v:imagedata r:id="rId84" o:title=""/>
          </v:shape>
        </w:pict>
      </w:r>
    </w:p>
    <w:p w:rsidR="00DA546A" w:rsidRDefault="00DA546A" w:rsidP="00582D25">
      <w:pPr>
        <w:spacing w:line="240" w:lineRule="auto"/>
        <w:jc w:val="left"/>
      </w:pPr>
    </w:p>
    <w:p w:rsidR="00521662" w:rsidRDefault="00DA546A" w:rsidP="00DA546A">
      <w:pPr>
        <w:pStyle w:val="Nadpis3"/>
      </w:pPr>
      <w:bookmarkStart w:id="290" w:name="_Toc487791282"/>
      <w:r>
        <w:t>Zaměstnanci ve výkonu</w:t>
      </w:r>
      <w:bookmarkEnd w:id="290"/>
    </w:p>
    <w:p w:rsidR="0087250A" w:rsidRDefault="00521662" w:rsidP="00053AD9">
      <w:pPr>
        <w:pStyle w:val="OdstavecASR"/>
      </w:pPr>
      <w:r>
        <w:t xml:space="preserve">Popis pracovní náplně </w:t>
      </w:r>
      <w:r w:rsidR="004C0E85">
        <w:t>a </w:t>
      </w:r>
      <w:r>
        <w:t xml:space="preserve">význam použitých zkratek </w:t>
      </w:r>
      <w:r w:rsidR="000B37CF">
        <w:t>je součástí</w:t>
      </w:r>
      <w:r w:rsidR="00773CB8">
        <w:t xml:space="preserve"> </w:t>
      </w:r>
      <w:r w:rsidR="008B43A6">
        <w:t>podkapitol</w:t>
      </w:r>
      <w:r w:rsidR="000B37CF">
        <w:t>y</w:t>
      </w:r>
      <w:r w:rsidR="008B43A6">
        <w:t> </w:t>
      </w:r>
      <w:r w:rsidR="008B43A6">
        <w:fldChar w:fldCharType="begin"/>
      </w:r>
      <w:r w:rsidR="008B43A6">
        <w:instrText xml:space="preserve"> REF _Ref476474362 \r \h </w:instrText>
      </w:r>
      <w:r w:rsidR="008B43A6">
        <w:fldChar w:fldCharType="separate"/>
      </w:r>
      <w:r w:rsidR="00967748">
        <w:t>2.1.2</w:t>
      </w:r>
      <w:r w:rsidR="008B43A6">
        <w:fldChar w:fldCharType="end"/>
      </w:r>
      <w:r>
        <w:t>.</w:t>
      </w:r>
    </w:p>
    <w:p w:rsidR="0087250A" w:rsidRDefault="0087250A" w:rsidP="0087250A">
      <w:pPr>
        <w:pStyle w:val="Podtitul"/>
      </w:pPr>
      <w:bookmarkStart w:id="291" w:name="_Toc485734624"/>
      <w:bookmarkStart w:id="292" w:name="_Toc487792865"/>
      <w:r>
        <w:t xml:space="preserve">Tabulka </w:t>
      </w:r>
      <w:fldSimple w:instr=" SEQ Tabulka \* ARABIC ">
        <w:r w:rsidR="00967748">
          <w:rPr>
            <w:noProof/>
          </w:rPr>
          <w:t>51</w:t>
        </w:r>
      </w:fldSimple>
      <w:r>
        <w:t>: V</w:t>
      </w:r>
      <w:r w:rsidRPr="00F855BE">
        <w:t xml:space="preserve">S – počet zaměstnanců ve výkonu dle </w:t>
      </w:r>
      <w:r>
        <w:t>soudů</w:t>
      </w:r>
      <w:bookmarkEnd w:id="291"/>
      <w:bookmarkEnd w:id="292"/>
    </w:p>
    <w:tbl>
      <w:tblPr>
        <w:tblW w:w="7281" w:type="dxa"/>
        <w:tblInd w:w="55" w:type="dxa"/>
        <w:tblCellMar>
          <w:left w:w="70" w:type="dxa"/>
          <w:right w:w="70" w:type="dxa"/>
        </w:tblCellMar>
        <w:tblLook w:val="04A0" w:firstRow="1" w:lastRow="0" w:firstColumn="1" w:lastColumn="0" w:noHBand="0" w:noVBand="1"/>
      </w:tblPr>
      <w:tblGrid>
        <w:gridCol w:w="2080"/>
        <w:gridCol w:w="906"/>
        <w:gridCol w:w="575"/>
        <w:gridCol w:w="479"/>
        <w:gridCol w:w="692"/>
        <w:gridCol w:w="621"/>
        <w:gridCol w:w="479"/>
        <w:gridCol w:w="1449"/>
      </w:tblGrid>
      <w:tr w:rsidR="0087250A" w:rsidRPr="0087250A" w:rsidTr="0087250A">
        <w:trPr>
          <w:trHeight w:val="330"/>
        </w:trPr>
        <w:tc>
          <w:tcPr>
            <w:tcW w:w="2080" w:type="dxa"/>
            <w:vMerge w:val="restart"/>
            <w:tcBorders>
              <w:top w:val="double" w:sz="6" w:space="0" w:color="auto"/>
              <w:left w:val="nil"/>
              <w:bottom w:val="double" w:sz="6" w:space="0" w:color="000000"/>
              <w:right w:val="nil"/>
            </w:tcBorders>
            <w:shd w:val="clear" w:color="auto" w:fill="auto"/>
            <w:noWrap/>
            <w:vAlign w:val="center"/>
            <w:hideMark/>
          </w:tcPr>
          <w:p w:rsidR="0087250A" w:rsidRPr="00582D25" w:rsidRDefault="0087250A" w:rsidP="00582D25">
            <w:pPr>
              <w:spacing w:line="240" w:lineRule="auto"/>
              <w:jc w:val="center"/>
              <w:rPr>
                <w:b/>
                <w:color w:val="000000"/>
              </w:rPr>
            </w:pPr>
            <w:r w:rsidRPr="00582D25">
              <w:rPr>
                <w:b/>
                <w:color w:val="000000"/>
              </w:rPr>
              <w:t>Soud</w:t>
            </w:r>
          </w:p>
        </w:tc>
        <w:tc>
          <w:tcPr>
            <w:tcW w:w="5201" w:type="dxa"/>
            <w:gridSpan w:val="7"/>
            <w:tcBorders>
              <w:top w:val="double" w:sz="6" w:space="0" w:color="auto"/>
              <w:left w:val="nil"/>
              <w:bottom w:val="nil"/>
              <w:right w:val="nil"/>
            </w:tcBorders>
            <w:shd w:val="clear" w:color="auto" w:fill="auto"/>
            <w:noWrap/>
            <w:vAlign w:val="bottom"/>
            <w:hideMark/>
          </w:tcPr>
          <w:p w:rsidR="0087250A" w:rsidRPr="00582D25" w:rsidRDefault="0087250A" w:rsidP="00582D25">
            <w:pPr>
              <w:spacing w:line="240" w:lineRule="auto"/>
              <w:jc w:val="center"/>
              <w:rPr>
                <w:b/>
                <w:color w:val="000000"/>
              </w:rPr>
            </w:pPr>
            <w:r w:rsidRPr="00582D25">
              <w:rPr>
                <w:b/>
                <w:color w:val="000000"/>
              </w:rPr>
              <w:t>Počet osob</w:t>
            </w:r>
          </w:p>
        </w:tc>
      </w:tr>
      <w:tr w:rsidR="0087250A" w:rsidRPr="0087250A" w:rsidTr="0087250A">
        <w:trPr>
          <w:trHeight w:val="330"/>
        </w:trPr>
        <w:tc>
          <w:tcPr>
            <w:tcW w:w="2080" w:type="dxa"/>
            <w:vMerge/>
            <w:tcBorders>
              <w:top w:val="double" w:sz="6" w:space="0" w:color="auto"/>
              <w:left w:val="nil"/>
              <w:bottom w:val="double" w:sz="6" w:space="0" w:color="000000"/>
              <w:right w:val="nil"/>
            </w:tcBorders>
            <w:vAlign w:val="center"/>
            <w:hideMark/>
          </w:tcPr>
          <w:p w:rsidR="0087250A" w:rsidRPr="00582D25" w:rsidRDefault="0087250A" w:rsidP="00582D25">
            <w:pPr>
              <w:spacing w:line="240" w:lineRule="auto"/>
              <w:jc w:val="left"/>
              <w:rPr>
                <w:b/>
                <w:color w:val="000000"/>
              </w:rPr>
            </w:pPr>
          </w:p>
        </w:tc>
        <w:tc>
          <w:tcPr>
            <w:tcW w:w="906" w:type="dxa"/>
            <w:tcBorders>
              <w:top w:val="nil"/>
              <w:left w:val="nil"/>
              <w:bottom w:val="double" w:sz="6" w:space="0" w:color="auto"/>
              <w:right w:val="nil"/>
            </w:tcBorders>
            <w:shd w:val="clear" w:color="auto" w:fill="auto"/>
            <w:noWrap/>
            <w:vAlign w:val="bottom"/>
            <w:hideMark/>
          </w:tcPr>
          <w:p w:rsidR="0087250A" w:rsidRPr="00582D25" w:rsidRDefault="0087250A" w:rsidP="00582D25">
            <w:pPr>
              <w:spacing w:line="240" w:lineRule="auto"/>
              <w:jc w:val="center"/>
              <w:rPr>
                <w:b/>
                <w:color w:val="000000"/>
              </w:rPr>
            </w:pPr>
            <w:r w:rsidRPr="00582D25">
              <w:rPr>
                <w:b/>
                <w:color w:val="000000"/>
              </w:rPr>
              <w:t>VSÚ</w:t>
            </w:r>
          </w:p>
        </w:tc>
        <w:tc>
          <w:tcPr>
            <w:tcW w:w="575" w:type="dxa"/>
            <w:tcBorders>
              <w:top w:val="nil"/>
              <w:left w:val="nil"/>
              <w:bottom w:val="double" w:sz="6" w:space="0" w:color="auto"/>
              <w:right w:val="nil"/>
            </w:tcBorders>
            <w:shd w:val="clear" w:color="auto" w:fill="auto"/>
            <w:noWrap/>
            <w:vAlign w:val="bottom"/>
            <w:hideMark/>
          </w:tcPr>
          <w:p w:rsidR="0087250A" w:rsidRPr="00582D25" w:rsidRDefault="0087250A" w:rsidP="00582D25">
            <w:pPr>
              <w:spacing w:line="240" w:lineRule="auto"/>
              <w:jc w:val="center"/>
              <w:rPr>
                <w:b/>
                <w:color w:val="000000"/>
              </w:rPr>
            </w:pPr>
            <w:r w:rsidRPr="00582D25">
              <w:rPr>
                <w:b/>
                <w:color w:val="000000"/>
              </w:rPr>
              <w:t>ST</w:t>
            </w:r>
          </w:p>
        </w:tc>
        <w:tc>
          <w:tcPr>
            <w:tcW w:w="479" w:type="dxa"/>
            <w:tcBorders>
              <w:top w:val="nil"/>
              <w:left w:val="nil"/>
              <w:bottom w:val="double" w:sz="6" w:space="0" w:color="auto"/>
              <w:right w:val="nil"/>
            </w:tcBorders>
            <w:shd w:val="clear" w:color="auto" w:fill="auto"/>
            <w:noWrap/>
            <w:vAlign w:val="bottom"/>
            <w:hideMark/>
          </w:tcPr>
          <w:p w:rsidR="0087250A" w:rsidRPr="00582D25" w:rsidRDefault="0087250A" w:rsidP="00582D25">
            <w:pPr>
              <w:spacing w:line="240" w:lineRule="auto"/>
              <w:jc w:val="center"/>
              <w:rPr>
                <w:b/>
                <w:color w:val="000000"/>
              </w:rPr>
            </w:pPr>
            <w:r w:rsidRPr="00582D25">
              <w:rPr>
                <w:b/>
                <w:color w:val="000000"/>
              </w:rPr>
              <w:t>A</w:t>
            </w:r>
          </w:p>
        </w:tc>
        <w:tc>
          <w:tcPr>
            <w:tcW w:w="692" w:type="dxa"/>
            <w:tcBorders>
              <w:top w:val="nil"/>
              <w:left w:val="nil"/>
              <w:bottom w:val="double" w:sz="6" w:space="0" w:color="auto"/>
              <w:right w:val="nil"/>
            </w:tcBorders>
            <w:shd w:val="clear" w:color="auto" w:fill="auto"/>
            <w:noWrap/>
            <w:vAlign w:val="bottom"/>
            <w:hideMark/>
          </w:tcPr>
          <w:p w:rsidR="0087250A" w:rsidRPr="00582D25" w:rsidRDefault="0087250A" w:rsidP="00582D25">
            <w:pPr>
              <w:spacing w:line="240" w:lineRule="auto"/>
              <w:jc w:val="center"/>
              <w:rPr>
                <w:b/>
                <w:color w:val="000000"/>
              </w:rPr>
            </w:pPr>
            <w:r w:rsidRPr="00582D25">
              <w:rPr>
                <w:b/>
                <w:color w:val="000000"/>
              </w:rPr>
              <w:t>VK</w:t>
            </w:r>
          </w:p>
        </w:tc>
        <w:tc>
          <w:tcPr>
            <w:tcW w:w="621" w:type="dxa"/>
            <w:tcBorders>
              <w:top w:val="nil"/>
              <w:left w:val="nil"/>
              <w:bottom w:val="double" w:sz="6" w:space="0" w:color="auto"/>
              <w:right w:val="nil"/>
            </w:tcBorders>
            <w:shd w:val="clear" w:color="auto" w:fill="auto"/>
            <w:noWrap/>
            <w:vAlign w:val="bottom"/>
            <w:hideMark/>
          </w:tcPr>
          <w:p w:rsidR="0087250A" w:rsidRPr="00582D25" w:rsidRDefault="0087250A" w:rsidP="00582D25">
            <w:pPr>
              <w:spacing w:line="240" w:lineRule="auto"/>
              <w:jc w:val="center"/>
              <w:rPr>
                <w:b/>
                <w:color w:val="000000"/>
              </w:rPr>
            </w:pPr>
            <w:r w:rsidRPr="00582D25">
              <w:rPr>
                <w:b/>
                <w:color w:val="000000"/>
              </w:rPr>
              <w:t>PÚ</w:t>
            </w:r>
          </w:p>
        </w:tc>
        <w:tc>
          <w:tcPr>
            <w:tcW w:w="479" w:type="dxa"/>
            <w:tcBorders>
              <w:top w:val="nil"/>
              <w:left w:val="nil"/>
              <w:bottom w:val="double" w:sz="6" w:space="0" w:color="auto"/>
              <w:right w:val="nil"/>
            </w:tcBorders>
            <w:shd w:val="clear" w:color="auto" w:fill="auto"/>
            <w:noWrap/>
            <w:vAlign w:val="bottom"/>
            <w:hideMark/>
          </w:tcPr>
          <w:p w:rsidR="0087250A" w:rsidRPr="00582D25" w:rsidRDefault="0087250A" w:rsidP="00582D25">
            <w:pPr>
              <w:spacing w:line="240" w:lineRule="auto"/>
              <w:jc w:val="center"/>
              <w:rPr>
                <w:b/>
                <w:color w:val="000000"/>
              </w:rPr>
            </w:pPr>
            <w:r w:rsidRPr="00582D25">
              <w:rPr>
                <w:b/>
                <w:color w:val="000000"/>
              </w:rPr>
              <w:t>Z</w:t>
            </w:r>
          </w:p>
        </w:tc>
        <w:tc>
          <w:tcPr>
            <w:tcW w:w="1449" w:type="dxa"/>
            <w:tcBorders>
              <w:top w:val="nil"/>
              <w:left w:val="nil"/>
              <w:bottom w:val="double" w:sz="6" w:space="0" w:color="auto"/>
              <w:right w:val="nil"/>
            </w:tcBorders>
            <w:shd w:val="clear" w:color="auto" w:fill="auto"/>
            <w:noWrap/>
            <w:vAlign w:val="bottom"/>
            <w:hideMark/>
          </w:tcPr>
          <w:p w:rsidR="0087250A" w:rsidRPr="00582D25" w:rsidRDefault="0087250A" w:rsidP="00582D25">
            <w:pPr>
              <w:spacing w:line="240" w:lineRule="auto"/>
              <w:jc w:val="center"/>
              <w:rPr>
                <w:b/>
                <w:color w:val="000000"/>
              </w:rPr>
            </w:pPr>
            <w:r w:rsidRPr="00582D25">
              <w:rPr>
                <w:b/>
                <w:color w:val="000000"/>
              </w:rPr>
              <w:t>Celkem</w:t>
            </w:r>
          </w:p>
        </w:tc>
      </w:tr>
      <w:tr w:rsidR="0087250A" w:rsidRPr="0087250A" w:rsidTr="0087250A">
        <w:trPr>
          <w:trHeight w:val="330"/>
        </w:trPr>
        <w:tc>
          <w:tcPr>
            <w:tcW w:w="2080" w:type="dxa"/>
            <w:tcBorders>
              <w:top w:val="single" w:sz="4" w:space="0" w:color="auto"/>
              <w:left w:val="nil"/>
              <w:bottom w:val="single" w:sz="4" w:space="0" w:color="auto"/>
              <w:right w:val="nil"/>
            </w:tcBorders>
            <w:shd w:val="clear" w:color="auto" w:fill="auto"/>
            <w:noWrap/>
            <w:vAlign w:val="bottom"/>
            <w:hideMark/>
          </w:tcPr>
          <w:p w:rsidR="0087250A" w:rsidRPr="00582D25" w:rsidRDefault="0087250A" w:rsidP="00582D25">
            <w:pPr>
              <w:spacing w:line="240" w:lineRule="auto"/>
              <w:jc w:val="left"/>
              <w:rPr>
                <w:color w:val="000000"/>
              </w:rPr>
            </w:pPr>
            <w:r w:rsidRPr="00582D25">
              <w:rPr>
                <w:color w:val="000000"/>
              </w:rPr>
              <w:t>VS Praha</w:t>
            </w:r>
          </w:p>
        </w:tc>
        <w:tc>
          <w:tcPr>
            <w:tcW w:w="906" w:type="dxa"/>
            <w:tcBorders>
              <w:top w:val="single" w:sz="4" w:space="0" w:color="auto"/>
              <w:left w:val="nil"/>
              <w:bottom w:val="single" w:sz="4" w:space="0" w:color="auto"/>
              <w:right w:val="nil"/>
            </w:tcBorders>
            <w:shd w:val="clear" w:color="auto" w:fill="auto"/>
            <w:noWrap/>
            <w:vAlign w:val="bottom"/>
            <w:hideMark/>
          </w:tcPr>
          <w:p w:rsidR="0087250A" w:rsidRPr="00582D25" w:rsidRDefault="0087250A" w:rsidP="00582D25">
            <w:pPr>
              <w:spacing w:line="240" w:lineRule="auto"/>
              <w:jc w:val="center"/>
              <w:rPr>
                <w:color w:val="000000"/>
              </w:rPr>
            </w:pPr>
            <w:r w:rsidRPr="00582D25">
              <w:rPr>
                <w:color w:val="000000"/>
              </w:rPr>
              <w:t>2</w:t>
            </w:r>
          </w:p>
        </w:tc>
        <w:tc>
          <w:tcPr>
            <w:tcW w:w="575" w:type="dxa"/>
            <w:tcBorders>
              <w:top w:val="single" w:sz="4" w:space="0" w:color="auto"/>
              <w:left w:val="nil"/>
              <w:bottom w:val="single" w:sz="4" w:space="0" w:color="auto"/>
              <w:right w:val="nil"/>
            </w:tcBorders>
            <w:shd w:val="clear" w:color="auto" w:fill="auto"/>
            <w:noWrap/>
            <w:vAlign w:val="bottom"/>
            <w:hideMark/>
          </w:tcPr>
          <w:p w:rsidR="0087250A" w:rsidRPr="00582D25" w:rsidRDefault="0087250A" w:rsidP="00582D25">
            <w:pPr>
              <w:spacing w:line="240" w:lineRule="auto"/>
              <w:jc w:val="center"/>
              <w:rPr>
                <w:color w:val="000000"/>
              </w:rPr>
            </w:pPr>
            <w:r w:rsidRPr="00582D25">
              <w:rPr>
                <w:color w:val="000000"/>
              </w:rPr>
              <w:t>4</w:t>
            </w:r>
          </w:p>
        </w:tc>
        <w:tc>
          <w:tcPr>
            <w:tcW w:w="479" w:type="dxa"/>
            <w:tcBorders>
              <w:top w:val="single" w:sz="4" w:space="0" w:color="auto"/>
              <w:left w:val="nil"/>
              <w:bottom w:val="single" w:sz="4" w:space="0" w:color="auto"/>
              <w:right w:val="nil"/>
            </w:tcBorders>
            <w:shd w:val="clear" w:color="auto" w:fill="auto"/>
            <w:noWrap/>
            <w:vAlign w:val="bottom"/>
            <w:hideMark/>
          </w:tcPr>
          <w:p w:rsidR="0087250A" w:rsidRPr="00582D25" w:rsidRDefault="0087250A" w:rsidP="00582D25">
            <w:pPr>
              <w:spacing w:line="240" w:lineRule="auto"/>
              <w:jc w:val="center"/>
              <w:rPr>
                <w:color w:val="000000"/>
              </w:rPr>
            </w:pPr>
            <w:r w:rsidRPr="00582D25">
              <w:rPr>
                <w:color w:val="000000"/>
              </w:rPr>
              <w:t>19</w:t>
            </w:r>
          </w:p>
        </w:tc>
        <w:tc>
          <w:tcPr>
            <w:tcW w:w="692" w:type="dxa"/>
            <w:tcBorders>
              <w:top w:val="single" w:sz="4" w:space="0" w:color="auto"/>
              <w:left w:val="nil"/>
              <w:bottom w:val="single" w:sz="4" w:space="0" w:color="auto"/>
              <w:right w:val="nil"/>
            </w:tcBorders>
            <w:shd w:val="clear" w:color="auto" w:fill="auto"/>
            <w:noWrap/>
            <w:vAlign w:val="bottom"/>
            <w:hideMark/>
          </w:tcPr>
          <w:p w:rsidR="0087250A" w:rsidRPr="00582D25" w:rsidRDefault="0087250A" w:rsidP="00582D25">
            <w:pPr>
              <w:spacing w:line="240" w:lineRule="auto"/>
              <w:jc w:val="center"/>
              <w:rPr>
                <w:color w:val="000000"/>
              </w:rPr>
            </w:pPr>
            <w:r w:rsidRPr="00582D25">
              <w:rPr>
                <w:color w:val="000000"/>
              </w:rPr>
              <w:t>21</w:t>
            </w:r>
          </w:p>
        </w:tc>
        <w:tc>
          <w:tcPr>
            <w:tcW w:w="621" w:type="dxa"/>
            <w:tcBorders>
              <w:top w:val="single" w:sz="4" w:space="0" w:color="auto"/>
              <w:left w:val="nil"/>
              <w:bottom w:val="single" w:sz="4" w:space="0" w:color="auto"/>
              <w:right w:val="nil"/>
            </w:tcBorders>
            <w:shd w:val="clear" w:color="auto" w:fill="auto"/>
            <w:noWrap/>
            <w:vAlign w:val="bottom"/>
            <w:hideMark/>
          </w:tcPr>
          <w:p w:rsidR="0087250A" w:rsidRPr="00582D25" w:rsidRDefault="0087250A" w:rsidP="00582D25">
            <w:pPr>
              <w:spacing w:line="240" w:lineRule="auto"/>
              <w:jc w:val="center"/>
              <w:rPr>
                <w:color w:val="000000"/>
              </w:rPr>
            </w:pPr>
            <w:r w:rsidRPr="00582D25">
              <w:rPr>
                <w:color w:val="000000"/>
              </w:rPr>
              <w:t>7</w:t>
            </w:r>
          </w:p>
        </w:tc>
        <w:tc>
          <w:tcPr>
            <w:tcW w:w="479" w:type="dxa"/>
            <w:tcBorders>
              <w:top w:val="single" w:sz="4" w:space="0" w:color="auto"/>
              <w:left w:val="nil"/>
              <w:bottom w:val="single" w:sz="4" w:space="0" w:color="auto"/>
              <w:right w:val="nil"/>
            </w:tcBorders>
            <w:shd w:val="clear" w:color="auto" w:fill="auto"/>
            <w:noWrap/>
            <w:vAlign w:val="bottom"/>
            <w:hideMark/>
          </w:tcPr>
          <w:p w:rsidR="0087250A" w:rsidRPr="00582D25" w:rsidRDefault="0087250A" w:rsidP="00582D25">
            <w:pPr>
              <w:spacing w:line="240" w:lineRule="auto"/>
              <w:jc w:val="center"/>
              <w:rPr>
                <w:color w:val="000000"/>
              </w:rPr>
            </w:pPr>
            <w:r w:rsidRPr="00582D25">
              <w:rPr>
                <w:color w:val="000000"/>
              </w:rPr>
              <w:t>28</w:t>
            </w:r>
          </w:p>
        </w:tc>
        <w:tc>
          <w:tcPr>
            <w:tcW w:w="1449" w:type="dxa"/>
            <w:tcBorders>
              <w:top w:val="single" w:sz="4" w:space="0" w:color="auto"/>
              <w:left w:val="nil"/>
              <w:bottom w:val="single" w:sz="4" w:space="0" w:color="auto"/>
              <w:right w:val="nil"/>
            </w:tcBorders>
            <w:shd w:val="clear" w:color="auto" w:fill="auto"/>
            <w:noWrap/>
            <w:vAlign w:val="bottom"/>
            <w:hideMark/>
          </w:tcPr>
          <w:p w:rsidR="0087250A" w:rsidRPr="00582D25" w:rsidRDefault="0087250A" w:rsidP="00582D25">
            <w:pPr>
              <w:spacing w:line="240" w:lineRule="auto"/>
              <w:jc w:val="center"/>
              <w:rPr>
                <w:b/>
                <w:color w:val="000000"/>
              </w:rPr>
            </w:pPr>
            <w:r w:rsidRPr="00582D25">
              <w:rPr>
                <w:b/>
                <w:color w:val="000000"/>
              </w:rPr>
              <w:t>81</w:t>
            </w:r>
          </w:p>
        </w:tc>
      </w:tr>
      <w:tr w:rsidR="0087250A" w:rsidRPr="0087250A" w:rsidTr="0087250A">
        <w:trPr>
          <w:trHeight w:val="330"/>
        </w:trPr>
        <w:tc>
          <w:tcPr>
            <w:tcW w:w="2080" w:type="dxa"/>
            <w:tcBorders>
              <w:top w:val="nil"/>
              <w:left w:val="nil"/>
              <w:bottom w:val="nil"/>
              <w:right w:val="nil"/>
            </w:tcBorders>
            <w:shd w:val="clear" w:color="auto" w:fill="auto"/>
            <w:noWrap/>
            <w:vAlign w:val="bottom"/>
            <w:hideMark/>
          </w:tcPr>
          <w:p w:rsidR="0087250A" w:rsidRPr="00582D25" w:rsidRDefault="0087250A" w:rsidP="00582D25">
            <w:pPr>
              <w:spacing w:line="240" w:lineRule="auto"/>
              <w:jc w:val="left"/>
              <w:rPr>
                <w:color w:val="000000"/>
              </w:rPr>
            </w:pPr>
            <w:r w:rsidRPr="00582D25">
              <w:rPr>
                <w:color w:val="000000"/>
              </w:rPr>
              <w:t>VS Olomouc</w:t>
            </w:r>
          </w:p>
        </w:tc>
        <w:tc>
          <w:tcPr>
            <w:tcW w:w="906" w:type="dxa"/>
            <w:tcBorders>
              <w:top w:val="nil"/>
              <w:left w:val="nil"/>
              <w:bottom w:val="nil"/>
              <w:right w:val="nil"/>
            </w:tcBorders>
            <w:shd w:val="clear" w:color="auto" w:fill="auto"/>
            <w:noWrap/>
            <w:vAlign w:val="bottom"/>
            <w:hideMark/>
          </w:tcPr>
          <w:p w:rsidR="0087250A" w:rsidRPr="00582D25" w:rsidRDefault="0087250A" w:rsidP="00582D25">
            <w:pPr>
              <w:spacing w:line="240" w:lineRule="auto"/>
              <w:jc w:val="center"/>
              <w:rPr>
                <w:color w:val="000000"/>
              </w:rPr>
            </w:pPr>
            <w:r w:rsidRPr="00582D25">
              <w:rPr>
                <w:color w:val="000000"/>
              </w:rPr>
              <w:t>5</w:t>
            </w:r>
          </w:p>
        </w:tc>
        <w:tc>
          <w:tcPr>
            <w:tcW w:w="575" w:type="dxa"/>
            <w:tcBorders>
              <w:top w:val="nil"/>
              <w:left w:val="nil"/>
              <w:bottom w:val="nil"/>
              <w:right w:val="nil"/>
            </w:tcBorders>
            <w:shd w:val="clear" w:color="auto" w:fill="auto"/>
            <w:noWrap/>
            <w:vAlign w:val="bottom"/>
            <w:hideMark/>
          </w:tcPr>
          <w:p w:rsidR="0087250A" w:rsidRPr="00582D25" w:rsidRDefault="0087250A" w:rsidP="00582D25">
            <w:pPr>
              <w:spacing w:line="240" w:lineRule="auto"/>
              <w:jc w:val="center"/>
              <w:rPr>
                <w:color w:val="000000"/>
              </w:rPr>
            </w:pPr>
            <w:r w:rsidRPr="00582D25">
              <w:rPr>
                <w:color w:val="000000"/>
              </w:rPr>
              <w:t>0</w:t>
            </w:r>
          </w:p>
        </w:tc>
        <w:tc>
          <w:tcPr>
            <w:tcW w:w="479" w:type="dxa"/>
            <w:tcBorders>
              <w:top w:val="nil"/>
              <w:left w:val="nil"/>
              <w:bottom w:val="nil"/>
              <w:right w:val="nil"/>
            </w:tcBorders>
            <w:shd w:val="clear" w:color="auto" w:fill="auto"/>
            <w:noWrap/>
            <w:vAlign w:val="bottom"/>
            <w:hideMark/>
          </w:tcPr>
          <w:p w:rsidR="0087250A" w:rsidRPr="00582D25" w:rsidRDefault="0087250A" w:rsidP="00582D25">
            <w:pPr>
              <w:spacing w:line="240" w:lineRule="auto"/>
              <w:jc w:val="center"/>
              <w:rPr>
                <w:color w:val="000000"/>
              </w:rPr>
            </w:pPr>
            <w:r w:rsidRPr="00582D25">
              <w:rPr>
                <w:color w:val="000000"/>
              </w:rPr>
              <w:t>7</w:t>
            </w:r>
          </w:p>
        </w:tc>
        <w:tc>
          <w:tcPr>
            <w:tcW w:w="692" w:type="dxa"/>
            <w:tcBorders>
              <w:top w:val="nil"/>
              <w:left w:val="nil"/>
              <w:bottom w:val="nil"/>
              <w:right w:val="nil"/>
            </w:tcBorders>
            <w:shd w:val="clear" w:color="auto" w:fill="auto"/>
            <w:noWrap/>
            <w:vAlign w:val="bottom"/>
            <w:hideMark/>
          </w:tcPr>
          <w:p w:rsidR="0087250A" w:rsidRPr="00582D25" w:rsidRDefault="0087250A" w:rsidP="00582D25">
            <w:pPr>
              <w:spacing w:line="240" w:lineRule="auto"/>
              <w:jc w:val="center"/>
              <w:rPr>
                <w:color w:val="000000"/>
              </w:rPr>
            </w:pPr>
            <w:r w:rsidRPr="00582D25">
              <w:rPr>
                <w:color w:val="000000"/>
              </w:rPr>
              <w:t>7</w:t>
            </w:r>
          </w:p>
        </w:tc>
        <w:tc>
          <w:tcPr>
            <w:tcW w:w="621" w:type="dxa"/>
            <w:tcBorders>
              <w:top w:val="nil"/>
              <w:left w:val="nil"/>
              <w:bottom w:val="nil"/>
              <w:right w:val="nil"/>
            </w:tcBorders>
            <w:shd w:val="clear" w:color="auto" w:fill="auto"/>
            <w:noWrap/>
            <w:vAlign w:val="bottom"/>
            <w:hideMark/>
          </w:tcPr>
          <w:p w:rsidR="0087250A" w:rsidRPr="00582D25" w:rsidRDefault="0087250A" w:rsidP="00582D25">
            <w:pPr>
              <w:spacing w:line="240" w:lineRule="auto"/>
              <w:jc w:val="center"/>
              <w:rPr>
                <w:color w:val="000000"/>
              </w:rPr>
            </w:pPr>
            <w:r w:rsidRPr="00582D25">
              <w:rPr>
                <w:color w:val="000000"/>
              </w:rPr>
              <w:t>4</w:t>
            </w:r>
          </w:p>
        </w:tc>
        <w:tc>
          <w:tcPr>
            <w:tcW w:w="479" w:type="dxa"/>
            <w:tcBorders>
              <w:top w:val="nil"/>
              <w:left w:val="nil"/>
              <w:bottom w:val="nil"/>
              <w:right w:val="nil"/>
            </w:tcBorders>
            <w:shd w:val="clear" w:color="auto" w:fill="auto"/>
            <w:noWrap/>
            <w:vAlign w:val="bottom"/>
            <w:hideMark/>
          </w:tcPr>
          <w:p w:rsidR="0087250A" w:rsidRPr="00582D25" w:rsidRDefault="0087250A" w:rsidP="00582D25">
            <w:pPr>
              <w:spacing w:line="240" w:lineRule="auto"/>
              <w:jc w:val="center"/>
              <w:rPr>
                <w:color w:val="000000"/>
              </w:rPr>
            </w:pPr>
            <w:r w:rsidRPr="00582D25">
              <w:rPr>
                <w:color w:val="000000"/>
              </w:rPr>
              <w:t>9</w:t>
            </w:r>
          </w:p>
        </w:tc>
        <w:tc>
          <w:tcPr>
            <w:tcW w:w="1449" w:type="dxa"/>
            <w:tcBorders>
              <w:top w:val="nil"/>
              <w:left w:val="nil"/>
              <w:bottom w:val="nil"/>
              <w:right w:val="nil"/>
            </w:tcBorders>
            <w:shd w:val="clear" w:color="auto" w:fill="auto"/>
            <w:noWrap/>
            <w:vAlign w:val="bottom"/>
            <w:hideMark/>
          </w:tcPr>
          <w:p w:rsidR="0087250A" w:rsidRPr="00582D25" w:rsidRDefault="0087250A" w:rsidP="00582D25">
            <w:pPr>
              <w:spacing w:line="240" w:lineRule="auto"/>
              <w:jc w:val="center"/>
              <w:rPr>
                <w:b/>
                <w:color w:val="000000"/>
              </w:rPr>
            </w:pPr>
            <w:r w:rsidRPr="00582D25">
              <w:rPr>
                <w:b/>
                <w:color w:val="000000"/>
              </w:rPr>
              <w:t>32</w:t>
            </w:r>
          </w:p>
        </w:tc>
      </w:tr>
      <w:tr w:rsidR="0087250A" w:rsidRPr="0087250A" w:rsidTr="0087250A">
        <w:trPr>
          <w:trHeight w:val="345"/>
        </w:trPr>
        <w:tc>
          <w:tcPr>
            <w:tcW w:w="2080" w:type="dxa"/>
            <w:tcBorders>
              <w:top w:val="double" w:sz="6" w:space="0" w:color="auto"/>
              <w:left w:val="nil"/>
              <w:bottom w:val="double" w:sz="6" w:space="0" w:color="auto"/>
              <w:right w:val="nil"/>
            </w:tcBorders>
            <w:shd w:val="clear" w:color="auto" w:fill="auto"/>
            <w:noWrap/>
            <w:vAlign w:val="bottom"/>
            <w:hideMark/>
          </w:tcPr>
          <w:p w:rsidR="0087250A" w:rsidRPr="00582D25" w:rsidRDefault="0087250A" w:rsidP="00582D25">
            <w:pPr>
              <w:spacing w:line="240" w:lineRule="auto"/>
              <w:jc w:val="left"/>
              <w:rPr>
                <w:b/>
                <w:color w:val="000000"/>
              </w:rPr>
            </w:pPr>
            <w:r w:rsidRPr="00582D25">
              <w:rPr>
                <w:b/>
                <w:color w:val="000000"/>
              </w:rPr>
              <w:t>Celkem ČR</w:t>
            </w:r>
          </w:p>
        </w:tc>
        <w:tc>
          <w:tcPr>
            <w:tcW w:w="906" w:type="dxa"/>
            <w:tcBorders>
              <w:top w:val="double" w:sz="6" w:space="0" w:color="auto"/>
              <w:left w:val="nil"/>
              <w:bottom w:val="double" w:sz="6" w:space="0" w:color="auto"/>
              <w:right w:val="nil"/>
            </w:tcBorders>
            <w:shd w:val="clear" w:color="auto" w:fill="auto"/>
            <w:noWrap/>
            <w:vAlign w:val="bottom"/>
            <w:hideMark/>
          </w:tcPr>
          <w:p w:rsidR="0087250A" w:rsidRPr="00582D25" w:rsidRDefault="0087250A" w:rsidP="00582D25">
            <w:pPr>
              <w:spacing w:line="240" w:lineRule="auto"/>
              <w:jc w:val="center"/>
              <w:rPr>
                <w:b/>
                <w:color w:val="000000"/>
              </w:rPr>
            </w:pPr>
            <w:r w:rsidRPr="00582D25">
              <w:rPr>
                <w:b/>
                <w:color w:val="000000"/>
              </w:rPr>
              <w:t>7</w:t>
            </w:r>
          </w:p>
        </w:tc>
        <w:tc>
          <w:tcPr>
            <w:tcW w:w="575" w:type="dxa"/>
            <w:tcBorders>
              <w:top w:val="double" w:sz="6" w:space="0" w:color="auto"/>
              <w:left w:val="nil"/>
              <w:bottom w:val="double" w:sz="6" w:space="0" w:color="auto"/>
              <w:right w:val="nil"/>
            </w:tcBorders>
            <w:shd w:val="clear" w:color="auto" w:fill="auto"/>
            <w:noWrap/>
            <w:vAlign w:val="bottom"/>
            <w:hideMark/>
          </w:tcPr>
          <w:p w:rsidR="0087250A" w:rsidRPr="00582D25" w:rsidRDefault="0087250A" w:rsidP="00582D25">
            <w:pPr>
              <w:spacing w:line="240" w:lineRule="auto"/>
              <w:jc w:val="center"/>
              <w:rPr>
                <w:b/>
                <w:color w:val="000000"/>
              </w:rPr>
            </w:pPr>
            <w:r w:rsidRPr="00582D25">
              <w:rPr>
                <w:b/>
                <w:color w:val="000000"/>
              </w:rPr>
              <w:t>4</w:t>
            </w:r>
          </w:p>
        </w:tc>
        <w:tc>
          <w:tcPr>
            <w:tcW w:w="479" w:type="dxa"/>
            <w:tcBorders>
              <w:top w:val="double" w:sz="6" w:space="0" w:color="auto"/>
              <w:left w:val="nil"/>
              <w:bottom w:val="double" w:sz="6" w:space="0" w:color="auto"/>
              <w:right w:val="nil"/>
            </w:tcBorders>
            <w:shd w:val="clear" w:color="auto" w:fill="auto"/>
            <w:noWrap/>
            <w:vAlign w:val="bottom"/>
            <w:hideMark/>
          </w:tcPr>
          <w:p w:rsidR="0087250A" w:rsidRPr="00582D25" w:rsidRDefault="0087250A" w:rsidP="00582D25">
            <w:pPr>
              <w:spacing w:line="240" w:lineRule="auto"/>
              <w:jc w:val="center"/>
              <w:rPr>
                <w:b/>
                <w:color w:val="000000"/>
              </w:rPr>
            </w:pPr>
            <w:r w:rsidRPr="00582D25">
              <w:rPr>
                <w:b/>
                <w:color w:val="000000"/>
              </w:rPr>
              <w:t>26</w:t>
            </w:r>
          </w:p>
        </w:tc>
        <w:tc>
          <w:tcPr>
            <w:tcW w:w="692" w:type="dxa"/>
            <w:tcBorders>
              <w:top w:val="double" w:sz="6" w:space="0" w:color="auto"/>
              <w:left w:val="nil"/>
              <w:bottom w:val="double" w:sz="6" w:space="0" w:color="auto"/>
              <w:right w:val="nil"/>
            </w:tcBorders>
            <w:shd w:val="clear" w:color="auto" w:fill="auto"/>
            <w:noWrap/>
            <w:vAlign w:val="bottom"/>
            <w:hideMark/>
          </w:tcPr>
          <w:p w:rsidR="0087250A" w:rsidRPr="00582D25" w:rsidRDefault="0087250A" w:rsidP="00582D25">
            <w:pPr>
              <w:spacing w:line="240" w:lineRule="auto"/>
              <w:jc w:val="center"/>
              <w:rPr>
                <w:b/>
                <w:color w:val="000000"/>
              </w:rPr>
            </w:pPr>
            <w:r w:rsidRPr="00582D25">
              <w:rPr>
                <w:b/>
                <w:color w:val="000000"/>
              </w:rPr>
              <w:t>28</w:t>
            </w:r>
          </w:p>
        </w:tc>
        <w:tc>
          <w:tcPr>
            <w:tcW w:w="621" w:type="dxa"/>
            <w:tcBorders>
              <w:top w:val="double" w:sz="6" w:space="0" w:color="auto"/>
              <w:left w:val="nil"/>
              <w:bottom w:val="double" w:sz="6" w:space="0" w:color="auto"/>
              <w:right w:val="nil"/>
            </w:tcBorders>
            <w:shd w:val="clear" w:color="auto" w:fill="auto"/>
            <w:noWrap/>
            <w:vAlign w:val="bottom"/>
            <w:hideMark/>
          </w:tcPr>
          <w:p w:rsidR="0087250A" w:rsidRPr="00582D25" w:rsidRDefault="0087250A" w:rsidP="00582D25">
            <w:pPr>
              <w:spacing w:line="240" w:lineRule="auto"/>
              <w:jc w:val="center"/>
              <w:rPr>
                <w:b/>
                <w:color w:val="000000"/>
              </w:rPr>
            </w:pPr>
            <w:r w:rsidRPr="00582D25">
              <w:rPr>
                <w:b/>
                <w:color w:val="000000"/>
              </w:rPr>
              <w:t>11</w:t>
            </w:r>
          </w:p>
        </w:tc>
        <w:tc>
          <w:tcPr>
            <w:tcW w:w="479" w:type="dxa"/>
            <w:tcBorders>
              <w:top w:val="double" w:sz="6" w:space="0" w:color="auto"/>
              <w:left w:val="nil"/>
              <w:bottom w:val="double" w:sz="6" w:space="0" w:color="auto"/>
              <w:right w:val="nil"/>
            </w:tcBorders>
            <w:shd w:val="clear" w:color="auto" w:fill="auto"/>
            <w:noWrap/>
            <w:vAlign w:val="bottom"/>
            <w:hideMark/>
          </w:tcPr>
          <w:p w:rsidR="0087250A" w:rsidRPr="00582D25" w:rsidRDefault="0087250A" w:rsidP="00582D25">
            <w:pPr>
              <w:spacing w:line="240" w:lineRule="auto"/>
              <w:jc w:val="center"/>
              <w:rPr>
                <w:b/>
                <w:color w:val="000000"/>
              </w:rPr>
            </w:pPr>
            <w:r w:rsidRPr="00582D25">
              <w:rPr>
                <w:b/>
                <w:color w:val="000000"/>
              </w:rPr>
              <w:t>37</w:t>
            </w:r>
          </w:p>
        </w:tc>
        <w:tc>
          <w:tcPr>
            <w:tcW w:w="1449" w:type="dxa"/>
            <w:tcBorders>
              <w:top w:val="double" w:sz="6" w:space="0" w:color="auto"/>
              <w:left w:val="nil"/>
              <w:bottom w:val="double" w:sz="6" w:space="0" w:color="auto"/>
              <w:right w:val="nil"/>
            </w:tcBorders>
            <w:shd w:val="clear" w:color="auto" w:fill="auto"/>
            <w:noWrap/>
            <w:vAlign w:val="bottom"/>
            <w:hideMark/>
          </w:tcPr>
          <w:p w:rsidR="0087250A" w:rsidRPr="00582D25" w:rsidRDefault="0087250A" w:rsidP="00582D25">
            <w:pPr>
              <w:spacing w:line="240" w:lineRule="auto"/>
              <w:jc w:val="center"/>
              <w:rPr>
                <w:b/>
                <w:color w:val="000000"/>
              </w:rPr>
            </w:pPr>
            <w:r w:rsidRPr="00582D25">
              <w:rPr>
                <w:b/>
                <w:color w:val="000000"/>
              </w:rPr>
              <w:t>113</w:t>
            </w:r>
          </w:p>
        </w:tc>
      </w:tr>
    </w:tbl>
    <w:p w:rsidR="006F06DF" w:rsidRDefault="006F06DF" w:rsidP="00521662">
      <w:pPr>
        <w:pStyle w:val="OdstavecASR"/>
      </w:pPr>
    </w:p>
    <w:p w:rsidR="00773CB8" w:rsidRDefault="004C0E85" w:rsidP="00773CB8">
      <w:pPr>
        <w:pStyle w:val="OdstavecASR"/>
      </w:pPr>
      <w:r>
        <w:t>U </w:t>
      </w:r>
      <w:r w:rsidR="006F06DF">
        <w:t xml:space="preserve">vrchních soudů je počet zaměstnanců ve výkonu v poměru k počtu soudců nižší než </w:t>
      </w:r>
      <w:r>
        <w:t>u </w:t>
      </w:r>
      <w:r w:rsidR="006F06DF">
        <w:t xml:space="preserve">krajských soudů, </w:t>
      </w:r>
      <w:r>
        <w:t>a </w:t>
      </w:r>
      <w:r w:rsidR="006F06DF">
        <w:t xml:space="preserve">tedy </w:t>
      </w:r>
      <w:r>
        <w:t>i </w:t>
      </w:r>
      <w:r w:rsidR="006F06DF">
        <w:t xml:space="preserve">nižší než </w:t>
      </w:r>
      <w:r>
        <w:t>u </w:t>
      </w:r>
      <w:r w:rsidR="006F06DF">
        <w:t xml:space="preserve">soudů okresních. To souvisí se složitostí vyřizované agendy </w:t>
      </w:r>
      <w:r>
        <w:t>a </w:t>
      </w:r>
      <w:r w:rsidR="00A13AB2">
        <w:t>s </w:t>
      </w:r>
      <w:r w:rsidR="006F06DF">
        <w:t xml:space="preserve">tím, že vrchní soudy rozhodují </w:t>
      </w:r>
      <w:r w:rsidR="00647AB6">
        <w:t>pouze</w:t>
      </w:r>
      <w:r w:rsidR="006F06DF">
        <w:t xml:space="preserve"> v tříčlenných senátech.</w:t>
      </w:r>
    </w:p>
    <w:p w:rsidR="0032684A" w:rsidRDefault="0032684A" w:rsidP="00773CB8">
      <w:pPr>
        <w:pStyle w:val="OdstavecASR"/>
      </w:pPr>
      <w:r>
        <w:br w:type="page"/>
      </w:r>
    </w:p>
    <w:p w:rsidR="00A65B0C" w:rsidRDefault="00A65B0C" w:rsidP="00A65B0C">
      <w:pPr>
        <w:pStyle w:val="Nadpis2"/>
      </w:pPr>
      <w:bookmarkStart w:id="293" w:name="_Toc487791283"/>
      <w:r w:rsidRPr="00CD3117">
        <w:lastRenderedPageBreak/>
        <w:t xml:space="preserve">Civilní </w:t>
      </w:r>
      <w:r w:rsidR="004C0E85">
        <w:t>a </w:t>
      </w:r>
      <w:r>
        <w:t xml:space="preserve">obchodní </w:t>
      </w:r>
      <w:r w:rsidRPr="00CD3117">
        <w:t>odvolací agenda</w:t>
      </w:r>
      <w:bookmarkEnd w:id="293"/>
    </w:p>
    <w:p w:rsidR="0032684A" w:rsidRDefault="00A65B0C" w:rsidP="00521662">
      <w:pPr>
        <w:pStyle w:val="OdstavecASR"/>
      </w:pPr>
      <w:r>
        <w:t xml:space="preserve">Jak již bylo řečeno, vrchní soudy </w:t>
      </w:r>
      <w:r w:rsidR="008E70FF">
        <w:t xml:space="preserve">nevyřizují prvostupňovou civilní </w:t>
      </w:r>
      <w:r w:rsidR="004C0E85">
        <w:t>a </w:t>
      </w:r>
      <w:r w:rsidR="008E70FF">
        <w:t xml:space="preserve">obchodní agendu. Zabývají se agendou odvolací, což jsou rejstříky Co </w:t>
      </w:r>
      <w:r w:rsidR="004C0E85">
        <w:t>a </w:t>
      </w:r>
      <w:r w:rsidR="008E70FF">
        <w:t>Cmo.</w:t>
      </w:r>
      <w:r w:rsidR="009B10FD">
        <w:t xml:space="preserve"> </w:t>
      </w:r>
      <w:r w:rsidR="008E70FF">
        <w:t xml:space="preserve">Ve způsobu vedení statistik nedošlo </w:t>
      </w:r>
      <w:r w:rsidR="004C0E85">
        <w:t>k</w:t>
      </w:r>
      <w:r w:rsidR="006751A5">
        <w:t xml:space="preserve"> žádným </w:t>
      </w:r>
      <w:r w:rsidR="008E70FF">
        <w:t>výrazným změnám</w:t>
      </w:r>
      <w:r w:rsidR="000F4C08">
        <w:t>.</w:t>
      </w:r>
    </w:p>
    <w:p w:rsidR="008E70FF" w:rsidRPr="008E70FF" w:rsidRDefault="008E70FF" w:rsidP="008E70FF">
      <w:pPr>
        <w:pStyle w:val="Nadpis3"/>
        <w:rPr>
          <w:rFonts w:eastAsia="Times New Roman"/>
          <w:sz w:val="32"/>
          <w:szCs w:val="28"/>
        </w:rPr>
      </w:pPr>
      <w:bookmarkStart w:id="294" w:name="_Toc487791284"/>
      <w:r>
        <w:t>Délka řízení</w:t>
      </w:r>
      <w:bookmarkEnd w:id="294"/>
    </w:p>
    <w:p w:rsidR="004C0E85" w:rsidRDefault="00735F1D" w:rsidP="008E70FF">
      <w:pPr>
        <w:pStyle w:val="OdstavecASR"/>
      </w:pPr>
      <w:r>
        <w:t>D</w:t>
      </w:r>
      <w:r w:rsidR="00B34892">
        <w:t>élka řízení</w:t>
      </w:r>
      <w:r w:rsidR="00773CB8">
        <w:t xml:space="preserve"> </w:t>
      </w:r>
      <w:r>
        <w:t>je uvedena</w:t>
      </w:r>
      <w:r w:rsidR="00B34892">
        <w:t xml:space="preserve"> </w:t>
      </w:r>
      <w:r w:rsidR="006751A5">
        <w:t xml:space="preserve">v kalendářních dnech </w:t>
      </w:r>
      <w:r w:rsidR="00B34892">
        <w:t xml:space="preserve">ode dne nápadu </w:t>
      </w:r>
      <w:r w:rsidR="004C0E85">
        <w:t>u </w:t>
      </w:r>
      <w:r w:rsidR="00B34892">
        <w:t xml:space="preserve">odvolacího soudu do dne vyřízení věci odvolacím soudem. </w:t>
      </w:r>
      <w:r w:rsidR="00F00491">
        <w:t xml:space="preserve">Data </w:t>
      </w:r>
      <w:r w:rsidR="006751A5">
        <w:t xml:space="preserve">použitá </w:t>
      </w:r>
      <w:r w:rsidR="00F00491">
        <w:t xml:space="preserve">pro výpočet délky řízení jsou očištěna stejným způsobem jako </w:t>
      </w:r>
      <w:r w:rsidR="0002439B">
        <w:t>u </w:t>
      </w:r>
      <w:r w:rsidR="00F00491">
        <w:t xml:space="preserve">prvostupňového řízení </w:t>
      </w:r>
      <w:r w:rsidR="004C0E85">
        <w:t>u </w:t>
      </w:r>
      <w:r w:rsidR="00F00491">
        <w:t>krajských soudů.</w:t>
      </w:r>
    </w:p>
    <w:p w:rsidR="00F52968" w:rsidRDefault="00F52968" w:rsidP="00F52968">
      <w:pPr>
        <w:pStyle w:val="Podtitul"/>
      </w:pPr>
      <w:bookmarkStart w:id="295" w:name="_Toc485734522"/>
      <w:bookmarkStart w:id="296" w:name="_Toc487792795"/>
      <w:r>
        <w:t xml:space="preserve">Graf </w:t>
      </w:r>
      <w:fldSimple w:instr=" SEQ Graf \* ARABIC ">
        <w:r w:rsidR="00967748">
          <w:rPr>
            <w:noProof/>
          </w:rPr>
          <w:t>62</w:t>
        </w:r>
      </w:fldSimple>
      <w:r>
        <w:t>:</w:t>
      </w:r>
      <w:r w:rsidRPr="00F52968">
        <w:t xml:space="preserve"> </w:t>
      </w:r>
      <w:r>
        <w:t>Délka civilního odvo</w:t>
      </w:r>
      <w:r w:rsidR="00E169A4">
        <w:t xml:space="preserve">lacího řízení </w:t>
      </w:r>
      <w:r w:rsidR="004C0E85">
        <w:t>u </w:t>
      </w:r>
      <w:r w:rsidR="00E169A4">
        <w:t>VS v letech 2010</w:t>
      </w:r>
      <w:r w:rsidR="00647AB6">
        <w:t>–</w:t>
      </w:r>
      <w:r>
        <w:t>2016</w:t>
      </w:r>
      <w:bookmarkEnd w:id="295"/>
      <w:bookmarkEnd w:id="296"/>
    </w:p>
    <w:p w:rsidR="00E67F2D" w:rsidRDefault="00447701" w:rsidP="00E67F2D">
      <w:pPr>
        <w:pStyle w:val="OdstavecASR"/>
      </w:pPr>
      <w:r>
        <w:rPr>
          <w:noProof/>
          <w:lang w:eastAsia="cs-CZ"/>
        </w:rPr>
        <w:pict w14:anchorId="61D02BF6">
          <v:shape id="_x0000_i1029" type="#_x0000_t75" style="width:403.55pt;height:295.55pt;visibility:visible">
            <v:imagedata r:id="rId85" o:title=""/>
          </v:shape>
        </w:pict>
      </w:r>
    </w:p>
    <w:p w:rsidR="004C0E85" w:rsidRDefault="00262F4C" w:rsidP="008E70FF">
      <w:pPr>
        <w:pStyle w:val="OdstavecASR"/>
      </w:pPr>
      <w:r>
        <w:t xml:space="preserve">Z grafu jasně vyplývá, že </w:t>
      </w:r>
      <w:r w:rsidR="00B134D5">
        <w:t xml:space="preserve">VS Olomouc vyřizuje věci </w:t>
      </w:r>
      <w:r w:rsidR="009B465D">
        <w:t>mnohem</w:t>
      </w:r>
      <w:r w:rsidR="00B134D5">
        <w:t xml:space="preserve"> rychleji než VS Praha. Devadesátý percentil délky řízení </w:t>
      </w:r>
      <w:r w:rsidR="004C0E85">
        <w:t>u </w:t>
      </w:r>
      <w:r w:rsidR="00B134D5">
        <w:t xml:space="preserve">VS v Olomouci </w:t>
      </w:r>
      <w:r w:rsidR="006751A5">
        <w:t>má přibližně stejnou hodnotu</w:t>
      </w:r>
      <w:r w:rsidR="00B134D5">
        <w:t xml:space="preserve"> jako průměr </w:t>
      </w:r>
      <w:r w:rsidR="004C0E85">
        <w:t>u </w:t>
      </w:r>
      <w:r w:rsidR="00B134D5">
        <w:t>VS v Praze. Stejně tak</w:t>
      </w:r>
      <w:r w:rsidR="00773CB8">
        <w:t xml:space="preserve"> </w:t>
      </w:r>
      <w:r w:rsidR="00647AB6">
        <w:t xml:space="preserve">hovoří </w:t>
      </w:r>
      <w:r w:rsidR="00735F1D">
        <w:t>ve prospěch VS v Olomouci</w:t>
      </w:r>
      <w:r w:rsidR="00B134D5">
        <w:t xml:space="preserve"> trendy v délce řízení. Trend </w:t>
      </w:r>
      <w:r w:rsidR="004C0E85">
        <w:t>u </w:t>
      </w:r>
      <w:r w:rsidR="00B134D5">
        <w:t xml:space="preserve">VS v Olomouci lze označit za klesající, zatímco </w:t>
      </w:r>
      <w:r w:rsidR="004C0E85">
        <w:t>u </w:t>
      </w:r>
      <w:r w:rsidR="00B134D5">
        <w:t xml:space="preserve">VS v Praze je zjevně rostoucí. </w:t>
      </w:r>
      <w:r w:rsidR="00EC5677">
        <w:t xml:space="preserve">Rozdíl </w:t>
      </w:r>
      <w:r w:rsidR="00B06F8B">
        <w:t>můžeme</w:t>
      </w:r>
      <w:r w:rsidR="00647AB6">
        <w:t xml:space="preserve"> </w:t>
      </w:r>
      <w:r w:rsidR="00EC5677">
        <w:t xml:space="preserve">zčásti připsat </w:t>
      </w:r>
      <w:r w:rsidR="008B43A6">
        <w:t>odlišnostem</w:t>
      </w:r>
      <w:r w:rsidR="00EC5677">
        <w:t xml:space="preserve"> ve vyřizované agendě, nicméně lze pře</w:t>
      </w:r>
      <w:r w:rsidR="00730D62">
        <w:t>d</w:t>
      </w:r>
      <w:r w:rsidR="00EC5677">
        <w:t xml:space="preserve">pokládat, že přítomny budou </w:t>
      </w:r>
      <w:r w:rsidR="004C0E85">
        <w:t>i </w:t>
      </w:r>
      <w:r w:rsidR="00735F1D">
        <w:t>další</w:t>
      </w:r>
      <w:r w:rsidR="00EC5677">
        <w:t xml:space="preserve"> faktory</w:t>
      </w:r>
      <w:r w:rsidR="002277B3">
        <w:t>. Nejpravděpodobnější je, že se VS Praha v souvislosti s odpadáváním odvolací obchodní agendy konečně dostává k vyřízení</w:t>
      </w:r>
      <w:r w:rsidR="00A6044D">
        <w:t xml:space="preserve"> i </w:t>
      </w:r>
      <w:r w:rsidR="002277B3">
        <w:t>velmi starých věcí, což má paradoxní efekt v růstu vykazované délky řízení.</w:t>
      </w:r>
    </w:p>
    <w:p w:rsidR="00861EB0" w:rsidRDefault="00F52968" w:rsidP="00F52968">
      <w:pPr>
        <w:pStyle w:val="Nadpis3"/>
      </w:pPr>
      <w:bookmarkStart w:id="297" w:name="_Toc487791285"/>
      <w:r>
        <w:t>Vyřizování věcí</w:t>
      </w:r>
      <w:bookmarkEnd w:id="297"/>
    </w:p>
    <w:p w:rsidR="004C0E85" w:rsidRDefault="00735F1D" w:rsidP="00D12CA4">
      <w:pPr>
        <w:pStyle w:val="OdstavecASR"/>
      </w:pPr>
      <w:r>
        <w:t>G</w:t>
      </w:r>
      <w:r w:rsidR="00163712">
        <w:t>raf</w:t>
      </w:r>
      <w:r w:rsidR="00567044">
        <w:t> </w:t>
      </w:r>
      <w:r w:rsidR="007801D0">
        <w:t xml:space="preserve">62 </w:t>
      </w:r>
      <w:r>
        <w:t>potvrzuje výsledky zkoumání počtu soudců</w:t>
      </w:r>
      <w:r w:rsidR="009636B1">
        <w:t>,</w:t>
      </w:r>
      <w:r>
        <w:t xml:space="preserve"> totiž skutečnost, že</w:t>
      </w:r>
      <w:r w:rsidR="00773CB8">
        <w:t xml:space="preserve"> </w:t>
      </w:r>
      <w:r w:rsidR="00163712">
        <w:t xml:space="preserve">VS v Praze je výrazně větší než VS v Olomouci. Na první pohled upoutá jasný pokles nápadu </w:t>
      </w:r>
      <w:r w:rsidR="004C0E85">
        <w:t>u </w:t>
      </w:r>
      <w:r w:rsidR="00163712">
        <w:t>obou soudů v posledních letech</w:t>
      </w:r>
      <w:r>
        <w:t xml:space="preserve">, který je výraznější </w:t>
      </w:r>
      <w:r w:rsidR="004C0E85">
        <w:t>u </w:t>
      </w:r>
      <w:r w:rsidR="00163712">
        <w:t>VS v</w:t>
      </w:r>
      <w:r>
        <w:t> </w:t>
      </w:r>
      <w:r w:rsidR="00163712">
        <w:t>Praze</w:t>
      </w:r>
      <w:r w:rsidR="00E907CA">
        <w:t xml:space="preserve"> a </w:t>
      </w:r>
      <w:r>
        <w:t xml:space="preserve">který je nepochybně způsoben </w:t>
      </w:r>
      <w:r w:rsidR="006D6699">
        <w:t xml:space="preserve">přesunem </w:t>
      </w:r>
      <w:r>
        <w:t xml:space="preserve">prvostupňové obchodní agendy </w:t>
      </w:r>
      <w:r w:rsidR="006D6699">
        <w:t>z</w:t>
      </w:r>
      <w:r>
        <w:t> krajských soudů</w:t>
      </w:r>
      <w:r w:rsidR="006D6699">
        <w:t xml:space="preserve"> na soudy okresní</w:t>
      </w:r>
      <w:r w:rsidR="00163712">
        <w:t xml:space="preserve">. Z poklesu v nápadu logicky vyplývá pokles v počtu vyřízených věcí. Díky klesajícímu nápadu se oběma soudům </w:t>
      </w:r>
      <w:r>
        <w:t xml:space="preserve">nicméně </w:t>
      </w:r>
      <w:r w:rsidR="00163712">
        <w:t xml:space="preserve">daří </w:t>
      </w:r>
      <w:r w:rsidR="00163712">
        <w:lastRenderedPageBreak/>
        <w:t xml:space="preserve">vyřizovat více věcí, než napadne </w:t>
      </w:r>
      <w:r w:rsidR="004C0E85">
        <w:t>a </w:t>
      </w:r>
      <w:r w:rsidR="00163712">
        <w:t xml:space="preserve">obživne, </w:t>
      </w:r>
      <w:r w:rsidR="004C0E85">
        <w:t>a </w:t>
      </w:r>
      <w:r w:rsidR="00163712">
        <w:t xml:space="preserve">úspěšně se jim </w:t>
      </w:r>
      <w:r>
        <w:t xml:space="preserve">tak </w:t>
      </w:r>
      <w:r w:rsidR="00163712">
        <w:t>daří snižovat počet nedodělků.</w:t>
      </w:r>
      <w:r w:rsidR="00D12CA4">
        <w:t xml:space="preserve"> Tento kladný</w:t>
      </w:r>
      <w:r w:rsidR="00163712">
        <w:t xml:space="preserve"> trend</w:t>
      </w:r>
      <w:r>
        <w:t>, který je opět nápadnější u VS v Praze,</w:t>
      </w:r>
      <w:r w:rsidR="00163712">
        <w:t xml:space="preserve"> by se mohl v příštích letech odrazit </w:t>
      </w:r>
      <w:r w:rsidR="004C0E85">
        <w:t>i </w:t>
      </w:r>
      <w:r w:rsidR="00163712">
        <w:t>v délce řízení.</w:t>
      </w:r>
    </w:p>
    <w:p w:rsidR="00D87977" w:rsidRDefault="00D87977" w:rsidP="00D87977">
      <w:pPr>
        <w:pStyle w:val="Podtitul"/>
      </w:pPr>
      <w:bookmarkStart w:id="298" w:name="_Toc485734523"/>
      <w:bookmarkStart w:id="299" w:name="_Toc487792796"/>
      <w:r>
        <w:t xml:space="preserve">Graf </w:t>
      </w:r>
      <w:fldSimple w:instr=" SEQ Graf \* ARABIC ">
        <w:r w:rsidR="00967748">
          <w:rPr>
            <w:noProof/>
          </w:rPr>
          <w:t>63</w:t>
        </w:r>
      </w:fldSimple>
      <w:r>
        <w:t>: VS – vyřizování odvolacích civilních věcí v letech 2008</w:t>
      </w:r>
      <w:r w:rsidR="00647AB6">
        <w:t>–</w:t>
      </w:r>
      <w:r>
        <w:t>2016</w:t>
      </w:r>
      <w:bookmarkEnd w:id="298"/>
      <w:bookmarkEnd w:id="299"/>
    </w:p>
    <w:p w:rsidR="00D12CA4" w:rsidRPr="00D87977" w:rsidRDefault="0042293E" w:rsidP="00D87977">
      <w:r>
        <w:rPr>
          <w:noProof/>
          <w:lang w:eastAsia="cs-CZ"/>
        </w:rPr>
        <w:drawing>
          <wp:inline distT="0" distB="0" distL="0" distR="0" wp14:anchorId="57218F0A" wp14:editId="3D79450E">
            <wp:extent cx="5113020" cy="3745230"/>
            <wp:effectExtent l="0" t="0" r="0" b="7620"/>
            <wp:docPr id="137" name="Obráze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113020" cy="3745230"/>
                    </a:xfrm>
                    <a:prstGeom prst="rect">
                      <a:avLst/>
                    </a:prstGeom>
                    <a:noFill/>
                    <a:ln>
                      <a:noFill/>
                    </a:ln>
                  </pic:spPr>
                </pic:pic>
              </a:graphicData>
            </a:graphic>
          </wp:inline>
        </w:drawing>
      </w:r>
    </w:p>
    <w:p w:rsidR="00D13468" w:rsidRDefault="00A01EFC" w:rsidP="00D13468">
      <w:pPr>
        <w:pStyle w:val="Nadpis3"/>
      </w:pPr>
      <w:bookmarkStart w:id="300" w:name="_Toc487791286"/>
      <w:r>
        <w:t>Vyřizování v přepočtu na soudce</w:t>
      </w:r>
      <w:bookmarkEnd w:id="300"/>
    </w:p>
    <w:p w:rsidR="00D12CA4" w:rsidRPr="00D12CA4" w:rsidRDefault="00D12CA4" w:rsidP="00A77590">
      <w:pPr>
        <w:pStyle w:val="OdstavecASR"/>
      </w:pPr>
      <w:r>
        <w:t xml:space="preserve">Tabulka níže naznačuje, že soudci </w:t>
      </w:r>
      <w:r w:rsidR="004C0E85">
        <w:t>u </w:t>
      </w:r>
      <w:r>
        <w:t xml:space="preserve">VS v Praze jsou zatíženější než soudci </w:t>
      </w:r>
      <w:r w:rsidR="004C0E85">
        <w:t>u </w:t>
      </w:r>
      <w:r>
        <w:t xml:space="preserve">VS </w:t>
      </w:r>
      <w:r w:rsidR="004C0E85">
        <w:t>v </w:t>
      </w:r>
      <w:r>
        <w:t xml:space="preserve">Olomouci. Z vyššího nápadu na soudce logicky plyne více vyřízených věcí na soudce. Je třeba zdůraznit, že se jedná pouze </w:t>
      </w:r>
      <w:r w:rsidR="004C0E85">
        <w:t>o </w:t>
      </w:r>
      <w:r>
        <w:t xml:space="preserve">velmi přibližné srovnání. Na civilním úseku vrchních soudů se vyřizuje </w:t>
      </w:r>
      <w:r w:rsidR="004C0E85" w:rsidDel="0002439B">
        <w:t>i</w:t>
      </w:r>
      <w:r w:rsidR="004C0E85">
        <w:t> </w:t>
      </w:r>
      <w:r>
        <w:t xml:space="preserve">jiná agenda než pouze rejstříky Co </w:t>
      </w:r>
      <w:r w:rsidR="004C0E85">
        <w:t>a </w:t>
      </w:r>
      <w:r>
        <w:t xml:space="preserve">Cmo. </w:t>
      </w:r>
      <w:r w:rsidR="00735F1D">
        <w:t>Z</w:t>
      </w:r>
      <w:r>
        <w:t xml:space="preserve">áleží </w:t>
      </w:r>
      <w:r w:rsidR="00773CB8">
        <w:t xml:space="preserve">také </w:t>
      </w:r>
      <w:r>
        <w:t>na zapojení dalších soudních zaměstnanců ve výkonu</w:t>
      </w:r>
      <w:r w:rsidR="00E907CA">
        <w:t xml:space="preserve"> i </w:t>
      </w:r>
      <w:r w:rsidR="00F63DDD">
        <w:t xml:space="preserve">na poměru počtu věcí v rejstříku Co k počtu věcí v rejstříku Cmo. Počet nevyřízených věcí na jednoho soudce je ale </w:t>
      </w:r>
      <w:r w:rsidR="004C0E85">
        <w:t>u </w:t>
      </w:r>
      <w:r w:rsidR="00F63DDD">
        <w:t xml:space="preserve">VS v Praze zcela bezpochyby vyšší než </w:t>
      </w:r>
      <w:r w:rsidR="004C0E85">
        <w:t>u </w:t>
      </w:r>
      <w:r w:rsidR="00F63DDD">
        <w:t>soudu v</w:t>
      </w:r>
      <w:r w:rsidR="00735F1D">
        <w:t> </w:t>
      </w:r>
      <w:r w:rsidR="00F63DDD">
        <w:t>Olomouci</w:t>
      </w:r>
      <w:r w:rsidR="00735F1D">
        <w:t xml:space="preserve">, což </w:t>
      </w:r>
      <w:r w:rsidR="00E80493">
        <w:t>plyne především z dřívějších let.</w:t>
      </w:r>
    </w:p>
    <w:p w:rsidR="00D13468" w:rsidRDefault="00D13468" w:rsidP="00D13468">
      <w:pPr>
        <w:pStyle w:val="Podtitul"/>
      </w:pPr>
      <w:bookmarkStart w:id="301" w:name="_Toc485734625"/>
      <w:bookmarkStart w:id="302" w:name="_Toc487792866"/>
      <w:r>
        <w:t xml:space="preserve">Tabulka </w:t>
      </w:r>
      <w:fldSimple w:instr=" SEQ Tabulka \* ARABIC ">
        <w:r w:rsidR="00967748">
          <w:rPr>
            <w:noProof/>
          </w:rPr>
          <w:t>52</w:t>
        </w:r>
      </w:fldSimple>
      <w:r>
        <w:t>: VS – vyřizování odvolacích civilních</w:t>
      </w:r>
      <w:r w:rsidR="00EF7E82">
        <w:t xml:space="preserve"> věcí na soudce</w:t>
      </w:r>
      <w:bookmarkEnd w:id="301"/>
      <w:bookmarkEnd w:id="302"/>
    </w:p>
    <w:tbl>
      <w:tblPr>
        <w:tblW w:w="7120" w:type="dxa"/>
        <w:tblInd w:w="55" w:type="dxa"/>
        <w:tblCellMar>
          <w:left w:w="70" w:type="dxa"/>
          <w:right w:w="70" w:type="dxa"/>
        </w:tblCellMar>
        <w:tblLook w:val="04A0" w:firstRow="1" w:lastRow="0" w:firstColumn="1" w:lastColumn="0" w:noHBand="0" w:noVBand="1"/>
      </w:tblPr>
      <w:tblGrid>
        <w:gridCol w:w="2080"/>
        <w:gridCol w:w="2174"/>
        <w:gridCol w:w="1283"/>
        <w:gridCol w:w="1583"/>
      </w:tblGrid>
      <w:tr w:rsidR="00D13468" w:rsidRPr="00D13468" w:rsidTr="00D13468">
        <w:trPr>
          <w:trHeight w:val="330"/>
        </w:trPr>
        <w:tc>
          <w:tcPr>
            <w:tcW w:w="2080" w:type="dxa"/>
            <w:vMerge w:val="restart"/>
            <w:tcBorders>
              <w:top w:val="double" w:sz="6" w:space="0" w:color="auto"/>
              <w:left w:val="nil"/>
              <w:bottom w:val="double" w:sz="6" w:space="0" w:color="000000"/>
              <w:right w:val="nil"/>
            </w:tcBorders>
            <w:shd w:val="clear" w:color="auto" w:fill="auto"/>
            <w:noWrap/>
            <w:vAlign w:val="center"/>
            <w:hideMark/>
          </w:tcPr>
          <w:p w:rsidR="00D13468" w:rsidRPr="00582D25" w:rsidRDefault="00D13468" w:rsidP="00582D25">
            <w:pPr>
              <w:spacing w:line="240" w:lineRule="auto"/>
              <w:jc w:val="center"/>
              <w:rPr>
                <w:b/>
                <w:color w:val="000000"/>
              </w:rPr>
            </w:pPr>
            <w:r w:rsidRPr="00582D25">
              <w:rPr>
                <w:b/>
                <w:color w:val="000000"/>
              </w:rPr>
              <w:t>Soud</w:t>
            </w:r>
          </w:p>
        </w:tc>
        <w:tc>
          <w:tcPr>
            <w:tcW w:w="5040" w:type="dxa"/>
            <w:gridSpan w:val="3"/>
            <w:tcBorders>
              <w:top w:val="double" w:sz="6" w:space="0" w:color="auto"/>
              <w:left w:val="nil"/>
              <w:bottom w:val="nil"/>
              <w:right w:val="nil"/>
            </w:tcBorders>
            <w:shd w:val="clear" w:color="auto" w:fill="auto"/>
            <w:noWrap/>
            <w:vAlign w:val="center"/>
            <w:hideMark/>
          </w:tcPr>
          <w:p w:rsidR="00D13468" w:rsidRPr="00582D25" w:rsidRDefault="00D13468" w:rsidP="00582D25">
            <w:pPr>
              <w:spacing w:line="240" w:lineRule="auto"/>
              <w:jc w:val="center"/>
              <w:rPr>
                <w:b/>
                <w:color w:val="000000"/>
              </w:rPr>
            </w:pPr>
            <w:r w:rsidRPr="00582D25">
              <w:rPr>
                <w:b/>
                <w:color w:val="000000"/>
              </w:rPr>
              <w:t>Počet věcí</w:t>
            </w:r>
          </w:p>
        </w:tc>
      </w:tr>
      <w:tr w:rsidR="00D13468" w:rsidRPr="00D13468" w:rsidTr="00D13468">
        <w:trPr>
          <w:trHeight w:val="330"/>
        </w:trPr>
        <w:tc>
          <w:tcPr>
            <w:tcW w:w="2080" w:type="dxa"/>
            <w:vMerge/>
            <w:tcBorders>
              <w:top w:val="double" w:sz="6" w:space="0" w:color="auto"/>
              <w:left w:val="nil"/>
              <w:bottom w:val="double" w:sz="6" w:space="0" w:color="000000"/>
              <w:right w:val="nil"/>
            </w:tcBorders>
            <w:vAlign w:val="center"/>
            <w:hideMark/>
          </w:tcPr>
          <w:p w:rsidR="00D13468" w:rsidRPr="00582D25" w:rsidRDefault="00D13468" w:rsidP="00582D25">
            <w:pPr>
              <w:spacing w:line="240" w:lineRule="auto"/>
              <w:jc w:val="left"/>
              <w:rPr>
                <w:b/>
                <w:color w:val="000000"/>
              </w:rPr>
            </w:pPr>
          </w:p>
        </w:tc>
        <w:tc>
          <w:tcPr>
            <w:tcW w:w="2174" w:type="dxa"/>
            <w:tcBorders>
              <w:top w:val="nil"/>
              <w:left w:val="nil"/>
              <w:bottom w:val="double" w:sz="6" w:space="0" w:color="auto"/>
              <w:right w:val="nil"/>
            </w:tcBorders>
            <w:shd w:val="clear" w:color="auto" w:fill="auto"/>
            <w:noWrap/>
            <w:vAlign w:val="center"/>
            <w:hideMark/>
          </w:tcPr>
          <w:p w:rsidR="00D13468" w:rsidRPr="00582D25" w:rsidRDefault="00D13468" w:rsidP="00582D25">
            <w:pPr>
              <w:spacing w:line="240" w:lineRule="auto"/>
              <w:jc w:val="center"/>
              <w:rPr>
                <w:b/>
                <w:color w:val="000000"/>
              </w:rPr>
            </w:pPr>
            <w:r w:rsidRPr="00582D25">
              <w:rPr>
                <w:b/>
                <w:color w:val="000000"/>
              </w:rPr>
              <w:t>Nápad + obživa</w:t>
            </w:r>
          </w:p>
        </w:tc>
        <w:tc>
          <w:tcPr>
            <w:tcW w:w="1283" w:type="dxa"/>
            <w:tcBorders>
              <w:top w:val="nil"/>
              <w:left w:val="nil"/>
              <w:bottom w:val="double" w:sz="6" w:space="0" w:color="auto"/>
              <w:right w:val="nil"/>
            </w:tcBorders>
            <w:shd w:val="clear" w:color="auto" w:fill="auto"/>
            <w:noWrap/>
            <w:vAlign w:val="center"/>
            <w:hideMark/>
          </w:tcPr>
          <w:p w:rsidR="00D13468" w:rsidRPr="00582D25" w:rsidRDefault="00D13468" w:rsidP="00582D25">
            <w:pPr>
              <w:spacing w:line="240" w:lineRule="auto"/>
              <w:jc w:val="center"/>
              <w:rPr>
                <w:b/>
                <w:color w:val="000000"/>
              </w:rPr>
            </w:pPr>
            <w:r w:rsidRPr="00582D25">
              <w:rPr>
                <w:b/>
                <w:color w:val="000000"/>
              </w:rPr>
              <w:t>Vyřízeno</w:t>
            </w:r>
          </w:p>
        </w:tc>
        <w:tc>
          <w:tcPr>
            <w:tcW w:w="1583" w:type="dxa"/>
            <w:tcBorders>
              <w:top w:val="nil"/>
              <w:left w:val="nil"/>
              <w:bottom w:val="double" w:sz="6" w:space="0" w:color="auto"/>
              <w:right w:val="nil"/>
            </w:tcBorders>
            <w:shd w:val="clear" w:color="auto" w:fill="auto"/>
            <w:noWrap/>
            <w:vAlign w:val="center"/>
            <w:hideMark/>
          </w:tcPr>
          <w:p w:rsidR="00D13468" w:rsidRPr="00582D25" w:rsidRDefault="00D13468" w:rsidP="00582D25">
            <w:pPr>
              <w:spacing w:line="240" w:lineRule="auto"/>
              <w:jc w:val="center"/>
              <w:rPr>
                <w:b/>
                <w:color w:val="000000"/>
              </w:rPr>
            </w:pPr>
            <w:r w:rsidRPr="00582D25">
              <w:rPr>
                <w:b/>
                <w:color w:val="000000"/>
              </w:rPr>
              <w:t>Nevyřízeno</w:t>
            </w:r>
          </w:p>
        </w:tc>
      </w:tr>
      <w:tr w:rsidR="00D13468" w:rsidRPr="00D13468" w:rsidTr="00D13468">
        <w:trPr>
          <w:trHeight w:val="330"/>
        </w:trPr>
        <w:tc>
          <w:tcPr>
            <w:tcW w:w="2080" w:type="dxa"/>
            <w:tcBorders>
              <w:top w:val="single" w:sz="4" w:space="0" w:color="auto"/>
              <w:left w:val="nil"/>
              <w:bottom w:val="single" w:sz="4" w:space="0" w:color="auto"/>
              <w:right w:val="nil"/>
            </w:tcBorders>
            <w:shd w:val="clear" w:color="auto" w:fill="auto"/>
            <w:noWrap/>
            <w:vAlign w:val="bottom"/>
            <w:hideMark/>
          </w:tcPr>
          <w:p w:rsidR="00D13468" w:rsidRPr="00582D25" w:rsidRDefault="00D13468" w:rsidP="00582D25">
            <w:pPr>
              <w:spacing w:line="240" w:lineRule="auto"/>
              <w:jc w:val="left"/>
              <w:rPr>
                <w:color w:val="000000"/>
              </w:rPr>
            </w:pPr>
            <w:r w:rsidRPr="00582D25">
              <w:rPr>
                <w:color w:val="000000"/>
              </w:rPr>
              <w:t>VS Praha</w:t>
            </w:r>
          </w:p>
        </w:tc>
        <w:tc>
          <w:tcPr>
            <w:tcW w:w="2174" w:type="dxa"/>
            <w:tcBorders>
              <w:top w:val="single" w:sz="4" w:space="0" w:color="auto"/>
              <w:left w:val="nil"/>
              <w:bottom w:val="single" w:sz="4" w:space="0" w:color="auto"/>
              <w:right w:val="nil"/>
            </w:tcBorders>
            <w:shd w:val="clear" w:color="auto" w:fill="auto"/>
            <w:noWrap/>
            <w:vAlign w:val="bottom"/>
            <w:hideMark/>
          </w:tcPr>
          <w:p w:rsidR="00D13468" w:rsidRPr="00582D25" w:rsidRDefault="00D13468" w:rsidP="00582D25">
            <w:pPr>
              <w:spacing w:line="240" w:lineRule="auto"/>
              <w:jc w:val="center"/>
              <w:rPr>
                <w:color w:val="000000"/>
              </w:rPr>
            </w:pPr>
            <w:r w:rsidRPr="00582D25">
              <w:rPr>
                <w:color w:val="000000"/>
              </w:rPr>
              <w:t>84,01</w:t>
            </w:r>
          </w:p>
        </w:tc>
        <w:tc>
          <w:tcPr>
            <w:tcW w:w="1283" w:type="dxa"/>
            <w:tcBorders>
              <w:top w:val="single" w:sz="4" w:space="0" w:color="auto"/>
              <w:left w:val="nil"/>
              <w:bottom w:val="single" w:sz="4" w:space="0" w:color="auto"/>
              <w:right w:val="nil"/>
            </w:tcBorders>
            <w:shd w:val="clear" w:color="auto" w:fill="auto"/>
            <w:noWrap/>
            <w:vAlign w:val="bottom"/>
            <w:hideMark/>
          </w:tcPr>
          <w:p w:rsidR="00D13468" w:rsidRPr="00582D25" w:rsidRDefault="00D13468" w:rsidP="00582D25">
            <w:pPr>
              <w:spacing w:line="240" w:lineRule="auto"/>
              <w:jc w:val="center"/>
              <w:rPr>
                <w:color w:val="000000"/>
              </w:rPr>
            </w:pPr>
            <w:r w:rsidRPr="00582D25">
              <w:rPr>
                <w:color w:val="000000"/>
              </w:rPr>
              <w:t>87,33</w:t>
            </w:r>
          </w:p>
        </w:tc>
        <w:tc>
          <w:tcPr>
            <w:tcW w:w="1583" w:type="dxa"/>
            <w:tcBorders>
              <w:top w:val="single" w:sz="4" w:space="0" w:color="auto"/>
              <w:left w:val="nil"/>
              <w:bottom w:val="single" w:sz="4" w:space="0" w:color="auto"/>
              <w:right w:val="nil"/>
            </w:tcBorders>
            <w:shd w:val="clear" w:color="auto" w:fill="auto"/>
            <w:noWrap/>
            <w:vAlign w:val="bottom"/>
            <w:hideMark/>
          </w:tcPr>
          <w:p w:rsidR="00D13468" w:rsidRPr="00582D25" w:rsidRDefault="00D13468" w:rsidP="00582D25">
            <w:pPr>
              <w:spacing w:line="240" w:lineRule="auto"/>
              <w:jc w:val="center"/>
              <w:rPr>
                <w:color w:val="000000"/>
              </w:rPr>
            </w:pPr>
            <w:r w:rsidRPr="00582D25">
              <w:rPr>
                <w:color w:val="000000"/>
              </w:rPr>
              <w:t>41,07</w:t>
            </w:r>
          </w:p>
        </w:tc>
      </w:tr>
      <w:tr w:rsidR="00D13468" w:rsidRPr="00D13468" w:rsidTr="00D13468">
        <w:trPr>
          <w:trHeight w:val="330"/>
        </w:trPr>
        <w:tc>
          <w:tcPr>
            <w:tcW w:w="2080" w:type="dxa"/>
            <w:tcBorders>
              <w:top w:val="nil"/>
              <w:left w:val="nil"/>
              <w:bottom w:val="nil"/>
              <w:right w:val="nil"/>
            </w:tcBorders>
            <w:shd w:val="clear" w:color="auto" w:fill="auto"/>
            <w:noWrap/>
            <w:vAlign w:val="bottom"/>
            <w:hideMark/>
          </w:tcPr>
          <w:p w:rsidR="00D13468" w:rsidRPr="00582D25" w:rsidRDefault="00D13468" w:rsidP="00582D25">
            <w:pPr>
              <w:spacing w:line="240" w:lineRule="auto"/>
              <w:jc w:val="left"/>
              <w:rPr>
                <w:color w:val="000000"/>
              </w:rPr>
            </w:pPr>
            <w:r w:rsidRPr="00582D25">
              <w:rPr>
                <w:color w:val="000000"/>
              </w:rPr>
              <w:t>VS Olomouc</w:t>
            </w:r>
          </w:p>
        </w:tc>
        <w:tc>
          <w:tcPr>
            <w:tcW w:w="2174" w:type="dxa"/>
            <w:tcBorders>
              <w:top w:val="nil"/>
              <w:left w:val="nil"/>
              <w:bottom w:val="nil"/>
              <w:right w:val="nil"/>
            </w:tcBorders>
            <w:shd w:val="clear" w:color="auto" w:fill="auto"/>
            <w:noWrap/>
            <w:vAlign w:val="bottom"/>
            <w:hideMark/>
          </w:tcPr>
          <w:p w:rsidR="00D13468" w:rsidRPr="00582D25" w:rsidRDefault="00B134D5" w:rsidP="00582D25">
            <w:pPr>
              <w:spacing w:line="240" w:lineRule="auto"/>
              <w:jc w:val="center"/>
              <w:rPr>
                <w:color w:val="000000"/>
              </w:rPr>
            </w:pPr>
            <w:r w:rsidRPr="00582D25">
              <w:rPr>
                <w:color w:val="000000"/>
              </w:rPr>
              <w:t>71,69</w:t>
            </w:r>
          </w:p>
        </w:tc>
        <w:tc>
          <w:tcPr>
            <w:tcW w:w="1283" w:type="dxa"/>
            <w:tcBorders>
              <w:top w:val="nil"/>
              <w:left w:val="nil"/>
              <w:bottom w:val="nil"/>
              <w:right w:val="nil"/>
            </w:tcBorders>
            <w:shd w:val="clear" w:color="auto" w:fill="auto"/>
            <w:noWrap/>
            <w:vAlign w:val="bottom"/>
            <w:hideMark/>
          </w:tcPr>
          <w:p w:rsidR="00D13468" w:rsidRPr="00582D25" w:rsidRDefault="00B134D5" w:rsidP="00582D25">
            <w:pPr>
              <w:spacing w:line="240" w:lineRule="auto"/>
              <w:jc w:val="center"/>
              <w:rPr>
                <w:color w:val="000000"/>
              </w:rPr>
            </w:pPr>
            <w:r w:rsidRPr="00582D25">
              <w:rPr>
                <w:color w:val="000000"/>
              </w:rPr>
              <w:t>72,00</w:t>
            </w:r>
          </w:p>
        </w:tc>
        <w:tc>
          <w:tcPr>
            <w:tcW w:w="1583" w:type="dxa"/>
            <w:tcBorders>
              <w:top w:val="nil"/>
              <w:left w:val="nil"/>
              <w:bottom w:val="nil"/>
              <w:right w:val="nil"/>
            </w:tcBorders>
            <w:shd w:val="clear" w:color="auto" w:fill="auto"/>
            <w:noWrap/>
            <w:vAlign w:val="bottom"/>
            <w:hideMark/>
          </w:tcPr>
          <w:p w:rsidR="00D13468" w:rsidRPr="00582D25" w:rsidRDefault="00D13468" w:rsidP="00582D25">
            <w:pPr>
              <w:spacing w:line="240" w:lineRule="auto"/>
              <w:jc w:val="center"/>
              <w:rPr>
                <w:color w:val="000000"/>
              </w:rPr>
            </w:pPr>
            <w:r w:rsidRPr="00582D25">
              <w:rPr>
                <w:color w:val="000000"/>
              </w:rPr>
              <w:t>10,72</w:t>
            </w:r>
          </w:p>
        </w:tc>
      </w:tr>
      <w:tr w:rsidR="00D13468" w:rsidRPr="00D13468" w:rsidTr="00D13468">
        <w:trPr>
          <w:trHeight w:val="345"/>
        </w:trPr>
        <w:tc>
          <w:tcPr>
            <w:tcW w:w="2080" w:type="dxa"/>
            <w:tcBorders>
              <w:top w:val="double" w:sz="6" w:space="0" w:color="auto"/>
              <w:left w:val="nil"/>
              <w:bottom w:val="double" w:sz="6" w:space="0" w:color="auto"/>
              <w:right w:val="nil"/>
            </w:tcBorders>
            <w:shd w:val="clear" w:color="auto" w:fill="auto"/>
            <w:noWrap/>
            <w:vAlign w:val="bottom"/>
            <w:hideMark/>
          </w:tcPr>
          <w:p w:rsidR="00D13468" w:rsidRPr="00582D25" w:rsidRDefault="00D13468" w:rsidP="00582D25">
            <w:pPr>
              <w:spacing w:line="240" w:lineRule="auto"/>
              <w:jc w:val="left"/>
              <w:rPr>
                <w:b/>
                <w:color w:val="000000"/>
              </w:rPr>
            </w:pPr>
            <w:r w:rsidRPr="00582D25">
              <w:rPr>
                <w:b/>
                <w:color w:val="000000"/>
              </w:rPr>
              <w:t>Celkem ČR</w:t>
            </w:r>
          </w:p>
        </w:tc>
        <w:tc>
          <w:tcPr>
            <w:tcW w:w="2174" w:type="dxa"/>
            <w:tcBorders>
              <w:top w:val="double" w:sz="6" w:space="0" w:color="auto"/>
              <w:left w:val="nil"/>
              <w:bottom w:val="double" w:sz="6" w:space="0" w:color="auto"/>
              <w:right w:val="nil"/>
            </w:tcBorders>
            <w:shd w:val="clear" w:color="auto" w:fill="auto"/>
            <w:noWrap/>
            <w:vAlign w:val="bottom"/>
            <w:hideMark/>
          </w:tcPr>
          <w:p w:rsidR="00D13468" w:rsidRPr="00582D25" w:rsidRDefault="00D13468" w:rsidP="00582D25">
            <w:pPr>
              <w:spacing w:line="240" w:lineRule="auto"/>
              <w:jc w:val="center"/>
              <w:rPr>
                <w:b/>
                <w:color w:val="000000"/>
              </w:rPr>
            </w:pPr>
            <w:r w:rsidRPr="00582D25">
              <w:rPr>
                <w:b/>
                <w:color w:val="000000"/>
              </w:rPr>
              <w:t>80</w:t>
            </w:r>
            <w:r w:rsidR="00F244CD" w:rsidRPr="00582D25">
              <w:rPr>
                <w:b/>
                <w:color w:val="000000"/>
              </w:rPr>
              <w:t>,</w:t>
            </w:r>
            <w:r w:rsidRPr="00582D25">
              <w:rPr>
                <w:b/>
                <w:color w:val="000000"/>
              </w:rPr>
              <w:t>31</w:t>
            </w:r>
          </w:p>
        </w:tc>
        <w:tc>
          <w:tcPr>
            <w:tcW w:w="1283" w:type="dxa"/>
            <w:tcBorders>
              <w:top w:val="double" w:sz="6" w:space="0" w:color="auto"/>
              <w:left w:val="nil"/>
              <w:bottom w:val="double" w:sz="6" w:space="0" w:color="auto"/>
              <w:right w:val="nil"/>
            </w:tcBorders>
            <w:shd w:val="clear" w:color="auto" w:fill="auto"/>
            <w:noWrap/>
            <w:vAlign w:val="bottom"/>
            <w:hideMark/>
          </w:tcPr>
          <w:p w:rsidR="00D13468" w:rsidRPr="00582D25" w:rsidRDefault="00F244CD" w:rsidP="00582D25">
            <w:pPr>
              <w:spacing w:line="240" w:lineRule="auto"/>
              <w:jc w:val="center"/>
              <w:rPr>
                <w:b/>
                <w:color w:val="000000"/>
              </w:rPr>
            </w:pPr>
            <w:r w:rsidRPr="00582D25">
              <w:rPr>
                <w:b/>
                <w:color w:val="000000"/>
              </w:rPr>
              <w:t>82,</w:t>
            </w:r>
            <w:r w:rsidR="00D13468" w:rsidRPr="00582D25">
              <w:rPr>
                <w:b/>
                <w:color w:val="000000"/>
              </w:rPr>
              <w:t>59</w:t>
            </w:r>
          </w:p>
        </w:tc>
        <w:tc>
          <w:tcPr>
            <w:tcW w:w="1583" w:type="dxa"/>
            <w:tcBorders>
              <w:top w:val="double" w:sz="6" w:space="0" w:color="auto"/>
              <w:left w:val="nil"/>
              <w:bottom w:val="double" w:sz="6" w:space="0" w:color="auto"/>
              <w:right w:val="nil"/>
            </w:tcBorders>
            <w:shd w:val="clear" w:color="auto" w:fill="auto"/>
            <w:noWrap/>
            <w:vAlign w:val="bottom"/>
            <w:hideMark/>
          </w:tcPr>
          <w:p w:rsidR="00D13468" w:rsidRPr="00582D25" w:rsidRDefault="00F244CD" w:rsidP="00582D25">
            <w:pPr>
              <w:spacing w:line="240" w:lineRule="auto"/>
              <w:jc w:val="center"/>
              <w:rPr>
                <w:b/>
                <w:color w:val="000000"/>
              </w:rPr>
            </w:pPr>
            <w:r w:rsidRPr="00582D25">
              <w:rPr>
                <w:b/>
                <w:color w:val="000000"/>
              </w:rPr>
              <w:t>31,</w:t>
            </w:r>
            <w:r w:rsidR="00D13468" w:rsidRPr="00582D25">
              <w:rPr>
                <w:b/>
                <w:color w:val="000000"/>
              </w:rPr>
              <w:t>70</w:t>
            </w:r>
          </w:p>
        </w:tc>
      </w:tr>
    </w:tbl>
    <w:p w:rsidR="00D13468" w:rsidRPr="00582D25" w:rsidRDefault="00D13468" w:rsidP="00582D25"/>
    <w:p w:rsidR="00A01EFC" w:rsidRDefault="00A01EFC" w:rsidP="00A01EFC">
      <w:pPr>
        <w:pStyle w:val="Nadpis3"/>
      </w:pPr>
      <w:bookmarkStart w:id="303" w:name="_Toc487791287"/>
      <w:r>
        <w:t>Disposition time</w:t>
      </w:r>
      <w:bookmarkEnd w:id="303"/>
    </w:p>
    <w:p w:rsidR="004C0E85" w:rsidRDefault="00E80493" w:rsidP="00A77590">
      <w:pPr>
        <w:pStyle w:val="OdstavecASR"/>
      </w:pPr>
      <w:r>
        <w:t xml:space="preserve">Disposition time </w:t>
      </w:r>
      <w:r w:rsidR="004C0E85">
        <w:t>a </w:t>
      </w:r>
      <w:r>
        <w:t xml:space="preserve">jeho vývoj vyplývá z výše uvedených faktů </w:t>
      </w:r>
      <w:r w:rsidR="004C0E85">
        <w:t>a </w:t>
      </w:r>
      <w:r>
        <w:t xml:space="preserve">ukazatelů. </w:t>
      </w:r>
      <w:r w:rsidR="007A6DAB">
        <w:t xml:space="preserve">Vrchní soud </w:t>
      </w:r>
      <w:r w:rsidR="004C0E85">
        <w:t>v </w:t>
      </w:r>
      <w:r w:rsidR="007A6DAB">
        <w:t xml:space="preserve">Olomouci vykazuje výrazně nižší DT než Vrchní soud v Praze. DT </w:t>
      </w:r>
      <w:r w:rsidR="0002439B">
        <w:t>V</w:t>
      </w:r>
      <w:r w:rsidR="008A566A">
        <w:t xml:space="preserve">rchního soudu </w:t>
      </w:r>
      <w:r w:rsidR="008A566A">
        <w:lastRenderedPageBreak/>
        <w:t>v</w:t>
      </w:r>
      <w:r w:rsidR="00773CB8">
        <w:t> </w:t>
      </w:r>
      <w:r w:rsidR="008A566A">
        <w:t>Olomouci</w:t>
      </w:r>
      <w:r w:rsidR="00773CB8">
        <w:t xml:space="preserve"> </w:t>
      </w:r>
      <w:r w:rsidR="0083395A">
        <w:t>v roce 2009</w:t>
      </w:r>
      <w:r w:rsidR="008A566A">
        <w:t xml:space="preserve"> výrazně klesl díky poklesu v počtu nevyřízených věcí. Naopak DT </w:t>
      </w:r>
      <w:r w:rsidR="004C0E85">
        <w:t>u </w:t>
      </w:r>
      <w:r w:rsidR="008A566A">
        <w:t xml:space="preserve">VS Praha v letech 2011 až 2013 narostl díky </w:t>
      </w:r>
      <w:r w:rsidR="00730D62">
        <w:t xml:space="preserve">většímu </w:t>
      </w:r>
      <w:r w:rsidR="008A566A">
        <w:t xml:space="preserve">počtu nevyřízených věcí. DT </w:t>
      </w:r>
      <w:r w:rsidR="004C0E85">
        <w:t>u </w:t>
      </w:r>
      <w:r w:rsidR="008A566A">
        <w:t xml:space="preserve">obou soudů v posledních letech stagnuje, protože </w:t>
      </w:r>
      <w:r w:rsidR="00E02960">
        <w:t xml:space="preserve">klesá </w:t>
      </w:r>
      <w:r w:rsidR="008A566A">
        <w:t xml:space="preserve">počet vyřízených </w:t>
      </w:r>
      <w:r w:rsidR="004C0E85">
        <w:t>i </w:t>
      </w:r>
      <w:r w:rsidR="008A566A">
        <w:t>nevyřízených věcí.</w:t>
      </w:r>
    </w:p>
    <w:p w:rsidR="00A17903" w:rsidRDefault="00A17903" w:rsidP="00A17903">
      <w:pPr>
        <w:pStyle w:val="Podtitul"/>
      </w:pPr>
      <w:bookmarkStart w:id="304" w:name="_Toc485734524"/>
      <w:bookmarkStart w:id="305" w:name="_Toc487792797"/>
      <w:r>
        <w:t xml:space="preserve">Graf </w:t>
      </w:r>
      <w:fldSimple w:instr=" SEQ Graf \* ARABIC ">
        <w:r w:rsidR="00967748">
          <w:rPr>
            <w:noProof/>
          </w:rPr>
          <w:t>64</w:t>
        </w:r>
      </w:fldSimple>
      <w:r>
        <w:t xml:space="preserve">: </w:t>
      </w:r>
      <w:r w:rsidR="00C001E1">
        <w:t>VS – DT civilního odvolacího řízení v letech 2008</w:t>
      </w:r>
      <w:r w:rsidR="0083395A">
        <w:t>–</w:t>
      </w:r>
      <w:r w:rsidR="00C001E1">
        <w:t>2016</w:t>
      </w:r>
      <w:bookmarkEnd w:id="304"/>
      <w:bookmarkEnd w:id="305"/>
    </w:p>
    <w:p w:rsidR="00E67F2D" w:rsidRDefault="00447701" w:rsidP="00E67F2D">
      <w:r>
        <w:rPr>
          <w:noProof/>
          <w:lang w:eastAsia="cs-CZ"/>
        </w:rPr>
        <w:pict w14:anchorId="726FF388">
          <v:shape id="_x0000_i1030" type="#_x0000_t75" style="width:403.55pt;height:295.55pt;visibility:visible">
            <v:imagedata r:id="rId87" o:title=""/>
          </v:shape>
        </w:pict>
      </w:r>
    </w:p>
    <w:p w:rsidR="00CE0FA3" w:rsidRDefault="00CE0FA3" w:rsidP="00F244CD"/>
    <w:p w:rsidR="004D3F6C" w:rsidRDefault="00DA0075" w:rsidP="00A77590">
      <w:pPr>
        <w:pStyle w:val="OdstavecASR"/>
      </w:pPr>
      <w:r>
        <w:t xml:space="preserve">Na základě výše uvedených ukazatelů lze vyslovit závěr, že Vrchní soud v Olomouci nemá žádné potíže s vyřizováním civilní odvolací agendy. VS v Praze </w:t>
      </w:r>
      <w:r w:rsidR="00735F1D">
        <w:t xml:space="preserve">takové problémy historicky </w:t>
      </w:r>
      <w:r>
        <w:t>má</w:t>
      </w:r>
      <w:r w:rsidR="00735F1D">
        <w:t>, ale</w:t>
      </w:r>
      <w:r w:rsidR="00773CB8">
        <w:t xml:space="preserve"> </w:t>
      </w:r>
      <w:r w:rsidR="00735F1D">
        <w:t>v</w:t>
      </w:r>
      <w:r w:rsidR="00773CB8">
        <w:t> </w:t>
      </w:r>
      <w:r>
        <w:t xml:space="preserve">posledních letech se mu daří vyřizovat </w:t>
      </w:r>
      <w:r w:rsidR="00A77590">
        <w:t xml:space="preserve">více </w:t>
      </w:r>
      <w:r w:rsidR="00502D34">
        <w:t>věcí, než</w:t>
      </w:r>
      <w:r w:rsidR="00A77590">
        <w:t xml:space="preserve"> napadne</w:t>
      </w:r>
      <w:r w:rsidR="0055781B">
        <w:t>,</w:t>
      </w:r>
      <w:r w:rsidR="00A77590">
        <w:t xml:space="preserve"> </w:t>
      </w:r>
      <w:r w:rsidR="004C0E85">
        <w:t>a </w:t>
      </w:r>
      <w:r w:rsidR="00A77590">
        <w:t xml:space="preserve">situace </w:t>
      </w:r>
      <w:r w:rsidR="004C0E85">
        <w:t>u </w:t>
      </w:r>
      <w:r w:rsidR="00735F1D">
        <w:t>to</w:t>
      </w:r>
      <w:r w:rsidR="00A77590">
        <w:t>ho</w:t>
      </w:r>
      <w:r w:rsidR="00773CB8">
        <w:t>to</w:t>
      </w:r>
      <w:r w:rsidR="00A77590">
        <w:t xml:space="preserve"> soudu </w:t>
      </w:r>
      <w:r w:rsidR="00735F1D">
        <w:t xml:space="preserve">se tak </w:t>
      </w:r>
      <w:r w:rsidR="00A77590">
        <w:t xml:space="preserve">pomalu zlepšuje. Zlepšení se </w:t>
      </w:r>
      <w:r w:rsidR="00735F1D">
        <w:t xml:space="preserve">nicméně </w:t>
      </w:r>
      <w:r w:rsidR="00A77590">
        <w:t>ještě neodrazilo v délce řízení.</w:t>
      </w:r>
    </w:p>
    <w:p w:rsidR="00CE0FA3" w:rsidRDefault="00CE0FA3" w:rsidP="00A77590">
      <w:pPr>
        <w:pStyle w:val="OdstavecASR"/>
      </w:pPr>
      <w:r>
        <w:br w:type="page"/>
      </w:r>
    </w:p>
    <w:p w:rsidR="00A01EFC" w:rsidRDefault="00A01EFC" w:rsidP="00A01EFC">
      <w:pPr>
        <w:pStyle w:val="Nadpis2"/>
      </w:pPr>
      <w:bookmarkStart w:id="306" w:name="_Toc487791288"/>
      <w:r>
        <w:lastRenderedPageBreak/>
        <w:t>Trestní odvolací agenda</w:t>
      </w:r>
      <w:bookmarkEnd w:id="306"/>
    </w:p>
    <w:p w:rsidR="00DA0075" w:rsidRPr="00DA0075" w:rsidRDefault="00DA0075" w:rsidP="00A77590">
      <w:pPr>
        <w:pStyle w:val="OdstavecASR"/>
      </w:pPr>
      <w:r>
        <w:t xml:space="preserve">Vrchní soud vyřizuje </w:t>
      </w:r>
      <w:r w:rsidR="00A77590">
        <w:t>věci,</w:t>
      </w:r>
      <w:r>
        <w:t xml:space="preserve"> v nichž </w:t>
      </w:r>
      <w:r w:rsidR="00A77590">
        <w:t>bylo podáno odvolání proti rozhodnut</w:t>
      </w:r>
      <w:r w:rsidR="00897A5C">
        <w:t>í</w:t>
      </w:r>
      <w:r w:rsidR="00A77590">
        <w:t xml:space="preserve"> prvostupňového krajského soudu. Jedná se </w:t>
      </w:r>
      <w:r w:rsidR="004C0E85">
        <w:t>o </w:t>
      </w:r>
      <w:r w:rsidR="00A77590">
        <w:t xml:space="preserve">rejstříky </w:t>
      </w:r>
      <w:r w:rsidR="0055781B">
        <w:t>označené</w:t>
      </w:r>
      <w:r w:rsidR="00A77590">
        <w:t xml:space="preserve"> jako To </w:t>
      </w:r>
      <w:r w:rsidR="004C0E85">
        <w:t>a </w:t>
      </w:r>
      <w:r w:rsidR="00A77590">
        <w:t>Tmo.</w:t>
      </w:r>
    </w:p>
    <w:p w:rsidR="00A01EFC" w:rsidRDefault="00A01EFC" w:rsidP="00A01EFC">
      <w:pPr>
        <w:pStyle w:val="Nadpis3"/>
      </w:pPr>
      <w:bookmarkStart w:id="307" w:name="_Toc487791289"/>
      <w:r>
        <w:t>Délka řízení</w:t>
      </w:r>
      <w:bookmarkEnd w:id="307"/>
    </w:p>
    <w:p w:rsidR="004C0E85" w:rsidRDefault="00A77590" w:rsidP="00053AD9">
      <w:pPr>
        <w:pStyle w:val="OdstavecASR"/>
      </w:pPr>
      <w:r>
        <w:t xml:space="preserve">Uvedená délka řízení je tentokrát ode dne nápadu do dne právní moci, neboť </w:t>
      </w:r>
      <w:r w:rsidR="0002439B">
        <w:t xml:space="preserve">dnem </w:t>
      </w:r>
      <w:r w:rsidR="006E01F9">
        <w:t xml:space="preserve">konečného </w:t>
      </w:r>
      <w:r>
        <w:t xml:space="preserve">vyřízení odvolacím soudem </w:t>
      </w:r>
      <w:r w:rsidR="006E01F9">
        <w:t>se věc stane pravomocnou</w:t>
      </w:r>
      <w:r>
        <w:t>.</w:t>
      </w:r>
      <w:r w:rsidR="00917F12">
        <w:t xml:space="preserve"> Na grafu</w:t>
      </w:r>
      <w:r w:rsidR="00A5430E">
        <w:t> </w:t>
      </w:r>
      <w:r w:rsidR="000D0425">
        <w:t xml:space="preserve">65 </w:t>
      </w:r>
      <w:r w:rsidR="0055781B">
        <w:t>vidíme</w:t>
      </w:r>
      <w:r w:rsidR="00917F12">
        <w:t xml:space="preserve">, že délky </w:t>
      </w:r>
      <w:r w:rsidR="007D4000">
        <w:t xml:space="preserve">řízení </w:t>
      </w:r>
      <w:r w:rsidR="00917F12">
        <w:t>v trestní agendě jsou mezi soudy mnohem vyrovnanější než v agendě civilní</w:t>
      </w:r>
      <w:r w:rsidR="00735F1D">
        <w:t>, ne-li</w:t>
      </w:r>
      <w:r w:rsidR="00917F12">
        <w:t xml:space="preserve"> </w:t>
      </w:r>
      <w:r w:rsidR="007C5D7A">
        <w:t xml:space="preserve">téměř vyrovnané. Do roku 2014 vykazoval VS v Olomouci vyšší </w:t>
      </w:r>
      <w:r w:rsidR="00E67F2D">
        <w:t>průměrnou</w:t>
      </w:r>
      <w:r w:rsidR="00152785">
        <w:t xml:space="preserve"> </w:t>
      </w:r>
      <w:r w:rsidR="007C5D7A">
        <w:t xml:space="preserve">délku řízení. V roce 2014 narostla délka řízení </w:t>
      </w:r>
      <w:r w:rsidR="004C0E85">
        <w:t>u </w:t>
      </w:r>
      <w:r w:rsidR="007C5D7A">
        <w:t xml:space="preserve">VS v Praze, takže se situace obrátila. Medián je </w:t>
      </w:r>
      <w:r w:rsidR="004C0E85">
        <w:t>u </w:t>
      </w:r>
      <w:r w:rsidR="007C5D7A">
        <w:t xml:space="preserve">obou soudů stále velmi podobný. </w:t>
      </w:r>
      <w:r w:rsidR="00AD6080">
        <w:t xml:space="preserve">Pozornost může upoutat kolísání devadesátého percentilu, především </w:t>
      </w:r>
      <w:r w:rsidR="0002439B">
        <w:t>u </w:t>
      </w:r>
      <w:r w:rsidR="00AD6080">
        <w:t xml:space="preserve">VS v Olomouci. </w:t>
      </w:r>
      <w:r w:rsidR="0099216B">
        <w:t>To je dáno malým počtem pozorování.</w:t>
      </w:r>
      <w:r w:rsidR="007C5D7A">
        <w:t xml:space="preserve"> </w:t>
      </w:r>
      <w:r w:rsidR="00326A82">
        <w:t>Poslední fakt, na který je třeba upozornit</w:t>
      </w:r>
      <w:r w:rsidR="0055781B">
        <w:t>,</w:t>
      </w:r>
      <w:r w:rsidR="00326A82">
        <w:t xml:space="preserve"> je absolutní délka řízení</w:t>
      </w:r>
      <w:r w:rsidR="0055781B">
        <w:t>. S</w:t>
      </w:r>
      <w:r w:rsidR="00326A82">
        <w:t xml:space="preserve">tejně jako </w:t>
      </w:r>
      <w:r w:rsidR="004C0E85">
        <w:t>u </w:t>
      </w:r>
      <w:r w:rsidR="00326A82">
        <w:t>nižších článků soudní soustavy</w:t>
      </w:r>
      <w:r w:rsidR="0055781B">
        <w:t xml:space="preserve"> je </w:t>
      </w:r>
      <w:r w:rsidR="00326A82">
        <w:t>délka trestního řízení výrazně nižší než délka civilního řízení.</w:t>
      </w:r>
    </w:p>
    <w:p w:rsidR="00E43AB7" w:rsidRDefault="00E43AB7" w:rsidP="00053AD9">
      <w:pPr>
        <w:pStyle w:val="OdstavecASR"/>
      </w:pPr>
      <w:r>
        <w:t xml:space="preserve">Složení agendy </w:t>
      </w:r>
      <w:r w:rsidR="004C0E85">
        <w:t>u </w:t>
      </w:r>
      <w:r>
        <w:t xml:space="preserve">VS je </w:t>
      </w:r>
      <w:r w:rsidR="00735F1D">
        <w:t xml:space="preserve">logicky </w:t>
      </w:r>
      <w:r>
        <w:t xml:space="preserve">velmi podobné složení prvostupňové agendy </w:t>
      </w:r>
      <w:r w:rsidR="004C0E85">
        <w:t>u </w:t>
      </w:r>
      <w:r>
        <w:t>krajských soudů.</w:t>
      </w:r>
    </w:p>
    <w:p w:rsidR="00E169A4" w:rsidRDefault="00E169A4" w:rsidP="00E169A4">
      <w:pPr>
        <w:pStyle w:val="Podtitul"/>
      </w:pPr>
      <w:bookmarkStart w:id="308" w:name="_Toc485734525"/>
      <w:bookmarkStart w:id="309" w:name="_Toc487792798"/>
      <w:r>
        <w:t xml:space="preserve">Graf </w:t>
      </w:r>
      <w:fldSimple w:instr=" SEQ Graf \* ARABIC ">
        <w:r w:rsidR="00967748">
          <w:rPr>
            <w:noProof/>
          </w:rPr>
          <w:t>65</w:t>
        </w:r>
      </w:fldSimple>
      <w:r>
        <w:t xml:space="preserve">: Délka trestního odvolacího řízení </w:t>
      </w:r>
      <w:r w:rsidR="004C0E85">
        <w:t>u </w:t>
      </w:r>
      <w:r>
        <w:t>VS v letech 20</w:t>
      </w:r>
      <w:r w:rsidR="00D06B8F">
        <w:t>1</w:t>
      </w:r>
      <w:r>
        <w:t>0</w:t>
      </w:r>
      <w:r w:rsidR="0055781B">
        <w:t>–</w:t>
      </w:r>
      <w:r>
        <w:t>2016</w:t>
      </w:r>
      <w:bookmarkEnd w:id="308"/>
      <w:bookmarkEnd w:id="309"/>
    </w:p>
    <w:p w:rsidR="00E67F2D" w:rsidRPr="00554877" w:rsidRDefault="00447701" w:rsidP="00E67F2D">
      <w:r>
        <w:rPr>
          <w:noProof/>
          <w:lang w:eastAsia="cs-CZ"/>
        </w:rPr>
        <w:pict w14:anchorId="4BDE8D1C">
          <v:shape id="_x0000_i1031" type="#_x0000_t75" style="width:403.55pt;height:295.55pt;visibility:visible">
            <v:imagedata r:id="rId88" o:title=""/>
          </v:shape>
        </w:pict>
      </w:r>
    </w:p>
    <w:p w:rsidR="00A01EFC" w:rsidRDefault="00A01EFC" w:rsidP="00A01EFC">
      <w:pPr>
        <w:pStyle w:val="Nadpis3"/>
      </w:pPr>
      <w:bookmarkStart w:id="310" w:name="_Toc487791290"/>
      <w:r>
        <w:t>Vyřizování věcí</w:t>
      </w:r>
      <w:bookmarkEnd w:id="310"/>
    </w:p>
    <w:p w:rsidR="004C0E85" w:rsidRPr="007C48C1" w:rsidRDefault="00152785" w:rsidP="007C48C1">
      <w:pPr>
        <w:pStyle w:val="OdstavecASR"/>
      </w:pPr>
      <w:r>
        <w:t xml:space="preserve">Počet věcí </w:t>
      </w:r>
      <w:r w:rsidR="000F529D">
        <w:t>opět ilustruje</w:t>
      </w:r>
      <w:r>
        <w:t xml:space="preserve"> rozdíl ve velikosti soudů. V nápadu </w:t>
      </w:r>
      <w:r w:rsidR="006D6699">
        <w:t xml:space="preserve">je vidět jisté kolísání, </w:t>
      </w:r>
      <w:r>
        <w:t>ale v zásadě se od roku 2010 nezměnil, což souvisí s tím, že v nápadu prvostupňové agendy u krajských soudů také nedošlo k žádné výraznější změně. V roce 2016 došlo k nárůstu v počtu nevyřízených věcí především u VS v Olomouci. Ačkoliv počet nevyřízených věcí vzrostl asi o 50 %, v absolutních číslech představuje pouze několik desítek věcí a celkový počet nevyřízených věcí je velmi malý.</w:t>
      </w:r>
    </w:p>
    <w:p w:rsidR="00F0017C" w:rsidRDefault="00F0017C" w:rsidP="00F0017C">
      <w:pPr>
        <w:pStyle w:val="Podtitul"/>
      </w:pPr>
      <w:bookmarkStart w:id="311" w:name="_Toc485734526"/>
      <w:bookmarkStart w:id="312" w:name="_Toc487792799"/>
      <w:r>
        <w:lastRenderedPageBreak/>
        <w:t xml:space="preserve">Graf </w:t>
      </w:r>
      <w:fldSimple w:instr=" SEQ Graf \* ARABIC ">
        <w:r w:rsidR="00967748">
          <w:rPr>
            <w:noProof/>
          </w:rPr>
          <w:t>66</w:t>
        </w:r>
      </w:fldSimple>
      <w:r>
        <w:t>: VS – vyřizování odvolacích trestních věcí v letech 2008</w:t>
      </w:r>
      <w:r w:rsidR="0055781B">
        <w:t>–</w:t>
      </w:r>
      <w:r>
        <w:t>2016</w:t>
      </w:r>
      <w:bookmarkEnd w:id="311"/>
      <w:bookmarkEnd w:id="312"/>
    </w:p>
    <w:p w:rsidR="00E67F2D" w:rsidRPr="00EF7E82" w:rsidRDefault="00F84467" w:rsidP="00E67F2D">
      <w:r>
        <w:rPr>
          <w:noProof/>
          <w:lang w:eastAsia="cs-CZ"/>
        </w:rPr>
        <w:drawing>
          <wp:inline distT="0" distB="0" distL="0" distR="0" wp14:anchorId="69BB569B" wp14:editId="4AC8EF04">
            <wp:extent cx="5116195" cy="3742055"/>
            <wp:effectExtent l="0" t="0" r="0" b="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116195" cy="3742055"/>
                    </a:xfrm>
                    <a:prstGeom prst="rect">
                      <a:avLst/>
                    </a:prstGeom>
                    <a:noFill/>
                    <a:ln>
                      <a:noFill/>
                    </a:ln>
                  </pic:spPr>
                </pic:pic>
              </a:graphicData>
            </a:graphic>
          </wp:inline>
        </w:drawing>
      </w:r>
    </w:p>
    <w:p w:rsidR="00EF7E82" w:rsidRPr="00EF7E82" w:rsidRDefault="00EF7E82" w:rsidP="00EF7E82"/>
    <w:p w:rsidR="00A01EFC" w:rsidRDefault="00A01EFC" w:rsidP="00A01EFC">
      <w:pPr>
        <w:pStyle w:val="Nadpis3"/>
      </w:pPr>
      <w:bookmarkStart w:id="313" w:name="_Toc487791291"/>
      <w:r>
        <w:t>Vyřizování věcí v přepočtu na soudce</w:t>
      </w:r>
      <w:bookmarkEnd w:id="313"/>
    </w:p>
    <w:p w:rsidR="004C0E85" w:rsidRDefault="00152785" w:rsidP="00053AD9">
      <w:pPr>
        <w:pStyle w:val="OdstavecASR"/>
      </w:pPr>
      <w:r>
        <w:t>Z</w:t>
      </w:r>
      <w:r w:rsidR="00A5430E">
        <w:t> </w:t>
      </w:r>
      <w:r>
        <w:t>tabulky</w:t>
      </w:r>
      <w:r w:rsidR="00A5430E">
        <w:t> </w:t>
      </w:r>
      <w:r w:rsidR="00E37F2E">
        <w:t>53</w:t>
      </w:r>
      <w:r>
        <w:t xml:space="preserve"> vyplývá, že nápad </w:t>
      </w:r>
      <w:r w:rsidR="00136F7D">
        <w:t xml:space="preserve">na jednoho soudce je </w:t>
      </w:r>
      <w:r w:rsidR="004C0E85">
        <w:t>u </w:t>
      </w:r>
      <w:r w:rsidR="00136F7D">
        <w:t xml:space="preserve">VS Praha vyšší </w:t>
      </w:r>
      <w:r w:rsidR="004C0E85">
        <w:t>a </w:t>
      </w:r>
      <w:r w:rsidR="00136F7D">
        <w:t xml:space="preserve">logicky je vyšší </w:t>
      </w:r>
      <w:r w:rsidR="00A24DD9">
        <w:t>také</w:t>
      </w:r>
      <w:r w:rsidR="000D4D84">
        <w:t xml:space="preserve"> </w:t>
      </w:r>
      <w:r w:rsidR="00136F7D">
        <w:t xml:space="preserve">počet vyřízených věcí na jednoho soudce. Do určité míry je to dáno tím, že pro přepočet byla použita data z roku 2016, kdy došlo ke snížení v počtu soudců </w:t>
      </w:r>
      <w:r w:rsidR="004C0E85">
        <w:t>u </w:t>
      </w:r>
      <w:r w:rsidR="00136F7D">
        <w:t xml:space="preserve">VS Praha. Pokud bychom pro výpočet využili data například z roku 2015, byl by počet příchozích věcí na soudce </w:t>
      </w:r>
      <w:r w:rsidR="004C0E85">
        <w:t>u </w:t>
      </w:r>
      <w:r w:rsidR="00136F7D">
        <w:t xml:space="preserve">VS Praha asi 41 </w:t>
      </w:r>
      <w:r w:rsidR="004C0E85">
        <w:t>a u </w:t>
      </w:r>
      <w:r w:rsidR="00136F7D">
        <w:t>VS Olomouc přibližně 39, což je mnohem vyrovnanější výsledek. Opět je tedy třeba upozornit na to, že tento ukazatel určitě má vypovídající hodnotu, ale je třeba ho brát s rezervou.</w:t>
      </w:r>
      <w:r w:rsidR="009B10FD">
        <w:t xml:space="preserve"> </w:t>
      </w:r>
      <w:r w:rsidR="00136F7D">
        <w:t xml:space="preserve">Počet nevyřízených věcí na soudce je </w:t>
      </w:r>
      <w:r w:rsidR="004C0E85">
        <w:t>u </w:t>
      </w:r>
      <w:r w:rsidR="00136F7D">
        <w:t xml:space="preserve">obou soudů podobný </w:t>
      </w:r>
      <w:r w:rsidR="004C0E85">
        <w:t>a </w:t>
      </w:r>
      <w:r w:rsidR="00136F7D">
        <w:t>velmi nízký.</w:t>
      </w:r>
    </w:p>
    <w:p w:rsidR="00EF7E82" w:rsidRDefault="00EF7E82" w:rsidP="00EF7E82">
      <w:pPr>
        <w:pStyle w:val="Podtitul"/>
      </w:pPr>
      <w:bookmarkStart w:id="314" w:name="_Toc485734626"/>
      <w:bookmarkStart w:id="315" w:name="_Toc487792867"/>
      <w:r>
        <w:t xml:space="preserve">Tabulka </w:t>
      </w:r>
      <w:fldSimple w:instr=" SEQ Tabulka \* ARABIC ">
        <w:r w:rsidR="00967748">
          <w:rPr>
            <w:noProof/>
          </w:rPr>
          <w:t>53</w:t>
        </w:r>
      </w:fldSimple>
      <w:r w:rsidR="00D30DDB">
        <w:t>: VS – vyřizování odvolacích trestních</w:t>
      </w:r>
      <w:r>
        <w:t xml:space="preserve"> věcí na soudce</w:t>
      </w:r>
      <w:bookmarkEnd w:id="314"/>
      <w:bookmarkEnd w:id="315"/>
    </w:p>
    <w:tbl>
      <w:tblPr>
        <w:tblW w:w="7120" w:type="dxa"/>
        <w:tblInd w:w="55" w:type="dxa"/>
        <w:tblCellMar>
          <w:left w:w="70" w:type="dxa"/>
          <w:right w:w="70" w:type="dxa"/>
        </w:tblCellMar>
        <w:tblLook w:val="04A0" w:firstRow="1" w:lastRow="0" w:firstColumn="1" w:lastColumn="0" w:noHBand="0" w:noVBand="1"/>
      </w:tblPr>
      <w:tblGrid>
        <w:gridCol w:w="2080"/>
        <w:gridCol w:w="2174"/>
        <w:gridCol w:w="1283"/>
        <w:gridCol w:w="1583"/>
      </w:tblGrid>
      <w:tr w:rsidR="00EF7E82" w:rsidRPr="00EF7E82" w:rsidTr="00EF7E82">
        <w:trPr>
          <w:trHeight w:val="330"/>
        </w:trPr>
        <w:tc>
          <w:tcPr>
            <w:tcW w:w="2080" w:type="dxa"/>
            <w:vMerge w:val="restart"/>
            <w:tcBorders>
              <w:top w:val="double" w:sz="6" w:space="0" w:color="auto"/>
              <w:left w:val="nil"/>
              <w:bottom w:val="double" w:sz="6" w:space="0" w:color="000000"/>
              <w:right w:val="nil"/>
            </w:tcBorders>
            <w:shd w:val="clear" w:color="auto" w:fill="auto"/>
            <w:noWrap/>
            <w:vAlign w:val="center"/>
            <w:hideMark/>
          </w:tcPr>
          <w:p w:rsidR="00EF7E82" w:rsidRPr="00582D25" w:rsidRDefault="00EF7E82" w:rsidP="00582D25">
            <w:pPr>
              <w:spacing w:line="240" w:lineRule="auto"/>
              <w:jc w:val="center"/>
              <w:rPr>
                <w:b/>
                <w:color w:val="000000"/>
              </w:rPr>
            </w:pPr>
            <w:r w:rsidRPr="00582D25">
              <w:rPr>
                <w:b/>
                <w:color w:val="000000"/>
              </w:rPr>
              <w:t>Soud</w:t>
            </w:r>
          </w:p>
        </w:tc>
        <w:tc>
          <w:tcPr>
            <w:tcW w:w="5040" w:type="dxa"/>
            <w:gridSpan w:val="3"/>
            <w:tcBorders>
              <w:top w:val="double" w:sz="6" w:space="0" w:color="auto"/>
              <w:left w:val="nil"/>
              <w:bottom w:val="nil"/>
              <w:right w:val="nil"/>
            </w:tcBorders>
            <w:shd w:val="clear" w:color="auto" w:fill="auto"/>
            <w:noWrap/>
            <w:vAlign w:val="center"/>
            <w:hideMark/>
          </w:tcPr>
          <w:p w:rsidR="00EF7E82" w:rsidRPr="00582D25" w:rsidRDefault="00EF7E82" w:rsidP="00582D25">
            <w:pPr>
              <w:spacing w:line="240" w:lineRule="auto"/>
              <w:jc w:val="center"/>
              <w:rPr>
                <w:b/>
                <w:color w:val="000000"/>
              </w:rPr>
            </w:pPr>
            <w:r w:rsidRPr="00582D25">
              <w:rPr>
                <w:b/>
                <w:color w:val="000000"/>
              </w:rPr>
              <w:t>Počet věcí</w:t>
            </w:r>
          </w:p>
        </w:tc>
      </w:tr>
      <w:tr w:rsidR="00EF7E82" w:rsidRPr="00EF7E82" w:rsidTr="00EF7E82">
        <w:trPr>
          <w:trHeight w:val="330"/>
        </w:trPr>
        <w:tc>
          <w:tcPr>
            <w:tcW w:w="2080" w:type="dxa"/>
            <w:vMerge/>
            <w:tcBorders>
              <w:top w:val="double" w:sz="6" w:space="0" w:color="auto"/>
              <w:left w:val="nil"/>
              <w:bottom w:val="double" w:sz="6" w:space="0" w:color="000000"/>
              <w:right w:val="nil"/>
            </w:tcBorders>
            <w:vAlign w:val="center"/>
            <w:hideMark/>
          </w:tcPr>
          <w:p w:rsidR="00EF7E82" w:rsidRPr="00582D25" w:rsidRDefault="00EF7E82" w:rsidP="00582D25">
            <w:pPr>
              <w:spacing w:line="240" w:lineRule="auto"/>
              <w:jc w:val="left"/>
              <w:rPr>
                <w:b/>
                <w:color w:val="000000"/>
              </w:rPr>
            </w:pPr>
          </w:p>
        </w:tc>
        <w:tc>
          <w:tcPr>
            <w:tcW w:w="2174" w:type="dxa"/>
            <w:tcBorders>
              <w:top w:val="nil"/>
              <w:left w:val="nil"/>
              <w:bottom w:val="double" w:sz="6" w:space="0" w:color="auto"/>
              <w:right w:val="nil"/>
            </w:tcBorders>
            <w:shd w:val="clear" w:color="auto" w:fill="auto"/>
            <w:noWrap/>
            <w:vAlign w:val="center"/>
            <w:hideMark/>
          </w:tcPr>
          <w:p w:rsidR="00EF7E82" w:rsidRPr="00582D25" w:rsidRDefault="00EF7E82" w:rsidP="00582D25">
            <w:pPr>
              <w:spacing w:line="240" w:lineRule="auto"/>
              <w:jc w:val="center"/>
              <w:rPr>
                <w:b/>
                <w:color w:val="000000"/>
              </w:rPr>
            </w:pPr>
            <w:r w:rsidRPr="00582D25">
              <w:rPr>
                <w:b/>
                <w:color w:val="000000"/>
              </w:rPr>
              <w:t>Nápad + obživa</w:t>
            </w:r>
          </w:p>
        </w:tc>
        <w:tc>
          <w:tcPr>
            <w:tcW w:w="1283" w:type="dxa"/>
            <w:tcBorders>
              <w:top w:val="nil"/>
              <w:left w:val="nil"/>
              <w:bottom w:val="double" w:sz="6" w:space="0" w:color="auto"/>
              <w:right w:val="nil"/>
            </w:tcBorders>
            <w:shd w:val="clear" w:color="auto" w:fill="auto"/>
            <w:noWrap/>
            <w:vAlign w:val="center"/>
            <w:hideMark/>
          </w:tcPr>
          <w:p w:rsidR="00EF7E82" w:rsidRPr="00582D25" w:rsidRDefault="00EF7E82" w:rsidP="00582D25">
            <w:pPr>
              <w:spacing w:line="240" w:lineRule="auto"/>
              <w:jc w:val="center"/>
              <w:rPr>
                <w:b/>
                <w:color w:val="000000"/>
              </w:rPr>
            </w:pPr>
            <w:r w:rsidRPr="00582D25">
              <w:rPr>
                <w:b/>
                <w:color w:val="000000"/>
              </w:rPr>
              <w:t>Vyřízeno</w:t>
            </w:r>
          </w:p>
        </w:tc>
        <w:tc>
          <w:tcPr>
            <w:tcW w:w="1583" w:type="dxa"/>
            <w:tcBorders>
              <w:top w:val="nil"/>
              <w:left w:val="nil"/>
              <w:bottom w:val="double" w:sz="6" w:space="0" w:color="auto"/>
              <w:right w:val="nil"/>
            </w:tcBorders>
            <w:shd w:val="clear" w:color="auto" w:fill="auto"/>
            <w:noWrap/>
            <w:vAlign w:val="center"/>
            <w:hideMark/>
          </w:tcPr>
          <w:p w:rsidR="00EF7E82" w:rsidRPr="00582D25" w:rsidRDefault="00EF7E82" w:rsidP="00582D25">
            <w:pPr>
              <w:spacing w:line="240" w:lineRule="auto"/>
              <w:jc w:val="center"/>
              <w:rPr>
                <w:b/>
                <w:color w:val="000000"/>
              </w:rPr>
            </w:pPr>
            <w:r w:rsidRPr="00582D25">
              <w:rPr>
                <w:b/>
                <w:color w:val="000000"/>
              </w:rPr>
              <w:t>Nevyřízeno</w:t>
            </w:r>
          </w:p>
        </w:tc>
      </w:tr>
      <w:tr w:rsidR="00EF7E82" w:rsidRPr="00EF7E82" w:rsidTr="00EF7E82">
        <w:trPr>
          <w:trHeight w:val="330"/>
        </w:trPr>
        <w:tc>
          <w:tcPr>
            <w:tcW w:w="2080" w:type="dxa"/>
            <w:tcBorders>
              <w:top w:val="single" w:sz="4" w:space="0" w:color="auto"/>
              <w:left w:val="nil"/>
              <w:bottom w:val="single" w:sz="4" w:space="0" w:color="auto"/>
              <w:right w:val="nil"/>
            </w:tcBorders>
            <w:shd w:val="clear" w:color="auto" w:fill="auto"/>
            <w:noWrap/>
            <w:vAlign w:val="bottom"/>
            <w:hideMark/>
          </w:tcPr>
          <w:p w:rsidR="00EF7E82" w:rsidRPr="00582D25" w:rsidRDefault="00EF7E82" w:rsidP="00582D25">
            <w:pPr>
              <w:spacing w:line="240" w:lineRule="auto"/>
              <w:jc w:val="left"/>
              <w:rPr>
                <w:color w:val="000000"/>
              </w:rPr>
            </w:pPr>
            <w:r w:rsidRPr="00582D25">
              <w:rPr>
                <w:color w:val="000000"/>
              </w:rPr>
              <w:t>VS Praha</w:t>
            </w:r>
          </w:p>
        </w:tc>
        <w:tc>
          <w:tcPr>
            <w:tcW w:w="2174" w:type="dxa"/>
            <w:tcBorders>
              <w:top w:val="single" w:sz="4" w:space="0" w:color="auto"/>
              <w:left w:val="nil"/>
              <w:bottom w:val="nil"/>
              <w:right w:val="nil"/>
            </w:tcBorders>
            <w:shd w:val="clear" w:color="auto" w:fill="auto"/>
            <w:noWrap/>
            <w:vAlign w:val="bottom"/>
            <w:hideMark/>
          </w:tcPr>
          <w:p w:rsidR="00EF7E82" w:rsidRPr="00582D25" w:rsidRDefault="00EF7E82" w:rsidP="00582D25">
            <w:pPr>
              <w:spacing w:line="240" w:lineRule="auto"/>
              <w:jc w:val="center"/>
              <w:rPr>
                <w:color w:val="000000"/>
              </w:rPr>
            </w:pPr>
            <w:r w:rsidRPr="00582D25">
              <w:rPr>
                <w:color w:val="000000"/>
              </w:rPr>
              <w:t>44,06</w:t>
            </w:r>
          </w:p>
        </w:tc>
        <w:tc>
          <w:tcPr>
            <w:tcW w:w="1283" w:type="dxa"/>
            <w:tcBorders>
              <w:top w:val="single" w:sz="4" w:space="0" w:color="auto"/>
              <w:left w:val="nil"/>
              <w:bottom w:val="single" w:sz="4" w:space="0" w:color="auto"/>
              <w:right w:val="nil"/>
            </w:tcBorders>
            <w:shd w:val="clear" w:color="auto" w:fill="auto"/>
            <w:noWrap/>
            <w:vAlign w:val="bottom"/>
            <w:hideMark/>
          </w:tcPr>
          <w:p w:rsidR="00EF7E82" w:rsidRPr="00582D25" w:rsidRDefault="00EF7E82" w:rsidP="00582D25">
            <w:pPr>
              <w:spacing w:line="240" w:lineRule="auto"/>
              <w:jc w:val="center"/>
              <w:rPr>
                <w:color w:val="000000"/>
              </w:rPr>
            </w:pPr>
            <w:r w:rsidRPr="00582D25">
              <w:rPr>
                <w:color w:val="000000"/>
              </w:rPr>
              <w:t>43,23</w:t>
            </w:r>
          </w:p>
        </w:tc>
        <w:tc>
          <w:tcPr>
            <w:tcW w:w="1583" w:type="dxa"/>
            <w:tcBorders>
              <w:top w:val="single" w:sz="4" w:space="0" w:color="auto"/>
              <w:left w:val="nil"/>
              <w:bottom w:val="single" w:sz="4" w:space="0" w:color="auto"/>
              <w:right w:val="nil"/>
            </w:tcBorders>
            <w:shd w:val="clear" w:color="auto" w:fill="auto"/>
            <w:noWrap/>
            <w:vAlign w:val="bottom"/>
            <w:hideMark/>
          </w:tcPr>
          <w:p w:rsidR="00EF7E82" w:rsidRPr="00582D25" w:rsidRDefault="00EF7E82" w:rsidP="00582D25">
            <w:pPr>
              <w:spacing w:line="240" w:lineRule="auto"/>
              <w:jc w:val="center"/>
              <w:rPr>
                <w:color w:val="000000"/>
              </w:rPr>
            </w:pPr>
            <w:r w:rsidRPr="00582D25">
              <w:rPr>
                <w:color w:val="000000"/>
              </w:rPr>
              <w:t>6,05</w:t>
            </w:r>
          </w:p>
        </w:tc>
      </w:tr>
      <w:tr w:rsidR="00EF7E82" w:rsidRPr="00EF7E82" w:rsidTr="00EF7E82">
        <w:trPr>
          <w:trHeight w:val="330"/>
        </w:trPr>
        <w:tc>
          <w:tcPr>
            <w:tcW w:w="2080" w:type="dxa"/>
            <w:tcBorders>
              <w:top w:val="nil"/>
              <w:left w:val="nil"/>
              <w:bottom w:val="nil"/>
              <w:right w:val="nil"/>
            </w:tcBorders>
            <w:shd w:val="clear" w:color="auto" w:fill="auto"/>
            <w:noWrap/>
            <w:vAlign w:val="bottom"/>
            <w:hideMark/>
          </w:tcPr>
          <w:p w:rsidR="00EF7E82" w:rsidRPr="00582D25" w:rsidRDefault="00EF7E82" w:rsidP="00582D25">
            <w:pPr>
              <w:spacing w:line="240" w:lineRule="auto"/>
              <w:jc w:val="left"/>
              <w:rPr>
                <w:color w:val="000000"/>
              </w:rPr>
            </w:pPr>
            <w:r w:rsidRPr="00582D25">
              <w:rPr>
                <w:color w:val="000000"/>
              </w:rPr>
              <w:t>VS Olomouc</w:t>
            </w:r>
          </w:p>
        </w:tc>
        <w:tc>
          <w:tcPr>
            <w:tcW w:w="2174" w:type="dxa"/>
            <w:tcBorders>
              <w:top w:val="single" w:sz="4" w:space="0" w:color="auto"/>
              <w:left w:val="nil"/>
              <w:bottom w:val="single" w:sz="4" w:space="0" w:color="auto"/>
              <w:right w:val="nil"/>
            </w:tcBorders>
            <w:shd w:val="clear" w:color="auto" w:fill="auto"/>
            <w:noWrap/>
            <w:vAlign w:val="bottom"/>
            <w:hideMark/>
          </w:tcPr>
          <w:p w:rsidR="00EF7E82" w:rsidRPr="00582D25" w:rsidRDefault="00EF7E82" w:rsidP="00582D25">
            <w:pPr>
              <w:spacing w:line="240" w:lineRule="auto"/>
              <w:jc w:val="center"/>
              <w:rPr>
                <w:color w:val="000000"/>
              </w:rPr>
            </w:pPr>
            <w:r w:rsidRPr="00582D25">
              <w:rPr>
                <w:color w:val="000000"/>
              </w:rPr>
              <w:t>34,79</w:t>
            </w:r>
          </w:p>
        </w:tc>
        <w:tc>
          <w:tcPr>
            <w:tcW w:w="1283" w:type="dxa"/>
            <w:tcBorders>
              <w:top w:val="nil"/>
              <w:left w:val="nil"/>
              <w:bottom w:val="nil"/>
              <w:right w:val="nil"/>
            </w:tcBorders>
            <w:shd w:val="clear" w:color="auto" w:fill="auto"/>
            <w:noWrap/>
            <w:vAlign w:val="bottom"/>
            <w:hideMark/>
          </w:tcPr>
          <w:p w:rsidR="00EF7E82" w:rsidRPr="00582D25" w:rsidRDefault="00EF7E82" w:rsidP="00582D25">
            <w:pPr>
              <w:spacing w:line="240" w:lineRule="auto"/>
              <w:jc w:val="center"/>
              <w:rPr>
                <w:color w:val="000000"/>
              </w:rPr>
            </w:pPr>
            <w:r w:rsidRPr="00582D25">
              <w:rPr>
                <w:color w:val="000000"/>
              </w:rPr>
              <w:t>32,89</w:t>
            </w:r>
          </w:p>
        </w:tc>
        <w:tc>
          <w:tcPr>
            <w:tcW w:w="1583" w:type="dxa"/>
            <w:tcBorders>
              <w:top w:val="nil"/>
              <w:left w:val="nil"/>
              <w:bottom w:val="nil"/>
              <w:right w:val="nil"/>
            </w:tcBorders>
            <w:shd w:val="clear" w:color="auto" w:fill="auto"/>
            <w:noWrap/>
            <w:vAlign w:val="bottom"/>
            <w:hideMark/>
          </w:tcPr>
          <w:p w:rsidR="00EF7E82" w:rsidRPr="00582D25" w:rsidRDefault="00EF7E82" w:rsidP="00582D25">
            <w:pPr>
              <w:spacing w:line="240" w:lineRule="auto"/>
              <w:jc w:val="center"/>
              <w:rPr>
                <w:color w:val="000000"/>
              </w:rPr>
            </w:pPr>
            <w:r w:rsidRPr="00582D25">
              <w:rPr>
                <w:color w:val="000000"/>
              </w:rPr>
              <w:t>5,94</w:t>
            </w:r>
          </w:p>
        </w:tc>
      </w:tr>
      <w:tr w:rsidR="00EF7E82" w:rsidRPr="00EF7E82" w:rsidTr="00EF7E82">
        <w:trPr>
          <w:trHeight w:val="345"/>
        </w:trPr>
        <w:tc>
          <w:tcPr>
            <w:tcW w:w="2080" w:type="dxa"/>
            <w:tcBorders>
              <w:top w:val="double" w:sz="6" w:space="0" w:color="auto"/>
              <w:left w:val="nil"/>
              <w:bottom w:val="double" w:sz="6" w:space="0" w:color="auto"/>
              <w:right w:val="nil"/>
            </w:tcBorders>
            <w:shd w:val="clear" w:color="auto" w:fill="auto"/>
            <w:noWrap/>
            <w:vAlign w:val="bottom"/>
            <w:hideMark/>
          </w:tcPr>
          <w:p w:rsidR="00EF7E82" w:rsidRPr="00582D25" w:rsidRDefault="00EF7E82" w:rsidP="00582D25">
            <w:pPr>
              <w:spacing w:line="240" w:lineRule="auto"/>
              <w:jc w:val="left"/>
              <w:rPr>
                <w:b/>
                <w:color w:val="000000"/>
              </w:rPr>
            </w:pPr>
            <w:r w:rsidRPr="00582D25">
              <w:rPr>
                <w:b/>
                <w:color w:val="000000"/>
              </w:rPr>
              <w:t>Celkem ČR</w:t>
            </w:r>
          </w:p>
        </w:tc>
        <w:tc>
          <w:tcPr>
            <w:tcW w:w="2174" w:type="dxa"/>
            <w:tcBorders>
              <w:top w:val="double" w:sz="6" w:space="0" w:color="auto"/>
              <w:left w:val="nil"/>
              <w:bottom w:val="double" w:sz="6" w:space="0" w:color="auto"/>
              <w:right w:val="nil"/>
            </w:tcBorders>
            <w:shd w:val="clear" w:color="auto" w:fill="auto"/>
            <w:noWrap/>
            <w:vAlign w:val="bottom"/>
            <w:hideMark/>
          </w:tcPr>
          <w:p w:rsidR="00EF7E82" w:rsidRPr="00582D25" w:rsidRDefault="00EF7E82" w:rsidP="00582D25">
            <w:pPr>
              <w:spacing w:line="240" w:lineRule="auto"/>
              <w:jc w:val="center"/>
              <w:rPr>
                <w:b/>
                <w:color w:val="000000"/>
              </w:rPr>
            </w:pPr>
            <w:r w:rsidRPr="00582D25">
              <w:rPr>
                <w:b/>
                <w:color w:val="000000"/>
              </w:rPr>
              <w:t>40,80</w:t>
            </w:r>
          </w:p>
        </w:tc>
        <w:tc>
          <w:tcPr>
            <w:tcW w:w="1283" w:type="dxa"/>
            <w:tcBorders>
              <w:top w:val="double" w:sz="6" w:space="0" w:color="auto"/>
              <w:left w:val="nil"/>
              <w:bottom w:val="double" w:sz="6" w:space="0" w:color="auto"/>
              <w:right w:val="nil"/>
            </w:tcBorders>
            <w:shd w:val="clear" w:color="auto" w:fill="auto"/>
            <w:noWrap/>
            <w:vAlign w:val="bottom"/>
            <w:hideMark/>
          </w:tcPr>
          <w:p w:rsidR="00EF7E82" w:rsidRPr="00582D25" w:rsidRDefault="00EF7E82" w:rsidP="00582D25">
            <w:pPr>
              <w:spacing w:line="240" w:lineRule="auto"/>
              <w:jc w:val="center"/>
              <w:rPr>
                <w:b/>
                <w:color w:val="000000"/>
              </w:rPr>
            </w:pPr>
            <w:r w:rsidRPr="00582D25">
              <w:rPr>
                <w:b/>
                <w:color w:val="000000"/>
              </w:rPr>
              <w:t>39,59</w:t>
            </w:r>
          </w:p>
        </w:tc>
        <w:tc>
          <w:tcPr>
            <w:tcW w:w="1583" w:type="dxa"/>
            <w:tcBorders>
              <w:top w:val="double" w:sz="6" w:space="0" w:color="auto"/>
              <w:left w:val="nil"/>
              <w:bottom w:val="double" w:sz="6" w:space="0" w:color="auto"/>
              <w:right w:val="nil"/>
            </w:tcBorders>
            <w:shd w:val="clear" w:color="auto" w:fill="auto"/>
            <w:noWrap/>
            <w:vAlign w:val="bottom"/>
            <w:hideMark/>
          </w:tcPr>
          <w:p w:rsidR="00EF7E82" w:rsidRPr="00582D25" w:rsidRDefault="00EF7E82" w:rsidP="00582D25">
            <w:pPr>
              <w:spacing w:line="240" w:lineRule="auto"/>
              <w:jc w:val="center"/>
              <w:rPr>
                <w:b/>
                <w:color w:val="000000"/>
              </w:rPr>
            </w:pPr>
            <w:r w:rsidRPr="00582D25">
              <w:rPr>
                <w:b/>
                <w:color w:val="000000"/>
              </w:rPr>
              <w:t>6,02</w:t>
            </w:r>
          </w:p>
        </w:tc>
      </w:tr>
    </w:tbl>
    <w:p w:rsidR="00EF7E82" w:rsidRPr="00EF7E82" w:rsidRDefault="00EF7E82" w:rsidP="00EF7E82"/>
    <w:p w:rsidR="00A01EFC" w:rsidRDefault="00A01EFC" w:rsidP="00A01EFC">
      <w:pPr>
        <w:pStyle w:val="Nadpis3"/>
      </w:pPr>
      <w:bookmarkStart w:id="316" w:name="_Toc487791292"/>
      <w:r>
        <w:t>Disposition time</w:t>
      </w:r>
      <w:bookmarkEnd w:id="316"/>
    </w:p>
    <w:p w:rsidR="00136F7D" w:rsidRPr="00136F7D" w:rsidRDefault="00136F7D" w:rsidP="00053AD9">
      <w:pPr>
        <w:pStyle w:val="OdstavecASR"/>
      </w:pPr>
      <w:r>
        <w:t>DT opět potvrzuje to, co ukazují předchozí podkapitoly.</w:t>
      </w:r>
      <w:r w:rsidR="00E43AB7">
        <w:t xml:space="preserve"> Nejdůležitější je, že </w:t>
      </w:r>
      <w:r w:rsidR="00FA6F25">
        <w:t xml:space="preserve">DT, tedy </w:t>
      </w:r>
      <w:r w:rsidR="00E43AB7">
        <w:t xml:space="preserve">poměr mezi nevyřízenými </w:t>
      </w:r>
      <w:r w:rsidR="004C0E85">
        <w:t>a </w:t>
      </w:r>
      <w:r w:rsidR="00E43AB7">
        <w:t>vyřízenými věcmi</w:t>
      </w:r>
      <w:r w:rsidR="00C44CD2">
        <w:t>,</w:t>
      </w:r>
      <w:r w:rsidR="00E43AB7">
        <w:t xml:space="preserve"> je </w:t>
      </w:r>
      <w:r w:rsidR="003B3082">
        <w:t>nízký</w:t>
      </w:r>
      <w:r w:rsidR="00E43AB7">
        <w:t xml:space="preserve">. </w:t>
      </w:r>
      <w:r w:rsidR="00C44CD2">
        <w:t xml:space="preserve">Především u VS v Olomouci je </w:t>
      </w:r>
      <w:r w:rsidR="00CE095A">
        <w:t xml:space="preserve">pak </w:t>
      </w:r>
      <w:r w:rsidR="00C44CD2">
        <w:t xml:space="preserve">DT </w:t>
      </w:r>
      <w:r w:rsidR="00E43AB7">
        <w:t xml:space="preserve">značně nestabilní. </w:t>
      </w:r>
      <w:r w:rsidR="00CE095A">
        <w:t>Zejména n</w:t>
      </w:r>
      <w:r w:rsidR="00E43AB7">
        <w:t xml:space="preserve">árůst v roce 2016 je </w:t>
      </w:r>
      <w:r w:rsidR="00CE095A">
        <w:t>velmi výrazný</w:t>
      </w:r>
      <w:r w:rsidR="00E43AB7">
        <w:t xml:space="preserve">. To ale plyne </w:t>
      </w:r>
      <w:r w:rsidR="004C0E85">
        <w:t>z </w:t>
      </w:r>
      <w:r w:rsidR="00E43AB7">
        <w:t>dlouhodobě velmi malého počtu nevyřízených</w:t>
      </w:r>
      <w:r w:rsidR="000D4D84">
        <w:t xml:space="preserve"> věcí</w:t>
      </w:r>
      <w:r w:rsidR="00E54AC3">
        <w:t>. Při tak</w:t>
      </w:r>
      <w:r w:rsidR="003B3082">
        <w:t>t</w:t>
      </w:r>
      <w:r w:rsidR="00E54AC3">
        <w:t xml:space="preserve">o malých číslech se změna v počtu nevyřízených věcí </w:t>
      </w:r>
      <w:r w:rsidR="004C0E85">
        <w:t>o </w:t>
      </w:r>
      <w:r w:rsidR="00E54AC3">
        <w:t xml:space="preserve">několik </w:t>
      </w:r>
      <w:r w:rsidR="00E54AC3">
        <w:lastRenderedPageBreak/>
        <w:t xml:space="preserve">desítek silně projeví v DT. V reálném fungování nebo zatíženosti soudu ale </w:t>
      </w:r>
      <w:r w:rsidR="004C0E85">
        <w:t>k </w:t>
      </w:r>
      <w:r w:rsidR="00E54AC3">
        <w:t>(téměř) žádné změně nedojde.</w:t>
      </w:r>
    </w:p>
    <w:p w:rsidR="008164EB" w:rsidRDefault="008164EB" w:rsidP="008164EB">
      <w:pPr>
        <w:pStyle w:val="Podtitul"/>
      </w:pPr>
      <w:bookmarkStart w:id="317" w:name="_Toc485734527"/>
      <w:bookmarkStart w:id="318" w:name="_Toc487792800"/>
      <w:r>
        <w:t xml:space="preserve">Graf </w:t>
      </w:r>
      <w:fldSimple w:instr=" SEQ Graf \* ARABIC ">
        <w:r w:rsidR="00967748">
          <w:rPr>
            <w:noProof/>
          </w:rPr>
          <w:t>67</w:t>
        </w:r>
      </w:fldSimple>
      <w:r>
        <w:t>: VS – DT trestního odvolacího řízení v letech 2008</w:t>
      </w:r>
      <w:r w:rsidR="00C44CD2">
        <w:t>–</w:t>
      </w:r>
      <w:r>
        <w:t>2016</w:t>
      </w:r>
      <w:bookmarkEnd w:id="317"/>
      <w:bookmarkEnd w:id="318"/>
    </w:p>
    <w:p w:rsidR="00E67F2D" w:rsidRPr="008164EB" w:rsidRDefault="00447701" w:rsidP="00E67F2D">
      <w:r>
        <w:rPr>
          <w:noProof/>
          <w:lang w:eastAsia="cs-CZ"/>
        </w:rPr>
        <w:pict w14:anchorId="0B944D7D">
          <v:shape id="_x0000_i1032" type="#_x0000_t75" style="width:403.55pt;height:295.55pt;visibility:visible">
            <v:imagedata r:id="rId90" o:title=""/>
          </v:shape>
        </w:pict>
      </w:r>
    </w:p>
    <w:p w:rsidR="0032684A" w:rsidRDefault="00DB4111" w:rsidP="00053AD9">
      <w:pPr>
        <w:pStyle w:val="OdstavecASR"/>
      </w:pPr>
      <w:r>
        <w:t xml:space="preserve">Situaci v této agendě lze shrnout asi </w:t>
      </w:r>
      <w:r w:rsidR="00CE095A">
        <w:t>tak, že</w:t>
      </w:r>
      <w:r w:rsidR="00152785">
        <w:t xml:space="preserve"> </w:t>
      </w:r>
      <w:r w:rsidR="00CE095A">
        <w:t>a</w:t>
      </w:r>
      <w:r w:rsidR="00D03DA9">
        <w:t>ni jeden</w:t>
      </w:r>
      <w:r w:rsidR="006F534A">
        <w:t xml:space="preserve"> ze </w:t>
      </w:r>
      <w:r w:rsidR="00D03DA9">
        <w:t>soudů nevykazuje problém s</w:t>
      </w:r>
      <w:r w:rsidR="00CE095A">
        <w:t xml:space="preserve"> jejím </w:t>
      </w:r>
      <w:r w:rsidR="00D03DA9">
        <w:t xml:space="preserve">vyřizováním </w:t>
      </w:r>
      <w:r w:rsidR="00540C5F">
        <w:t>a</w:t>
      </w:r>
      <w:r w:rsidR="00152785">
        <w:t> </w:t>
      </w:r>
      <w:r w:rsidR="00540C5F">
        <w:t>o</w:t>
      </w:r>
      <w:r w:rsidR="006F534A">
        <w:t>ba s</w:t>
      </w:r>
      <w:r w:rsidR="00D03DA9">
        <w:t>oudy</w:t>
      </w:r>
      <w:r w:rsidR="00152785">
        <w:t xml:space="preserve"> </w:t>
      </w:r>
      <w:r w:rsidR="00CE095A">
        <w:t>ji</w:t>
      </w:r>
      <w:r w:rsidR="00D03DA9">
        <w:t xml:space="preserve"> vyřizují přibližně stejně rychle. V některých ukazatelích vykazuje lepší výsledky Praha, v jiných Olomouc. VS </w:t>
      </w:r>
      <w:r w:rsidR="004C0E85">
        <w:t>v </w:t>
      </w:r>
      <w:r w:rsidR="00D03DA9">
        <w:t xml:space="preserve">Praze se zdá být </w:t>
      </w:r>
      <w:r w:rsidR="004C0E85">
        <w:t>o </w:t>
      </w:r>
      <w:r w:rsidR="00D03DA9">
        <w:t xml:space="preserve">něco více zatížen. </w:t>
      </w:r>
      <w:r w:rsidR="00CE095A">
        <w:t>Data v některých obdobích vykazují</w:t>
      </w:r>
      <w:r w:rsidR="00D03DA9">
        <w:t xml:space="preserve"> určité výkyvy, které jsou způsobeny tím, že počet pozorování (např. počet pravomocně skončených věcí) je malý.</w:t>
      </w:r>
    </w:p>
    <w:p w:rsidR="0032684A" w:rsidRDefault="0032684A" w:rsidP="00582D25">
      <w:pPr>
        <w:spacing w:line="240" w:lineRule="auto"/>
        <w:jc w:val="left"/>
      </w:pPr>
      <w:r>
        <w:br w:type="page"/>
      </w:r>
    </w:p>
    <w:p w:rsidR="00A01EFC" w:rsidRDefault="00A01EFC" w:rsidP="00A01EFC">
      <w:pPr>
        <w:pStyle w:val="Nadpis2"/>
      </w:pPr>
      <w:bookmarkStart w:id="319" w:name="_Toc487791293"/>
      <w:r>
        <w:lastRenderedPageBreak/>
        <w:t xml:space="preserve">Insolvenční agenda – II. </w:t>
      </w:r>
      <w:r w:rsidR="001D4B89">
        <w:t>s</w:t>
      </w:r>
      <w:r>
        <w:t>tupeň</w:t>
      </w:r>
      <w:bookmarkEnd w:id="319"/>
    </w:p>
    <w:p w:rsidR="00660DCC" w:rsidRPr="00660DCC" w:rsidRDefault="00660DCC" w:rsidP="00053AD9">
      <w:pPr>
        <w:pStyle w:val="OdstavecASR"/>
      </w:pPr>
      <w:r>
        <w:t xml:space="preserve">Vrchní soudy vyřizují </w:t>
      </w:r>
      <w:r w:rsidR="00C44CD2">
        <w:t>také</w:t>
      </w:r>
      <w:r w:rsidR="00152785">
        <w:t xml:space="preserve"> </w:t>
      </w:r>
      <w:r>
        <w:t>insolvenční agendu v druhém stupni</w:t>
      </w:r>
      <w:r w:rsidR="00CE095A">
        <w:t>,</w:t>
      </w:r>
      <w:r w:rsidR="00152785">
        <w:t xml:space="preserve"> </w:t>
      </w:r>
      <w:r w:rsidR="00CE095A">
        <w:t>t</w:t>
      </w:r>
      <w:r w:rsidR="003C6B19">
        <w:t>o znamená především odvolání podaná proti rozhodnut</w:t>
      </w:r>
      <w:r w:rsidR="004A5195">
        <w:t>í</w:t>
      </w:r>
      <w:r w:rsidR="003C6B19">
        <w:t xml:space="preserve"> prvostupňových krajských</w:t>
      </w:r>
      <w:r w:rsidR="000D4D84">
        <w:t xml:space="preserve"> insolvenčních</w:t>
      </w:r>
      <w:r w:rsidR="003C6B19">
        <w:t xml:space="preserve"> soudů</w:t>
      </w:r>
      <w:r w:rsidR="000D4D84">
        <w:t xml:space="preserve"> v rejstříku INS</w:t>
      </w:r>
      <w:r w:rsidR="003C6B19">
        <w:t xml:space="preserve">. </w:t>
      </w:r>
      <w:r w:rsidR="00237BDB">
        <w:t>Dále jsou do této agendy zahrnuta řízení o podjatosti, řízení o přikázání věci a řízení o příslušnosti vztahující se k insolvenčnímu řízení.</w:t>
      </w:r>
      <w:r w:rsidR="00F54630">
        <w:t xml:space="preserve"> </w:t>
      </w:r>
      <w:r w:rsidR="00002B77">
        <w:t xml:space="preserve">Počet napadlých věcí v těchto agendách je ale v řádech jednotek. </w:t>
      </w:r>
      <w:r w:rsidR="00C90CBB">
        <w:t>V</w:t>
      </w:r>
      <w:r w:rsidR="007D73FD">
        <w:t xml:space="preserve"> insolvenční </w:t>
      </w:r>
      <w:r w:rsidR="00C90CBB">
        <w:t>agendě nejsou k dispozici délky řízení</w:t>
      </w:r>
      <w:r w:rsidR="00E907CA">
        <w:t xml:space="preserve"> a </w:t>
      </w:r>
      <w:r w:rsidR="00002B77">
        <w:t xml:space="preserve">nelze </w:t>
      </w:r>
      <w:r w:rsidR="007D73FD">
        <w:t xml:space="preserve">ani </w:t>
      </w:r>
      <w:r w:rsidR="00002B77">
        <w:t>provést přepočet na jednoho soudce.</w:t>
      </w:r>
    </w:p>
    <w:p w:rsidR="00A01EFC" w:rsidRDefault="00A01EFC" w:rsidP="00A01EFC">
      <w:pPr>
        <w:pStyle w:val="Nadpis3"/>
      </w:pPr>
      <w:bookmarkStart w:id="320" w:name="_Toc487791294"/>
      <w:r>
        <w:t>Vyřizování věcí</w:t>
      </w:r>
      <w:bookmarkEnd w:id="320"/>
    </w:p>
    <w:p w:rsidR="004C0E85" w:rsidRDefault="00152785" w:rsidP="00053AD9">
      <w:pPr>
        <w:pStyle w:val="OdstavecASR"/>
      </w:pPr>
      <w:r>
        <w:t>Z grafu je patrný velký nárůst v nápadu i počtu vyřízených věcí do roku 2014. Důvody jsou stejné jako</w:t>
      </w:r>
      <w:r w:rsidR="00E907CA">
        <w:t xml:space="preserve"> v </w:t>
      </w:r>
      <w:r>
        <w:t>případě insolvenční agendy u prvostupňových soudů, tedy skutečnost, že rejstřík vznikl v roce 2008 a logicky trvá několik let, než se nápad ustálí. U odvolání dojde ke stabilizaci s určitým zpožděním oproti prvostupňové agendě. Situace v této agendě se zdá být lepší u Vrchního soudu v Praze, což naznačuje trend v počtu nevyřízených věcí, který je v Praze klesající a v Olomouci rostoucí. Tato skutečnost ovšem také vyplývá z toho, že nápad u VS v Olomouci v roce 2016 vzrostl, zatímco v Praze od roku 2014 pomalu klesá.</w:t>
      </w:r>
    </w:p>
    <w:p w:rsidR="00F0017C" w:rsidRDefault="00F0017C" w:rsidP="00F0017C">
      <w:pPr>
        <w:pStyle w:val="Podtitul"/>
      </w:pPr>
      <w:bookmarkStart w:id="321" w:name="_Toc485734528"/>
      <w:bookmarkStart w:id="322" w:name="_Toc487792801"/>
      <w:r>
        <w:t xml:space="preserve">Graf </w:t>
      </w:r>
      <w:fldSimple w:instr=" SEQ Graf \* ARABIC ">
        <w:r w:rsidR="00967748">
          <w:rPr>
            <w:noProof/>
          </w:rPr>
          <w:t>68</w:t>
        </w:r>
      </w:fldSimple>
      <w:r>
        <w:t xml:space="preserve">: </w:t>
      </w:r>
      <w:r w:rsidR="005C41E7">
        <w:t>VS – vyřizování insolvenční agendy v letech 2010</w:t>
      </w:r>
      <w:r w:rsidR="00C44CD2">
        <w:t>–</w:t>
      </w:r>
      <w:r w:rsidR="005C41E7">
        <w:t>2016</w:t>
      </w:r>
      <w:bookmarkEnd w:id="321"/>
      <w:bookmarkEnd w:id="322"/>
    </w:p>
    <w:p w:rsidR="00E67F2D" w:rsidRPr="009A037B" w:rsidRDefault="00447701" w:rsidP="00E67F2D">
      <w:r>
        <w:rPr>
          <w:noProof/>
          <w:lang w:eastAsia="cs-CZ"/>
        </w:rPr>
        <w:pict w14:anchorId="536D6C3B">
          <v:shape id="_x0000_i1033" type="#_x0000_t75" style="width:403.55pt;height:295.55pt;visibility:visible">
            <v:imagedata r:id="rId91" o:title=""/>
          </v:shape>
        </w:pict>
      </w:r>
    </w:p>
    <w:p w:rsidR="00A01EFC" w:rsidRDefault="00A01EFC" w:rsidP="00A01EFC">
      <w:pPr>
        <w:pStyle w:val="Nadpis3"/>
      </w:pPr>
      <w:bookmarkStart w:id="323" w:name="_Toc487791295"/>
      <w:r>
        <w:lastRenderedPageBreak/>
        <w:t>Disposition time</w:t>
      </w:r>
      <w:bookmarkEnd w:id="323"/>
    </w:p>
    <w:p w:rsidR="00802439" w:rsidRDefault="00802439" w:rsidP="00802439">
      <w:pPr>
        <w:pStyle w:val="Podtitul"/>
      </w:pPr>
      <w:bookmarkStart w:id="324" w:name="_Toc485734529"/>
      <w:bookmarkStart w:id="325" w:name="_Toc487792802"/>
      <w:r>
        <w:t xml:space="preserve">Graf </w:t>
      </w:r>
      <w:fldSimple w:instr=" SEQ Graf \* ARABIC ">
        <w:r w:rsidR="00967748">
          <w:rPr>
            <w:noProof/>
          </w:rPr>
          <w:t>69</w:t>
        </w:r>
      </w:fldSimple>
      <w:r>
        <w:t>:</w:t>
      </w:r>
      <w:r w:rsidRPr="00802439">
        <w:t xml:space="preserve"> </w:t>
      </w:r>
      <w:r>
        <w:t xml:space="preserve">VS – DT v insolvenční </w:t>
      </w:r>
      <w:r w:rsidR="003C651A">
        <w:t>agendě</w:t>
      </w:r>
      <w:r w:rsidR="009C70D6">
        <w:t xml:space="preserve"> v letech 2010</w:t>
      </w:r>
      <w:r w:rsidR="00C44CD2">
        <w:t>–</w:t>
      </w:r>
      <w:r>
        <w:t>2016</w:t>
      </w:r>
      <w:bookmarkEnd w:id="324"/>
      <w:bookmarkEnd w:id="325"/>
    </w:p>
    <w:p w:rsidR="00802439" w:rsidRPr="00802439" w:rsidRDefault="009C70D6" w:rsidP="00802439">
      <w:r>
        <w:rPr>
          <w:noProof/>
          <w:lang w:eastAsia="cs-CZ"/>
        </w:rPr>
        <w:drawing>
          <wp:inline distT="0" distB="0" distL="0" distR="0" wp14:anchorId="48C56951" wp14:editId="58662988">
            <wp:extent cx="5114925" cy="3743325"/>
            <wp:effectExtent l="0" t="0" r="0" b="9525"/>
            <wp:docPr id="141" name="Obrázek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152785" w:rsidRDefault="00152785" w:rsidP="00152785">
      <w:pPr>
        <w:pStyle w:val="OdstavecASR"/>
      </w:pPr>
      <w:r>
        <w:t>Z dat je patrný zřetelný klesající trend u VS v Praze. Zejména v roce 2016 došlo k obzvláště signifikantnímu poklesu vyplývajícímu z výše popsaných změn v počtu nevyřízených věcí. Vzhledem k poměrně velkým změnám v počtu vyřízených a nevyřízených věcí je DT v této agendě proměnlivý.</w:t>
      </w:r>
    </w:p>
    <w:p w:rsidR="00D30DDB" w:rsidRDefault="00152785" w:rsidP="00152785">
      <w:pPr>
        <w:pStyle w:val="OdstavecASR"/>
      </w:pPr>
      <w:r>
        <w:t>Ačkoliv pro tuto agendu není k dispozici mnoho dat, můžeme dojít k závěru, že VS Praha si v jejím vyřizování vede v současné době statisticky o něco lépe než VS Olomouc.</w:t>
      </w:r>
    </w:p>
    <w:p w:rsidR="00D30DDB" w:rsidRDefault="00D30DDB" w:rsidP="00582D25">
      <w:pPr>
        <w:spacing w:line="240" w:lineRule="auto"/>
        <w:jc w:val="left"/>
      </w:pPr>
    </w:p>
    <w:p w:rsidR="00813FA3" w:rsidRDefault="00D30DDB" w:rsidP="00D30DDB">
      <w:pPr>
        <w:pStyle w:val="Nadpis1"/>
      </w:pPr>
      <w:bookmarkStart w:id="326" w:name="_Toc487791296"/>
      <w:r>
        <w:lastRenderedPageBreak/>
        <w:t>Nejvyšší soud</w:t>
      </w:r>
      <w:bookmarkEnd w:id="326"/>
    </w:p>
    <w:p w:rsidR="004C0E85" w:rsidRDefault="00E54011" w:rsidP="009418EA">
      <w:pPr>
        <w:pStyle w:val="OdstavecASR"/>
      </w:pPr>
      <w:r w:rsidRPr="009418EA">
        <w:t>Největší část agendy</w:t>
      </w:r>
      <w:r w:rsidR="007D73FD">
        <w:t xml:space="preserve"> </w:t>
      </w:r>
      <w:r w:rsidR="007D73FD" w:rsidRPr="009418EA">
        <w:t>Nejvyšší</w:t>
      </w:r>
      <w:r w:rsidR="007D73FD">
        <w:t>ho</w:t>
      </w:r>
      <w:r w:rsidR="007D73FD" w:rsidRPr="009418EA">
        <w:t xml:space="preserve"> soud</w:t>
      </w:r>
      <w:r w:rsidR="007D73FD">
        <w:t>u</w:t>
      </w:r>
      <w:r w:rsidR="007D73FD" w:rsidRPr="009418EA">
        <w:t xml:space="preserve"> </w:t>
      </w:r>
      <w:r w:rsidR="007D73FD">
        <w:t xml:space="preserve">(NS) </w:t>
      </w:r>
      <w:r w:rsidR="007D73FD" w:rsidRPr="009418EA">
        <w:t>ČR</w:t>
      </w:r>
      <w:r w:rsidR="007D73FD">
        <w:t xml:space="preserve">, který </w:t>
      </w:r>
      <w:r w:rsidR="007D73FD" w:rsidRPr="009418EA">
        <w:t>sídlí v</w:t>
      </w:r>
      <w:r w:rsidR="007D73FD">
        <w:t> </w:t>
      </w:r>
      <w:r w:rsidR="007D73FD" w:rsidRPr="009418EA">
        <w:t>Brně</w:t>
      </w:r>
      <w:r w:rsidR="007D73FD">
        <w:t>,</w:t>
      </w:r>
      <w:r w:rsidRPr="009418EA">
        <w:t xml:space="preserve"> tvoří věci, v nichž byl podán mimořádný opravný prostředek proti rozhodnutí </w:t>
      </w:r>
      <w:r w:rsidR="005F6C11">
        <w:t xml:space="preserve">odvolacích </w:t>
      </w:r>
      <w:r w:rsidRPr="009418EA">
        <w:t>soudů</w:t>
      </w:r>
      <w:r w:rsidR="005F6C11">
        <w:t>. J</w:t>
      </w:r>
      <w:r w:rsidRPr="009418EA">
        <w:t xml:space="preserve">edná se především </w:t>
      </w:r>
      <w:r w:rsidR="004C0E85" w:rsidRPr="009418EA">
        <w:t>o</w:t>
      </w:r>
      <w:r w:rsidR="004C0E85">
        <w:t> </w:t>
      </w:r>
      <w:r w:rsidRPr="009418EA">
        <w:t xml:space="preserve">dovolání, </w:t>
      </w:r>
      <w:r w:rsidR="004C0E85" w:rsidRPr="009418EA">
        <w:t>a</w:t>
      </w:r>
      <w:r w:rsidR="004C0E85">
        <w:t> </w:t>
      </w:r>
      <w:r w:rsidRPr="009418EA">
        <w:t xml:space="preserve">to v občanskoprávním </w:t>
      </w:r>
      <w:r w:rsidR="004C0E85" w:rsidRPr="009418EA">
        <w:t>a</w:t>
      </w:r>
      <w:r w:rsidR="004C0E85">
        <w:t> </w:t>
      </w:r>
      <w:r w:rsidRPr="009418EA">
        <w:t>obchodním řízení (rejstřík Cdo</w:t>
      </w:r>
      <w:r w:rsidR="00E6779B">
        <w:t>, dříve také rejstřík Odo</w:t>
      </w:r>
      <w:r w:rsidRPr="009418EA">
        <w:t xml:space="preserve">), </w:t>
      </w:r>
      <w:r w:rsidR="00870F9D" w:rsidRPr="009418EA">
        <w:t xml:space="preserve">trestním řízení (rejstřík Tdo) </w:t>
      </w:r>
      <w:r w:rsidR="004C0E85" w:rsidRPr="009418EA">
        <w:t>a</w:t>
      </w:r>
      <w:r w:rsidR="004C0E85">
        <w:t> </w:t>
      </w:r>
      <w:r w:rsidR="00870F9D" w:rsidRPr="009418EA">
        <w:t>i</w:t>
      </w:r>
      <w:r w:rsidR="001C3144">
        <w:t>nsolvenčním řízení (rejstřík NSC</w:t>
      </w:r>
      <w:r w:rsidR="00870F9D" w:rsidRPr="009418EA">
        <w:t xml:space="preserve">R). </w:t>
      </w:r>
      <w:r w:rsidR="007D73FD">
        <w:t>V</w:t>
      </w:r>
      <w:r w:rsidR="00870F9D" w:rsidRPr="009418EA">
        <w:t xml:space="preserve"> této zprávě </w:t>
      </w:r>
      <w:r w:rsidR="007D73FD">
        <w:t xml:space="preserve">sledujeme </w:t>
      </w:r>
      <w:r w:rsidR="00870F9D" w:rsidRPr="009418EA">
        <w:t>také agend</w:t>
      </w:r>
      <w:r w:rsidR="007D73FD">
        <w:t>u</w:t>
      </w:r>
      <w:r w:rsidR="00870F9D" w:rsidRPr="009418EA">
        <w:t xml:space="preserve"> stížností pro porušení zákona (rejstřík Tz), což je </w:t>
      </w:r>
      <w:r w:rsidR="006352FF">
        <w:t>další</w:t>
      </w:r>
      <w:r w:rsidR="006352FF" w:rsidRPr="009418EA">
        <w:t xml:space="preserve"> </w:t>
      </w:r>
      <w:r w:rsidR="00870F9D" w:rsidRPr="009418EA">
        <w:t xml:space="preserve">mimořádný opravný prostředek v trestním řízení. </w:t>
      </w:r>
      <w:r w:rsidR="007D73FD">
        <w:t>S</w:t>
      </w:r>
      <w:r w:rsidR="00D65C1B" w:rsidRPr="009418EA">
        <w:t xml:space="preserve">tejně jako </w:t>
      </w:r>
      <w:r w:rsidR="004C0E85" w:rsidRPr="009418EA">
        <w:t>u</w:t>
      </w:r>
      <w:r w:rsidR="004C0E85">
        <w:t> </w:t>
      </w:r>
      <w:r w:rsidR="00D65C1B" w:rsidRPr="009418EA">
        <w:t xml:space="preserve">ostatních soudů </w:t>
      </w:r>
      <w:r w:rsidR="009C42F4">
        <w:t xml:space="preserve">nechybí </w:t>
      </w:r>
      <w:r w:rsidR="00D65C1B" w:rsidRPr="009418EA">
        <w:t xml:space="preserve">v této kapitole </w:t>
      </w:r>
      <w:r w:rsidR="009C42F4">
        <w:t>ani</w:t>
      </w:r>
      <w:r w:rsidR="00D65C1B" w:rsidRPr="009418EA">
        <w:t xml:space="preserve"> data týkající se personální situace.</w:t>
      </w:r>
      <w:r w:rsidR="00A330A2">
        <w:t xml:space="preserve"> Nejvyšší soud rozhoduje</w:t>
      </w:r>
      <w:r w:rsidR="00A6044D">
        <w:t xml:space="preserve"> i </w:t>
      </w:r>
      <w:r w:rsidR="00A330A2">
        <w:t>v dalších případech stanov</w:t>
      </w:r>
      <w:r w:rsidR="00D97043">
        <w:t>en</w:t>
      </w:r>
      <w:r w:rsidR="00A330A2">
        <w:t>ých předpisy upravující</w:t>
      </w:r>
      <w:r w:rsidR="00D97043">
        <w:t>mi</w:t>
      </w:r>
      <w:r w:rsidR="00A330A2">
        <w:t xml:space="preserve"> působnost soudů</w:t>
      </w:r>
      <w:r w:rsidR="00A6044D">
        <w:t xml:space="preserve"> a </w:t>
      </w:r>
      <w:r w:rsidR="00A330A2">
        <w:t>řízení před soudem.</w:t>
      </w:r>
      <w:r w:rsidR="00A330A2">
        <w:rPr>
          <w:rStyle w:val="Znakapoznpodarou"/>
        </w:rPr>
        <w:footnoteReference w:id="6"/>
      </w:r>
    </w:p>
    <w:p w:rsidR="00ED53A1" w:rsidRPr="009418EA" w:rsidRDefault="00C10F59" w:rsidP="009418EA">
      <w:pPr>
        <w:pStyle w:val="OdstavecASR"/>
      </w:pPr>
      <w:r>
        <w:t xml:space="preserve">V případě Nejvyššího soudu uvádí </w:t>
      </w:r>
      <w:r w:rsidR="007D73FD">
        <w:t xml:space="preserve">zpráva </w:t>
      </w:r>
      <w:r w:rsidR="00C62BF8" w:rsidRPr="009418EA">
        <w:t>méně ukazatel</w:t>
      </w:r>
      <w:r w:rsidR="00F115E0" w:rsidRPr="009418EA">
        <w:t>ů</w:t>
      </w:r>
      <w:r w:rsidR="00C62BF8" w:rsidRPr="009418EA">
        <w:t xml:space="preserve"> než </w:t>
      </w:r>
      <w:r w:rsidR="004C0E85" w:rsidRPr="009418EA">
        <w:t>u</w:t>
      </w:r>
      <w:r w:rsidR="004C0E85">
        <w:t> </w:t>
      </w:r>
      <w:r w:rsidR="00C62BF8" w:rsidRPr="009418EA">
        <w:t>soudů nižších stupňů. Jsou pro to dva důvody</w:t>
      </w:r>
      <w:r>
        <w:t>.</w:t>
      </w:r>
      <w:r w:rsidR="004C7E3D">
        <w:t xml:space="preserve"> </w:t>
      </w:r>
      <w:r w:rsidR="007D73FD">
        <w:t>Z</w:t>
      </w:r>
      <w:r w:rsidR="00C62BF8" w:rsidRPr="009418EA">
        <w:t xml:space="preserve">a prvé, délka řízení nebo další </w:t>
      </w:r>
      <w:r w:rsidR="00242131">
        <w:t>statistické</w:t>
      </w:r>
      <w:r w:rsidR="00242131" w:rsidRPr="009418EA">
        <w:t xml:space="preserve"> </w:t>
      </w:r>
      <w:r w:rsidR="00C62BF8" w:rsidRPr="009418EA">
        <w:t xml:space="preserve">ukazatele nejsou k dispozici. Za druhé, soud je pouze jeden </w:t>
      </w:r>
      <w:r w:rsidR="004C0E85" w:rsidRPr="009418EA">
        <w:t>a</w:t>
      </w:r>
      <w:r w:rsidR="004C0E85">
        <w:t> </w:t>
      </w:r>
      <w:r w:rsidR="00C62BF8" w:rsidRPr="009418EA">
        <w:t xml:space="preserve">není </w:t>
      </w:r>
      <w:r>
        <w:t xml:space="preserve">ho tedy </w:t>
      </w:r>
      <w:r w:rsidR="00C62BF8" w:rsidRPr="009418EA">
        <w:t>s</w:t>
      </w:r>
      <w:r>
        <w:t> </w:t>
      </w:r>
      <w:r w:rsidR="00C62BF8" w:rsidRPr="009418EA">
        <w:t>čím</w:t>
      </w:r>
      <w:r>
        <w:t xml:space="preserve"> </w:t>
      </w:r>
      <w:r w:rsidR="00C62BF8" w:rsidRPr="009418EA">
        <w:t xml:space="preserve">statisticky srovnávat. </w:t>
      </w:r>
      <w:r w:rsidR="001A5B43" w:rsidRPr="009418EA">
        <w:t xml:space="preserve">Přepočet vyřizování na jednoho soudce či výpočet disposition time zde tedy mají mnohem menší smysl než </w:t>
      </w:r>
      <w:r w:rsidR="004C0E85" w:rsidRPr="009418EA">
        <w:t>u</w:t>
      </w:r>
      <w:r w:rsidR="004C0E85">
        <w:t> </w:t>
      </w:r>
      <w:r w:rsidR="001A5B43" w:rsidRPr="009418EA">
        <w:t>ostatních soudů.</w:t>
      </w:r>
    </w:p>
    <w:p w:rsidR="004C0E85" w:rsidRDefault="00ED53A1" w:rsidP="009418EA">
      <w:pPr>
        <w:pStyle w:val="OdstavecASR"/>
      </w:pPr>
      <w:r w:rsidRPr="009418EA">
        <w:t xml:space="preserve">V této zprávě jsou uvedeny základní statistické informace. </w:t>
      </w:r>
      <w:r w:rsidR="007D73FD">
        <w:t>Další</w:t>
      </w:r>
      <w:r w:rsidR="007D73FD" w:rsidRPr="009418EA">
        <w:t xml:space="preserve"> </w:t>
      </w:r>
      <w:r w:rsidR="004C7E3D" w:rsidRPr="009418EA">
        <w:t>údaj</w:t>
      </w:r>
      <w:r w:rsidR="007D73FD">
        <w:t>e</w:t>
      </w:r>
      <w:r w:rsidR="004C7E3D">
        <w:t xml:space="preserve"> </w:t>
      </w:r>
      <w:r w:rsidR="007D73FD">
        <w:t>a</w:t>
      </w:r>
      <w:r w:rsidR="004C7E3D">
        <w:t> </w:t>
      </w:r>
      <w:r w:rsidR="007D73FD">
        <w:t>informace o</w:t>
      </w:r>
      <w:r w:rsidR="004C7E3D">
        <w:t> </w:t>
      </w:r>
      <w:r w:rsidR="007D73FD">
        <w:t>činnosti NS</w:t>
      </w:r>
      <w:r w:rsidRPr="009418EA">
        <w:t xml:space="preserve"> s</w:t>
      </w:r>
      <w:r w:rsidR="00AA2213">
        <w:t> rozsáhlým</w:t>
      </w:r>
      <w:r w:rsidRPr="009418EA">
        <w:t xml:space="preserve"> komentářem </w:t>
      </w:r>
      <w:r w:rsidR="007D73FD">
        <w:t xml:space="preserve">jsou dostupné </w:t>
      </w:r>
      <w:r w:rsidR="00AA2213">
        <w:t>ve Výroční zprávě N</w:t>
      </w:r>
      <w:r w:rsidRPr="009418EA">
        <w:t>ejvyššího soudu.</w:t>
      </w:r>
      <w:r w:rsidR="00E91963">
        <w:rPr>
          <w:rStyle w:val="Znakapoznpodarou"/>
        </w:rPr>
        <w:footnoteReference w:id="7"/>
      </w:r>
    </w:p>
    <w:p w:rsidR="000B6460" w:rsidRDefault="00716017" w:rsidP="00716017">
      <w:pPr>
        <w:pStyle w:val="Nadpis2"/>
      </w:pPr>
      <w:bookmarkStart w:id="327" w:name="_Toc487791297"/>
      <w:r>
        <w:t>Personál</w:t>
      </w:r>
      <w:bookmarkEnd w:id="327"/>
    </w:p>
    <w:p w:rsidR="00716017" w:rsidRDefault="00716017" w:rsidP="00716017">
      <w:pPr>
        <w:pStyle w:val="Nadpis3"/>
      </w:pPr>
      <w:bookmarkStart w:id="328" w:name="_Toc487791298"/>
      <w:r>
        <w:t>Soudci</w:t>
      </w:r>
      <w:bookmarkEnd w:id="328"/>
    </w:p>
    <w:p w:rsidR="00F14B6C" w:rsidRDefault="00F14B6C" w:rsidP="00F14B6C">
      <w:pPr>
        <w:pStyle w:val="OdstavecASR"/>
      </w:pPr>
      <w:bookmarkStart w:id="329" w:name="_Toc485734530"/>
      <w:r>
        <w:t>Počet soudců se od roku 2009 do roku 2015</w:t>
      </w:r>
      <w:r w:rsidRPr="00C10F59">
        <w:t xml:space="preserve"> </w:t>
      </w:r>
      <w:r>
        <w:t xml:space="preserve">pomalu zvyšoval. Celkem se zvýšil o šest soudců, tedy o 10 %. V roce 2016 odešli </w:t>
      </w:r>
      <w:r w:rsidR="009636B1" w:rsidRPr="007211BC">
        <w:t>2</w:t>
      </w:r>
      <w:r w:rsidR="009636B1">
        <w:t xml:space="preserve"> </w:t>
      </w:r>
      <w:r>
        <w:t>soudci z důvodu dovršení věku 70 let. K 1. 1. 2017 nicméně došlo doplnění počtu soudců, takže jich k tomuto datu u NS působilo 69. Soud je ovšem dlouhodobě posilován</w:t>
      </w:r>
      <w:r w:rsidR="00A6044D">
        <w:t xml:space="preserve"> o </w:t>
      </w:r>
      <w:r>
        <w:t>stážisty z nižších soudů (aktuálně jich zde působí 11).</w:t>
      </w:r>
    </w:p>
    <w:p w:rsidR="00010C8B" w:rsidRPr="00010C8B" w:rsidRDefault="000C6E25" w:rsidP="00063AAB">
      <w:pPr>
        <w:pStyle w:val="Podtitul"/>
      </w:pPr>
      <w:bookmarkStart w:id="330" w:name="_Toc487792803"/>
      <w:r>
        <w:lastRenderedPageBreak/>
        <w:t xml:space="preserve">Graf </w:t>
      </w:r>
      <w:fldSimple w:instr=" SEQ Graf \* ARABIC ">
        <w:r w:rsidR="00967748">
          <w:rPr>
            <w:noProof/>
          </w:rPr>
          <w:t>70</w:t>
        </w:r>
      </w:fldSimple>
      <w:r>
        <w:t xml:space="preserve">: </w:t>
      </w:r>
      <w:r w:rsidR="000C2F24">
        <w:t xml:space="preserve">Počet soudců </w:t>
      </w:r>
      <w:r w:rsidR="004C0E85">
        <w:t>u </w:t>
      </w:r>
      <w:r w:rsidR="0049044C">
        <w:t>NS v letech 2008</w:t>
      </w:r>
      <w:r w:rsidR="00010C8B">
        <w:t>–</w:t>
      </w:r>
      <w:r w:rsidR="000C2F24">
        <w:t>2016</w:t>
      </w:r>
      <w:bookmarkEnd w:id="329"/>
      <w:bookmarkEnd w:id="330"/>
    </w:p>
    <w:p w:rsidR="000C6E25" w:rsidRDefault="0049044C" w:rsidP="000C6E25">
      <w:r>
        <w:rPr>
          <w:noProof/>
          <w:lang w:eastAsia="cs-CZ"/>
        </w:rPr>
        <w:drawing>
          <wp:inline distT="0" distB="0" distL="0" distR="0" wp14:anchorId="2B24EB3E" wp14:editId="4CC6144D">
            <wp:extent cx="5114925" cy="3743325"/>
            <wp:effectExtent l="0" t="0" r="0" b="9525"/>
            <wp:docPr id="302" name="Obrázek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6400CF" w:rsidRDefault="006400CF" w:rsidP="009418EA">
      <w:pPr>
        <w:pStyle w:val="OdstavecASR"/>
      </w:pPr>
    </w:p>
    <w:p w:rsidR="000C2F24" w:rsidRDefault="000C2F24" w:rsidP="000C2F24">
      <w:pPr>
        <w:pStyle w:val="Podtitul"/>
      </w:pPr>
      <w:bookmarkStart w:id="331" w:name="_Toc485734531"/>
      <w:bookmarkStart w:id="332" w:name="_Toc487792804"/>
      <w:r>
        <w:t xml:space="preserve">Graf </w:t>
      </w:r>
      <w:fldSimple w:instr=" SEQ Graf \* ARABIC ">
        <w:r w:rsidR="00967748">
          <w:rPr>
            <w:noProof/>
          </w:rPr>
          <w:t>71</w:t>
        </w:r>
      </w:fldSimple>
      <w:r>
        <w:t>: N</w:t>
      </w:r>
      <w:r w:rsidRPr="00AC3479">
        <w:t xml:space="preserve">S – evidenční počet soudců </w:t>
      </w:r>
      <w:r w:rsidR="0049044C">
        <w:t>dle soudních úseků v letech 2008</w:t>
      </w:r>
      <w:r w:rsidR="00C10F59">
        <w:t>–</w:t>
      </w:r>
      <w:r w:rsidRPr="00AC3479">
        <w:t>2016</w:t>
      </w:r>
      <w:bookmarkEnd w:id="331"/>
      <w:bookmarkEnd w:id="332"/>
    </w:p>
    <w:p w:rsidR="00E67F2D" w:rsidRDefault="00447701" w:rsidP="00E67F2D">
      <w:r>
        <w:rPr>
          <w:noProof/>
          <w:lang w:eastAsia="cs-CZ"/>
        </w:rPr>
        <w:pict w14:anchorId="73DCC6CB">
          <v:shape id="_x0000_i1034" type="#_x0000_t75" style="width:403.55pt;height:295.55pt;visibility:visible">
            <v:imagedata r:id="rId94" o:title=""/>
          </v:shape>
        </w:pict>
      </w:r>
    </w:p>
    <w:p w:rsidR="00B01D90" w:rsidRDefault="00ED53A1" w:rsidP="00053AD9">
      <w:pPr>
        <w:pStyle w:val="OdstavecASR"/>
      </w:pPr>
      <w:r>
        <w:t>Z</w:t>
      </w:r>
      <w:r w:rsidR="00A5430E">
        <w:t> </w:t>
      </w:r>
      <w:r>
        <w:t>grafu</w:t>
      </w:r>
      <w:r w:rsidR="00A5430E">
        <w:t> </w:t>
      </w:r>
      <w:r w:rsidR="000D0425">
        <w:t xml:space="preserve">71 </w:t>
      </w:r>
      <w:r w:rsidR="00C10F59">
        <w:t>vyčteme</w:t>
      </w:r>
      <w:r>
        <w:t xml:space="preserve">, že výše zmíněný mírný nárůst v počtu soudců se odehrál na civilním úseku soudu. </w:t>
      </w:r>
      <w:r w:rsidR="009418EA">
        <w:t xml:space="preserve">V současné době je civilní úsek asi dvakrát větší než úsek trestní. To je větší rozdíl než </w:t>
      </w:r>
      <w:r w:rsidR="004C0E85">
        <w:t>u </w:t>
      </w:r>
      <w:r w:rsidR="009418EA">
        <w:t xml:space="preserve">vrchních soudů, ale menší rozdíl než </w:t>
      </w:r>
      <w:r w:rsidR="004C0E85">
        <w:t>u </w:t>
      </w:r>
      <w:r w:rsidR="009418EA">
        <w:t xml:space="preserve">soudů okresních </w:t>
      </w:r>
      <w:r w:rsidR="004C0E85">
        <w:t>a </w:t>
      </w:r>
      <w:r w:rsidR="009418EA">
        <w:t>krajských.</w:t>
      </w:r>
    </w:p>
    <w:p w:rsidR="00C3748D" w:rsidRDefault="009418EA" w:rsidP="00B01D90">
      <w:pPr>
        <w:pStyle w:val="OdstavecASR"/>
      </w:pPr>
      <w:r>
        <w:lastRenderedPageBreak/>
        <w:t xml:space="preserve">Na dalším grafu je stejně jako </w:t>
      </w:r>
      <w:r w:rsidR="004C0E85">
        <w:t>u </w:t>
      </w:r>
      <w:r>
        <w:t xml:space="preserve">ostatních soudů zobrazen vývoj počtu soudců </w:t>
      </w:r>
      <w:r w:rsidR="004C0E85">
        <w:t>a </w:t>
      </w:r>
      <w:r>
        <w:t xml:space="preserve">soudkyň. </w:t>
      </w:r>
      <w:r w:rsidR="008670A0">
        <w:t xml:space="preserve">Od roku 2009 se zvyšoval </w:t>
      </w:r>
      <w:r w:rsidR="008D3DC1">
        <w:t>počet soudců.</w:t>
      </w:r>
      <w:r w:rsidR="008670A0">
        <w:t xml:space="preserve"> </w:t>
      </w:r>
      <w:r w:rsidR="004C0E85">
        <w:t>U </w:t>
      </w:r>
      <w:r w:rsidR="00242131">
        <w:t xml:space="preserve">Nejvyššího </w:t>
      </w:r>
      <w:r w:rsidR="008670A0">
        <w:t xml:space="preserve">soudu pokračuje trend, který je patrný </w:t>
      </w:r>
      <w:r w:rsidR="004C0E85">
        <w:t>i u </w:t>
      </w:r>
      <w:r w:rsidR="008670A0">
        <w:t xml:space="preserve">soudů nižších stupňů, </w:t>
      </w:r>
      <w:r w:rsidR="00A745D0">
        <w:t>tedy</w:t>
      </w:r>
      <w:r w:rsidR="008670A0">
        <w:t xml:space="preserve"> snižování podílu soudkyň s</w:t>
      </w:r>
      <w:r w:rsidR="00984815">
        <w:t xml:space="preserve"> každým </w:t>
      </w:r>
      <w:r w:rsidR="008670A0">
        <w:t>dalším článkem soudní soustavy.</w:t>
      </w:r>
      <w:r w:rsidR="009B10FD">
        <w:t xml:space="preserve"> </w:t>
      </w:r>
      <w:r w:rsidR="008670A0">
        <w:t>Podíl žen mez</w:t>
      </w:r>
      <w:r w:rsidR="00D06B8F">
        <w:t>i</w:t>
      </w:r>
      <w:r w:rsidR="008670A0">
        <w:t xml:space="preserve"> soudci </w:t>
      </w:r>
      <w:r w:rsidR="004C0E85">
        <w:t>u </w:t>
      </w:r>
      <w:r w:rsidR="008670A0">
        <w:t>Nejvyššího soudu</w:t>
      </w:r>
      <w:r w:rsidR="004C7E3D">
        <w:t xml:space="preserve"> </w:t>
      </w:r>
      <w:r w:rsidR="00984815">
        <w:t>tak činí</w:t>
      </w:r>
      <w:r w:rsidR="008670A0">
        <w:t xml:space="preserve"> pouze asi 20</w:t>
      </w:r>
      <w:r w:rsidR="00A5430E">
        <w:t> </w:t>
      </w:r>
      <w:r w:rsidR="008670A0">
        <w:t>%.</w:t>
      </w:r>
      <w:r w:rsidR="00C80D01">
        <w:t xml:space="preserve"> Jak již konstatováno výše, nedostatek rovných příležitostí žen a mužů v justici je tváří v tvář těmto údajům neoddiskutovatelný.</w:t>
      </w:r>
    </w:p>
    <w:p w:rsidR="00C3748D" w:rsidRDefault="00C3748D" w:rsidP="00C3748D">
      <w:pPr>
        <w:pStyle w:val="Podtitul"/>
      </w:pPr>
      <w:bookmarkStart w:id="333" w:name="_Toc485734532"/>
      <w:bookmarkStart w:id="334" w:name="_Toc487792805"/>
      <w:r>
        <w:t xml:space="preserve">Graf </w:t>
      </w:r>
      <w:fldSimple w:instr=" SEQ Graf \* ARABIC ">
        <w:r w:rsidR="00967748">
          <w:rPr>
            <w:noProof/>
          </w:rPr>
          <w:t>72</w:t>
        </w:r>
      </w:fldSimple>
      <w:r>
        <w:t xml:space="preserve">: </w:t>
      </w:r>
      <w:r w:rsidR="009D76D2">
        <w:t xml:space="preserve">NS – evidenční počet </w:t>
      </w:r>
      <w:r w:rsidR="00762F17">
        <w:t xml:space="preserve">soudců </w:t>
      </w:r>
      <w:r w:rsidR="009C42F4">
        <w:t>po</w:t>
      </w:r>
      <w:r w:rsidR="00762F17">
        <w:t>dle pohlaví v letech 2008</w:t>
      </w:r>
      <w:r w:rsidR="00C10F59">
        <w:t>–</w:t>
      </w:r>
      <w:r w:rsidR="009D76D2">
        <w:t>2016</w:t>
      </w:r>
      <w:bookmarkEnd w:id="333"/>
      <w:bookmarkEnd w:id="334"/>
    </w:p>
    <w:p w:rsidR="00E67F2D" w:rsidRDefault="00742253" w:rsidP="00E67F2D">
      <w:r>
        <w:rPr>
          <w:noProof/>
          <w:lang w:eastAsia="cs-CZ"/>
        </w:rPr>
        <w:drawing>
          <wp:inline distT="0" distB="0" distL="0" distR="0" wp14:anchorId="71B379EF" wp14:editId="4EEA5F5B">
            <wp:extent cx="5116195" cy="3742055"/>
            <wp:effectExtent l="0" t="0" r="0" b="0"/>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116195" cy="3742055"/>
                    </a:xfrm>
                    <a:prstGeom prst="rect">
                      <a:avLst/>
                    </a:prstGeom>
                    <a:noFill/>
                    <a:ln>
                      <a:noFill/>
                    </a:ln>
                  </pic:spPr>
                </pic:pic>
              </a:graphicData>
            </a:graphic>
          </wp:inline>
        </w:drawing>
      </w:r>
    </w:p>
    <w:p w:rsidR="00C3748D" w:rsidRPr="000C6E25" w:rsidRDefault="00C3748D" w:rsidP="000C6E25"/>
    <w:p w:rsidR="00394D55" w:rsidRDefault="00716017" w:rsidP="00394D55">
      <w:pPr>
        <w:pStyle w:val="Nadpis3"/>
      </w:pPr>
      <w:bookmarkStart w:id="335" w:name="_Toc487791299"/>
      <w:r>
        <w:t>Zaměstnanci ve výkonu</w:t>
      </w:r>
      <w:bookmarkEnd w:id="335"/>
    </w:p>
    <w:p w:rsidR="004E73A1" w:rsidRPr="00394D55" w:rsidRDefault="004E73A1" w:rsidP="004E73A1">
      <w:pPr>
        <w:pStyle w:val="OdstavecASR"/>
      </w:pPr>
      <w:r>
        <w:t>Diametrálně odlišná povaha rozhodovací činnosti nejvyššího soudu oproti soudům nižších stupňů (téměř vždy se rozhoduje bez jednání, řeší se téměř výhradně složité právní otázky) se nutně odráží</w:t>
      </w:r>
      <w:r w:rsidR="00A6044D">
        <w:t xml:space="preserve"> i </w:t>
      </w:r>
      <w:r>
        <w:t>ve zcela odlišné struktuře zaměstnanců ve výkonu. K tomu nutno doplnit, že činnost asistenta na nejvyšším soudu je velmi rozdílná oproti činnosti stejně nazvané profese na soudu prvního stupně.</w:t>
      </w:r>
    </w:p>
    <w:p w:rsidR="00394D55" w:rsidRDefault="00394D55" w:rsidP="00394D55">
      <w:pPr>
        <w:pStyle w:val="Podtitul"/>
      </w:pPr>
      <w:bookmarkStart w:id="336" w:name="_Toc485734627"/>
      <w:bookmarkStart w:id="337" w:name="_Toc487792868"/>
      <w:r>
        <w:t xml:space="preserve">Tabulka </w:t>
      </w:r>
      <w:fldSimple w:instr=" SEQ Tabulka \* ARABIC ">
        <w:r w:rsidR="00967748">
          <w:rPr>
            <w:noProof/>
          </w:rPr>
          <w:t>54</w:t>
        </w:r>
      </w:fldSimple>
      <w:r>
        <w:t>:</w:t>
      </w:r>
      <w:r w:rsidRPr="00394D55">
        <w:t xml:space="preserve"> </w:t>
      </w:r>
      <w:r>
        <w:t>N</w:t>
      </w:r>
      <w:r w:rsidRPr="00F855BE">
        <w:t>S – počet zaměstnanců ve výkonu</w:t>
      </w:r>
      <w:bookmarkEnd w:id="336"/>
      <w:bookmarkEnd w:id="337"/>
    </w:p>
    <w:tbl>
      <w:tblPr>
        <w:tblW w:w="5120" w:type="dxa"/>
        <w:tblInd w:w="55" w:type="dxa"/>
        <w:tblCellMar>
          <w:left w:w="70" w:type="dxa"/>
          <w:right w:w="70" w:type="dxa"/>
        </w:tblCellMar>
        <w:tblLook w:val="04A0" w:firstRow="1" w:lastRow="0" w:firstColumn="1" w:lastColumn="0" w:noHBand="0" w:noVBand="1"/>
      </w:tblPr>
      <w:tblGrid>
        <w:gridCol w:w="3680"/>
        <w:gridCol w:w="1440"/>
      </w:tblGrid>
      <w:tr w:rsidR="00394D55" w:rsidRPr="00394D55" w:rsidTr="00394D55">
        <w:trPr>
          <w:trHeight w:val="345"/>
        </w:trPr>
        <w:tc>
          <w:tcPr>
            <w:tcW w:w="3680" w:type="dxa"/>
            <w:tcBorders>
              <w:top w:val="double" w:sz="6" w:space="0" w:color="auto"/>
              <w:left w:val="nil"/>
              <w:bottom w:val="double" w:sz="6" w:space="0" w:color="auto"/>
              <w:right w:val="nil"/>
            </w:tcBorders>
            <w:shd w:val="clear" w:color="auto" w:fill="auto"/>
            <w:noWrap/>
            <w:vAlign w:val="bottom"/>
            <w:hideMark/>
          </w:tcPr>
          <w:p w:rsidR="00394D55" w:rsidRPr="00582D25" w:rsidRDefault="00394D55" w:rsidP="00582D25">
            <w:pPr>
              <w:spacing w:line="240" w:lineRule="auto"/>
              <w:jc w:val="left"/>
              <w:rPr>
                <w:b/>
                <w:color w:val="000000"/>
              </w:rPr>
            </w:pPr>
            <w:r w:rsidRPr="00582D25">
              <w:rPr>
                <w:b/>
                <w:color w:val="000000"/>
              </w:rPr>
              <w:t>Funkce</w:t>
            </w:r>
          </w:p>
        </w:tc>
        <w:tc>
          <w:tcPr>
            <w:tcW w:w="1440" w:type="dxa"/>
            <w:tcBorders>
              <w:top w:val="double" w:sz="6" w:space="0" w:color="auto"/>
              <w:left w:val="nil"/>
              <w:bottom w:val="double" w:sz="6" w:space="0" w:color="auto"/>
              <w:right w:val="nil"/>
            </w:tcBorders>
            <w:shd w:val="clear" w:color="auto" w:fill="auto"/>
            <w:noWrap/>
            <w:vAlign w:val="bottom"/>
            <w:hideMark/>
          </w:tcPr>
          <w:p w:rsidR="00394D55" w:rsidRPr="00582D25" w:rsidRDefault="00394D55" w:rsidP="00582D25">
            <w:pPr>
              <w:spacing w:line="240" w:lineRule="auto"/>
              <w:jc w:val="center"/>
              <w:rPr>
                <w:b/>
                <w:color w:val="000000"/>
              </w:rPr>
            </w:pPr>
            <w:r w:rsidRPr="00582D25">
              <w:rPr>
                <w:b/>
                <w:color w:val="000000"/>
              </w:rPr>
              <w:t>Počet osob</w:t>
            </w:r>
          </w:p>
        </w:tc>
      </w:tr>
      <w:tr w:rsidR="00394D55" w:rsidRPr="00394D55" w:rsidTr="00394D55">
        <w:trPr>
          <w:trHeight w:val="330"/>
        </w:trPr>
        <w:tc>
          <w:tcPr>
            <w:tcW w:w="3680" w:type="dxa"/>
            <w:tcBorders>
              <w:top w:val="nil"/>
              <w:left w:val="nil"/>
              <w:bottom w:val="single" w:sz="4" w:space="0" w:color="auto"/>
              <w:right w:val="nil"/>
            </w:tcBorders>
            <w:shd w:val="clear" w:color="auto" w:fill="auto"/>
            <w:noWrap/>
            <w:vAlign w:val="bottom"/>
            <w:hideMark/>
          </w:tcPr>
          <w:p w:rsidR="00394D55" w:rsidRPr="00582D25" w:rsidRDefault="00394D55" w:rsidP="00582D25">
            <w:pPr>
              <w:spacing w:line="240" w:lineRule="auto"/>
              <w:jc w:val="left"/>
              <w:rPr>
                <w:color w:val="000000"/>
              </w:rPr>
            </w:pPr>
            <w:r w:rsidRPr="00582D25">
              <w:rPr>
                <w:color w:val="000000"/>
              </w:rPr>
              <w:t>Asistent</w:t>
            </w:r>
          </w:p>
        </w:tc>
        <w:tc>
          <w:tcPr>
            <w:tcW w:w="1440" w:type="dxa"/>
            <w:tcBorders>
              <w:top w:val="nil"/>
              <w:left w:val="nil"/>
              <w:bottom w:val="single" w:sz="4" w:space="0" w:color="auto"/>
              <w:right w:val="nil"/>
            </w:tcBorders>
            <w:shd w:val="clear" w:color="auto" w:fill="auto"/>
            <w:noWrap/>
            <w:vAlign w:val="bottom"/>
            <w:hideMark/>
          </w:tcPr>
          <w:p w:rsidR="00394D55" w:rsidRPr="00582D25" w:rsidRDefault="00394D55" w:rsidP="00582D25">
            <w:pPr>
              <w:spacing w:line="240" w:lineRule="auto"/>
              <w:jc w:val="center"/>
              <w:rPr>
                <w:color w:val="000000"/>
              </w:rPr>
            </w:pPr>
            <w:r w:rsidRPr="00582D25">
              <w:rPr>
                <w:color w:val="000000"/>
              </w:rPr>
              <w:t>143</w:t>
            </w:r>
          </w:p>
        </w:tc>
      </w:tr>
      <w:tr w:rsidR="00394D55" w:rsidRPr="00394D55" w:rsidTr="00394D55">
        <w:trPr>
          <w:trHeight w:val="315"/>
        </w:trPr>
        <w:tc>
          <w:tcPr>
            <w:tcW w:w="3680" w:type="dxa"/>
            <w:tcBorders>
              <w:top w:val="nil"/>
              <w:left w:val="nil"/>
              <w:bottom w:val="single" w:sz="4" w:space="0" w:color="auto"/>
              <w:right w:val="nil"/>
            </w:tcBorders>
            <w:shd w:val="clear" w:color="auto" w:fill="auto"/>
            <w:noWrap/>
            <w:vAlign w:val="bottom"/>
            <w:hideMark/>
          </w:tcPr>
          <w:p w:rsidR="00394D55" w:rsidRPr="00582D25" w:rsidRDefault="00394D55" w:rsidP="00582D25">
            <w:pPr>
              <w:spacing w:line="240" w:lineRule="auto"/>
              <w:jc w:val="left"/>
              <w:rPr>
                <w:color w:val="000000"/>
              </w:rPr>
            </w:pPr>
            <w:r w:rsidRPr="00582D25">
              <w:rPr>
                <w:color w:val="000000"/>
              </w:rPr>
              <w:t>Vedoucí kanceláře</w:t>
            </w:r>
          </w:p>
        </w:tc>
        <w:tc>
          <w:tcPr>
            <w:tcW w:w="1440" w:type="dxa"/>
            <w:tcBorders>
              <w:top w:val="nil"/>
              <w:left w:val="nil"/>
              <w:bottom w:val="single" w:sz="4" w:space="0" w:color="auto"/>
              <w:right w:val="nil"/>
            </w:tcBorders>
            <w:shd w:val="clear" w:color="auto" w:fill="auto"/>
            <w:noWrap/>
            <w:vAlign w:val="bottom"/>
            <w:hideMark/>
          </w:tcPr>
          <w:p w:rsidR="00394D55" w:rsidRPr="00582D25" w:rsidRDefault="00F14B6C" w:rsidP="00582D25">
            <w:pPr>
              <w:spacing w:line="240" w:lineRule="auto"/>
              <w:jc w:val="center"/>
              <w:rPr>
                <w:color w:val="000000"/>
              </w:rPr>
            </w:pPr>
            <w:r>
              <w:rPr>
                <w:color w:val="000000"/>
              </w:rPr>
              <w:t>6</w:t>
            </w:r>
          </w:p>
        </w:tc>
      </w:tr>
      <w:tr w:rsidR="00394D55" w:rsidRPr="00394D55" w:rsidTr="00394D55">
        <w:trPr>
          <w:trHeight w:val="315"/>
        </w:trPr>
        <w:tc>
          <w:tcPr>
            <w:tcW w:w="3680" w:type="dxa"/>
            <w:tcBorders>
              <w:top w:val="nil"/>
              <w:left w:val="nil"/>
              <w:bottom w:val="single" w:sz="4" w:space="0" w:color="auto"/>
              <w:right w:val="nil"/>
            </w:tcBorders>
            <w:shd w:val="clear" w:color="auto" w:fill="auto"/>
            <w:noWrap/>
            <w:vAlign w:val="bottom"/>
            <w:hideMark/>
          </w:tcPr>
          <w:p w:rsidR="00394D55" w:rsidRPr="00582D25" w:rsidRDefault="00394D55" w:rsidP="00582D25">
            <w:pPr>
              <w:spacing w:line="240" w:lineRule="auto"/>
              <w:jc w:val="left"/>
              <w:rPr>
                <w:color w:val="000000"/>
              </w:rPr>
            </w:pPr>
            <w:r w:rsidRPr="00582D25">
              <w:rPr>
                <w:color w:val="000000"/>
              </w:rPr>
              <w:t>Protokolující úředník</w:t>
            </w:r>
          </w:p>
        </w:tc>
        <w:tc>
          <w:tcPr>
            <w:tcW w:w="1440" w:type="dxa"/>
            <w:tcBorders>
              <w:top w:val="nil"/>
              <w:left w:val="nil"/>
              <w:bottom w:val="single" w:sz="4" w:space="0" w:color="auto"/>
              <w:right w:val="nil"/>
            </w:tcBorders>
            <w:shd w:val="clear" w:color="auto" w:fill="auto"/>
            <w:noWrap/>
            <w:vAlign w:val="bottom"/>
            <w:hideMark/>
          </w:tcPr>
          <w:p w:rsidR="00394D55" w:rsidRPr="00582D25" w:rsidRDefault="00394D55" w:rsidP="00582D25">
            <w:pPr>
              <w:spacing w:line="240" w:lineRule="auto"/>
              <w:jc w:val="center"/>
              <w:rPr>
                <w:color w:val="000000"/>
              </w:rPr>
            </w:pPr>
            <w:r w:rsidRPr="00582D25">
              <w:rPr>
                <w:color w:val="000000"/>
              </w:rPr>
              <w:t>7</w:t>
            </w:r>
          </w:p>
        </w:tc>
      </w:tr>
      <w:tr w:rsidR="00394D55" w:rsidRPr="00394D55" w:rsidTr="00394D55">
        <w:trPr>
          <w:trHeight w:val="330"/>
        </w:trPr>
        <w:tc>
          <w:tcPr>
            <w:tcW w:w="3680" w:type="dxa"/>
            <w:tcBorders>
              <w:top w:val="nil"/>
              <w:left w:val="nil"/>
              <w:bottom w:val="double" w:sz="6" w:space="0" w:color="auto"/>
              <w:right w:val="nil"/>
            </w:tcBorders>
            <w:shd w:val="clear" w:color="auto" w:fill="auto"/>
            <w:noWrap/>
            <w:vAlign w:val="bottom"/>
            <w:hideMark/>
          </w:tcPr>
          <w:p w:rsidR="00394D55" w:rsidRPr="00582D25" w:rsidRDefault="00394D55" w:rsidP="00582D25">
            <w:pPr>
              <w:spacing w:line="240" w:lineRule="auto"/>
              <w:jc w:val="left"/>
              <w:rPr>
                <w:color w:val="000000"/>
              </w:rPr>
            </w:pPr>
            <w:r w:rsidRPr="00582D25">
              <w:rPr>
                <w:color w:val="000000"/>
              </w:rPr>
              <w:t>Zapisovatelka</w:t>
            </w:r>
          </w:p>
        </w:tc>
        <w:tc>
          <w:tcPr>
            <w:tcW w:w="1440" w:type="dxa"/>
            <w:tcBorders>
              <w:top w:val="nil"/>
              <w:left w:val="nil"/>
              <w:bottom w:val="double" w:sz="6" w:space="0" w:color="auto"/>
              <w:right w:val="nil"/>
            </w:tcBorders>
            <w:shd w:val="clear" w:color="auto" w:fill="auto"/>
            <w:noWrap/>
            <w:vAlign w:val="bottom"/>
            <w:hideMark/>
          </w:tcPr>
          <w:p w:rsidR="00394D55" w:rsidRPr="00582D25" w:rsidRDefault="00394D55" w:rsidP="00582D25">
            <w:pPr>
              <w:spacing w:line="240" w:lineRule="auto"/>
              <w:jc w:val="center"/>
              <w:rPr>
                <w:color w:val="000000"/>
              </w:rPr>
            </w:pPr>
            <w:r w:rsidRPr="00582D25">
              <w:rPr>
                <w:color w:val="000000"/>
              </w:rPr>
              <w:t>16</w:t>
            </w:r>
          </w:p>
        </w:tc>
      </w:tr>
      <w:tr w:rsidR="00394D55" w:rsidRPr="00394D55" w:rsidTr="00394D55">
        <w:trPr>
          <w:trHeight w:val="345"/>
        </w:trPr>
        <w:tc>
          <w:tcPr>
            <w:tcW w:w="3680" w:type="dxa"/>
            <w:tcBorders>
              <w:top w:val="nil"/>
              <w:left w:val="nil"/>
              <w:bottom w:val="double" w:sz="6" w:space="0" w:color="auto"/>
              <w:right w:val="nil"/>
            </w:tcBorders>
            <w:shd w:val="clear" w:color="auto" w:fill="auto"/>
            <w:noWrap/>
            <w:vAlign w:val="bottom"/>
            <w:hideMark/>
          </w:tcPr>
          <w:p w:rsidR="00394D55" w:rsidRPr="00582D25" w:rsidRDefault="0084226B" w:rsidP="00582D25">
            <w:pPr>
              <w:spacing w:line="240" w:lineRule="auto"/>
              <w:jc w:val="left"/>
              <w:rPr>
                <w:b/>
                <w:color w:val="000000"/>
              </w:rPr>
            </w:pPr>
            <w:r w:rsidRPr="00582D25">
              <w:rPr>
                <w:b/>
                <w:color w:val="000000"/>
              </w:rPr>
              <w:t>Celkem</w:t>
            </w:r>
          </w:p>
        </w:tc>
        <w:tc>
          <w:tcPr>
            <w:tcW w:w="1440" w:type="dxa"/>
            <w:tcBorders>
              <w:top w:val="nil"/>
              <w:left w:val="nil"/>
              <w:bottom w:val="double" w:sz="6" w:space="0" w:color="auto"/>
              <w:right w:val="nil"/>
            </w:tcBorders>
            <w:shd w:val="clear" w:color="auto" w:fill="auto"/>
            <w:noWrap/>
            <w:vAlign w:val="bottom"/>
            <w:hideMark/>
          </w:tcPr>
          <w:p w:rsidR="00394D55" w:rsidRPr="00582D25" w:rsidRDefault="00394D55" w:rsidP="00F14B6C">
            <w:pPr>
              <w:spacing w:line="240" w:lineRule="auto"/>
              <w:jc w:val="center"/>
              <w:rPr>
                <w:b/>
                <w:color w:val="000000"/>
              </w:rPr>
            </w:pPr>
            <w:r w:rsidRPr="00582D25">
              <w:rPr>
                <w:b/>
                <w:color w:val="000000"/>
              </w:rPr>
              <w:t>17</w:t>
            </w:r>
            <w:r w:rsidR="00F14B6C">
              <w:rPr>
                <w:b/>
                <w:color w:val="000000"/>
              </w:rPr>
              <w:t>2</w:t>
            </w:r>
          </w:p>
        </w:tc>
      </w:tr>
    </w:tbl>
    <w:p w:rsidR="009D76D2" w:rsidRDefault="009D76D2" w:rsidP="009D76D2"/>
    <w:p w:rsidR="005C40FE" w:rsidRDefault="005C40FE" w:rsidP="009D76D2"/>
    <w:p w:rsidR="00FF2749" w:rsidRDefault="000B6327" w:rsidP="00FF2749">
      <w:pPr>
        <w:pStyle w:val="Nadpis2"/>
        <w:rPr>
          <w:szCs w:val="24"/>
        </w:rPr>
      </w:pPr>
      <w:bookmarkStart w:id="338" w:name="_Toc487791300"/>
      <w:r w:rsidRPr="00CD3117">
        <w:rPr>
          <w:szCs w:val="24"/>
        </w:rPr>
        <w:lastRenderedPageBreak/>
        <w:t xml:space="preserve">Civilní </w:t>
      </w:r>
      <w:r>
        <w:rPr>
          <w:szCs w:val="24"/>
        </w:rPr>
        <w:t>dovolací agenda</w:t>
      </w:r>
      <w:bookmarkEnd w:id="338"/>
    </w:p>
    <w:p w:rsidR="004C0E85" w:rsidRDefault="00897A5C" w:rsidP="00053AD9">
      <w:pPr>
        <w:pStyle w:val="OdstavecASR"/>
      </w:pPr>
      <w:r>
        <w:t xml:space="preserve">Jak již bylo řečeno, jedná se </w:t>
      </w:r>
      <w:r w:rsidR="004C0E85">
        <w:t>o </w:t>
      </w:r>
      <w:r>
        <w:t>rejstřík Cdo</w:t>
      </w:r>
      <w:r w:rsidR="00E6779B">
        <w:t xml:space="preserve">, dříve </w:t>
      </w:r>
      <w:r w:rsidR="00984815">
        <w:t>též</w:t>
      </w:r>
      <w:r w:rsidR="00E6779B">
        <w:t xml:space="preserve"> rejstřík Odo</w:t>
      </w:r>
      <w:r>
        <w:t>.</w:t>
      </w:r>
    </w:p>
    <w:p w:rsidR="000B6327" w:rsidRDefault="000B6327" w:rsidP="000B6327">
      <w:pPr>
        <w:pStyle w:val="Nadpis3"/>
      </w:pPr>
      <w:bookmarkStart w:id="339" w:name="_Toc487791301"/>
      <w:r>
        <w:t>Vyřizování věcí</w:t>
      </w:r>
      <w:bookmarkEnd w:id="339"/>
    </w:p>
    <w:p w:rsidR="0084226B" w:rsidRDefault="0084226B" w:rsidP="0084226B">
      <w:pPr>
        <w:pStyle w:val="Podtitul"/>
      </w:pPr>
      <w:bookmarkStart w:id="340" w:name="_Toc485734533"/>
      <w:bookmarkStart w:id="341" w:name="_Toc487792806"/>
      <w:r>
        <w:t xml:space="preserve">Graf </w:t>
      </w:r>
      <w:fldSimple w:instr=" SEQ Graf \* ARABIC ">
        <w:r w:rsidR="00967748">
          <w:rPr>
            <w:noProof/>
          </w:rPr>
          <w:t>73</w:t>
        </w:r>
      </w:fldSimple>
      <w:r>
        <w:t xml:space="preserve">: </w:t>
      </w:r>
      <w:r w:rsidR="005B1AEC">
        <w:t>N</w:t>
      </w:r>
      <w:r w:rsidR="00F76958">
        <w:t>S – vyřizování civilní</w:t>
      </w:r>
      <w:r w:rsidR="00055449">
        <w:t xml:space="preserve"> dovolací</w:t>
      </w:r>
      <w:r w:rsidR="00F76958">
        <w:t xml:space="preserve"> agendy v letech 2008</w:t>
      </w:r>
      <w:r w:rsidR="00C10F59">
        <w:t>–</w:t>
      </w:r>
      <w:r w:rsidR="00F76958">
        <w:t>2016</w:t>
      </w:r>
      <w:bookmarkEnd w:id="340"/>
      <w:bookmarkEnd w:id="341"/>
    </w:p>
    <w:p w:rsidR="00E67F2D" w:rsidRDefault="00447701" w:rsidP="00E67F2D">
      <w:r>
        <w:rPr>
          <w:noProof/>
          <w:lang w:eastAsia="cs-CZ"/>
        </w:rPr>
        <w:pict w14:anchorId="1864FECF">
          <v:shape id="_x0000_i1035" type="#_x0000_t75" style="width:403.55pt;height:295.55pt;visibility:visible">
            <v:imagedata r:id="rId96" o:title=""/>
          </v:shape>
        </w:pict>
      </w:r>
    </w:p>
    <w:p w:rsidR="004C0E85" w:rsidRDefault="004C7E3D" w:rsidP="00FF2749">
      <w:pPr>
        <w:pStyle w:val="OdstavecASR"/>
      </w:pPr>
      <w:r>
        <w:t>Časové řady mají v tomto případě velmi zajímavý průběh,</w:t>
      </w:r>
      <w:r w:rsidR="00E907CA">
        <w:t xml:space="preserve"> a </w:t>
      </w:r>
      <w:r>
        <w:t>to</w:t>
      </w:r>
      <w:r w:rsidR="00E907CA">
        <w:t xml:space="preserve"> i </w:t>
      </w:r>
      <w:r>
        <w:t>mimo běžně sledované období 2008–2016. V roce 2001 činil nápad</w:t>
      </w:r>
      <w:r w:rsidR="00E907CA">
        <w:t xml:space="preserve"> 3 </w:t>
      </w:r>
      <w:r>
        <w:t>102 věcí a počet nevyřízených věcí byl</w:t>
      </w:r>
      <w:r w:rsidR="00E907CA">
        <w:t xml:space="preserve"> 1 </w:t>
      </w:r>
      <w:r>
        <w:t>663. Do roku 2008 víceméně postupně nápad narostl na</w:t>
      </w:r>
      <w:r w:rsidR="00E907CA">
        <w:t xml:space="preserve"> 5 </w:t>
      </w:r>
      <w:r>
        <w:t>453 a počet nevyřízených věcí na</w:t>
      </w:r>
      <w:r w:rsidR="00E907CA">
        <w:t xml:space="preserve"> 5 </w:t>
      </w:r>
      <w:r>
        <w:t>613. Následoval značný propad nápadu až na</w:t>
      </w:r>
      <w:r w:rsidR="00E907CA">
        <w:t xml:space="preserve"> 3 </w:t>
      </w:r>
      <w:r>
        <w:t xml:space="preserve">914 věcí v roce 2012, což je hodnota na úrovni roku 2003. Pokles v nápadu se logicky příznivě projevil v počtu nevyřízených věcí. </w:t>
      </w:r>
      <w:r w:rsidR="0020286A">
        <w:t xml:space="preserve">Od roku 2013 došlo k dalšímu růstu nápadu (podobnému tomu z let 2002–2008), který trvá </w:t>
      </w:r>
      <w:r w:rsidR="00C35632">
        <w:t>dosud</w:t>
      </w:r>
      <w:r w:rsidR="0020286A">
        <w:t xml:space="preserve">. </w:t>
      </w:r>
      <w:r>
        <w:t xml:space="preserve">Lze to přisoudit tomu, že dne 1. 1. 2013 nabyla účinnosti novela </w:t>
      </w:r>
      <w:r w:rsidR="00076729">
        <w:t xml:space="preserve">(zákon </w:t>
      </w:r>
      <w:r>
        <w:t>č. 404/2012</w:t>
      </w:r>
      <w:r w:rsidR="00A5430E">
        <w:t> </w:t>
      </w:r>
      <w:r>
        <w:t>Sb.</w:t>
      </w:r>
      <w:r w:rsidR="00076729">
        <w:t>)</w:t>
      </w:r>
      <w:r>
        <w:t xml:space="preserve">, kterou byla rozšířena objektivní přípustnost dovolání v civilních věcech. </w:t>
      </w:r>
      <w:r w:rsidR="0020286A">
        <w:t xml:space="preserve">Soudu se ale tentokrát </w:t>
      </w:r>
      <w:r w:rsidR="00C10F59">
        <w:t xml:space="preserve">podařilo </w:t>
      </w:r>
      <w:r w:rsidR="0020286A">
        <w:t xml:space="preserve">úspěšně reagovat </w:t>
      </w:r>
      <w:r w:rsidR="004C0E85">
        <w:t>a </w:t>
      </w:r>
      <w:r w:rsidR="0020286A">
        <w:t>výrazně zvýšil počet vyřízených věcí, čímž se mu podařilo zabránit výraznému růstu v počtu nevyřízených věcí. Přestože dříve po velkém nárůstu v nápadu došlo k jeho značnému pokles</w:t>
      </w:r>
      <w:r w:rsidR="00B16034">
        <w:t>u</w:t>
      </w:r>
      <w:r w:rsidR="0020286A">
        <w:t xml:space="preserve">, nelze tuto logiku aplikovat na současnou situaci, protože </w:t>
      </w:r>
      <w:r w:rsidR="004C0E85">
        <w:t>o </w:t>
      </w:r>
      <w:r w:rsidR="0020286A">
        <w:t>nápadu nelze říct, že by se choval cyklicky.</w:t>
      </w:r>
    </w:p>
    <w:p w:rsidR="004E73A1" w:rsidRDefault="004E73A1" w:rsidP="00BC2020">
      <w:pPr>
        <w:pStyle w:val="OdstavecASR"/>
      </w:pPr>
    </w:p>
    <w:p w:rsidR="00897A5C" w:rsidRDefault="00897A5C" w:rsidP="00BC2020">
      <w:pPr>
        <w:pStyle w:val="OdstavecASR"/>
      </w:pPr>
      <w:r>
        <w:br w:type="page"/>
      </w:r>
    </w:p>
    <w:p w:rsidR="000B6327" w:rsidRDefault="000B6327" w:rsidP="000B6327">
      <w:pPr>
        <w:pStyle w:val="Nadpis2"/>
      </w:pPr>
      <w:bookmarkStart w:id="342" w:name="_Toc487791302"/>
      <w:r>
        <w:lastRenderedPageBreak/>
        <w:t>Trestní dovolací agenda</w:t>
      </w:r>
      <w:bookmarkEnd w:id="342"/>
    </w:p>
    <w:p w:rsidR="004C0E85" w:rsidRPr="00582D25" w:rsidRDefault="00897A5C" w:rsidP="00897A5C">
      <w:r w:rsidRPr="00582D25">
        <w:t xml:space="preserve">Jak již bylo řečeno, jedná se </w:t>
      </w:r>
      <w:r w:rsidR="004C0E85" w:rsidRPr="00582D25">
        <w:t>o </w:t>
      </w:r>
      <w:r w:rsidRPr="00582D25">
        <w:t>rejstřík Tdo.</w:t>
      </w:r>
    </w:p>
    <w:p w:rsidR="00055449" w:rsidRPr="00055449" w:rsidRDefault="000B6327" w:rsidP="00055449">
      <w:pPr>
        <w:pStyle w:val="Nadpis3"/>
      </w:pPr>
      <w:bookmarkStart w:id="343" w:name="_Toc487791303"/>
      <w:r>
        <w:t>Vyřizování věcí</w:t>
      </w:r>
      <w:bookmarkEnd w:id="343"/>
    </w:p>
    <w:p w:rsidR="00055449" w:rsidRDefault="00055449" w:rsidP="00055449">
      <w:pPr>
        <w:pStyle w:val="Podtitul"/>
      </w:pPr>
      <w:bookmarkStart w:id="344" w:name="_Toc485734534"/>
      <w:bookmarkStart w:id="345" w:name="_Toc487792807"/>
      <w:r>
        <w:t xml:space="preserve">Graf </w:t>
      </w:r>
      <w:fldSimple w:instr=" SEQ Graf \* ARABIC ">
        <w:r w:rsidR="00967748">
          <w:rPr>
            <w:noProof/>
          </w:rPr>
          <w:t>74</w:t>
        </w:r>
      </w:fldSimple>
      <w:r>
        <w:t>: NS – vyřizování trestní dovolací agendy v letech 2008</w:t>
      </w:r>
      <w:r w:rsidR="009E4817">
        <w:t>–</w:t>
      </w:r>
      <w:r>
        <w:t>2016</w:t>
      </w:r>
      <w:bookmarkEnd w:id="344"/>
      <w:bookmarkEnd w:id="345"/>
    </w:p>
    <w:p w:rsidR="00E67F2D" w:rsidRDefault="003E06F0" w:rsidP="00E67F2D">
      <w:r>
        <w:rPr>
          <w:noProof/>
          <w:lang w:eastAsia="cs-CZ"/>
        </w:rPr>
        <w:drawing>
          <wp:inline distT="0" distB="0" distL="0" distR="0" wp14:anchorId="3EF4718C" wp14:editId="16EDC830">
            <wp:extent cx="5116195" cy="3742055"/>
            <wp:effectExtent l="0" t="0" r="0" b="0"/>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116195" cy="3742055"/>
                    </a:xfrm>
                    <a:prstGeom prst="rect">
                      <a:avLst/>
                    </a:prstGeom>
                    <a:noFill/>
                    <a:ln>
                      <a:noFill/>
                    </a:ln>
                  </pic:spPr>
                </pic:pic>
              </a:graphicData>
            </a:graphic>
          </wp:inline>
        </w:drawing>
      </w:r>
    </w:p>
    <w:p w:rsidR="004C0E85" w:rsidRDefault="009C2631" w:rsidP="00897A5C">
      <w:pPr>
        <w:pStyle w:val="OdstavecASR"/>
      </w:pPr>
      <w:r>
        <w:t xml:space="preserve">Trestní kolegium čelí mnohem menším změnám v nápadu než kolegium občanskoprávní a obchodní. </w:t>
      </w:r>
      <w:r w:rsidR="00984815">
        <w:t>V</w:t>
      </w:r>
      <w:r>
        <w:t xml:space="preserve"> agendě Tdo je </w:t>
      </w:r>
      <w:r w:rsidR="00984815">
        <w:t>nicméně</w:t>
      </w:r>
      <w:r w:rsidR="00F577DD">
        <w:t xml:space="preserve"> </w:t>
      </w:r>
      <w:r>
        <w:t>v posledních letech patrný mírn</w:t>
      </w:r>
      <w:r w:rsidR="00F577DD">
        <w:t>ý</w:t>
      </w:r>
      <w:r>
        <w:t xml:space="preserve"> rostoucí trend v počtu napadlých věcí, což se zřejmě projevilo </w:t>
      </w:r>
      <w:r w:rsidR="004C0E85">
        <w:t>i </w:t>
      </w:r>
      <w:r>
        <w:t xml:space="preserve">v mírném růstu v počtu nevyřízených věcí. </w:t>
      </w:r>
      <w:r w:rsidR="00CE4C6F">
        <w:t xml:space="preserve">Počet nevyřízených věcí je ale v poměru k nápadu </w:t>
      </w:r>
      <w:r w:rsidR="00984815">
        <w:t>a</w:t>
      </w:r>
      <w:r w:rsidR="00F577DD">
        <w:t> </w:t>
      </w:r>
      <w:r w:rsidR="004C0E85">
        <w:t>k </w:t>
      </w:r>
      <w:r w:rsidR="00CE4C6F">
        <w:t xml:space="preserve">vyřízeným věcem stále velmi </w:t>
      </w:r>
      <w:r w:rsidR="006F534A">
        <w:t>nízký</w:t>
      </w:r>
      <w:r w:rsidR="00984815">
        <w:t xml:space="preserve">; přesto </w:t>
      </w:r>
      <w:r w:rsidR="00CE4C6F">
        <w:t>je třeba</w:t>
      </w:r>
      <w:r w:rsidR="00F577DD">
        <w:t xml:space="preserve"> </w:t>
      </w:r>
      <w:r w:rsidR="00984815">
        <w:t>ho nadále</w:t>
      </w:r>
      <w:r w:rsidR="00CE4C6F">
        <w:t xml:space="preserve"> sledovat.</w:t>
      </w:r>
    </w:p>
    <w:p w:rsidR="002F7EDF" w:rsidRDefault="002F7EDF" w:rsidP="00582D25">
      <w:pPr>
        <w:spacing w:line="240" w:lineRule="auto"/>
        <w:jc w:val="left"/>
      </w:pPr>
      <w:r>
        <w:br w:type="page"/>
      </w:r>
    </w:p>
    <w:p w:rsidR="000B6327" w:rsidRDefault="000B6327" w:rsidP="000B6327">
      <w:pPr>
        <w:pStyle w:val="Nadpis2"/>
      </w:pPr>
      <w:bookmarkStart w:id="346" w:name="_Toc487791304"/>
      <w:r>
        <w:lastRenderedPageBreak/>
        <w:t xml:space="preserve">Stížnosti pro porušení </w:t>
      </w:r>
      <w:r w:rsidR="009E4817">
        <w:t>zákona</w:t>
      </w:r>
      <w:bookmarkEnd w:id="346"/>
    </w:p>
    <w:p w:rsidR="002F7EDF" w:rsidRPr="002F7EDF" w:rsidRDefault="006F534A" w:rsidP="00053AD9">
      <w:pPr>
        <w:pStyle w:val="OdstavecASR"/>
      </w:pPr>
      <w:r>
        <w:t>Popis</w:t>
      </w:r>
      <w:r w:rsidR="00F577DD">
        <w:t xml:space="preserve"> </w:t>
      </w:r>
      <w:r w:rsidR="00984815">
        <w:t>této</w:t>
      </w:r>
      <w:r>
        <w:t xml:space="preserve"> agendy lze najít</w:t>
      </w:r>
      <w:r w:rsidR="00E907CA">
        <w:t xml:space="preserve"> v </w:t>
      </w:r>
      <w:r>
        <w:t>seznamu použitých pojmů (</w:t>
      </w:r>
      <w:r w:rsidR="00567044">
        <w:t>příloha</w:t>
      </w:r>
      <w:r>
        <w:t xml:space="preserve">). </w:t>
      </w:r>
      <w:r w:rsidR="002F7EDF">
        <w:t xml:space="preserve">Jedná se </w:t>
      </w:r>
      <w:r w:rsidR="004C0E85">
        <w:t>o </w:t>
      </w:r>
      <w:r w:rsidR="002F7EDF">
        <w:t>rejstřík označený jako Tz. Ag</w:t>
      </w:r>
      <w:r w:rsidR="00A0749A">
        <w:t>endu</w:t>
      </w:r>
      <w:r w:rsidR="002F7EDF">
        <w:t xml:space="preserve"> vyřizuje trestní kolegium</w:t>
      </w:r>
      <w:r w:rsidR="00E03F46">
        <w:t xml:space="preserve"> Nejvyššího soudu</w:t>
      </w:r>
      <w:r w:rsidR="002F7EDF">
        <w:t>.</w:t>
      </w:r>
    </w:p>
    <w:p w:rsidR="000B6327" w:rsidRDefault="000B6327" w:rsidP="000B6327">
      <w:pPr>
        <w:pStyle w:val="Nadpis3"/>
      </w:pPr>
      <w:bookmarkStart w:id="347" w:name="_Toc487791305"/>
      <w:r>
        <w:t>Vyřizování věcí</w:t>
      </w:r>
      <w:bookmarkEnd w:id="347"/>
    </w:p>
    <w:p w:rsidR="006400CF" w:rsidRDefault="006400CF" w:rsidP="006400CF">
      <w:pPr>
        <w:pStyle w:val="Podtitul"/>
      </w:pPr>
      <w:bookmarkStart w:id="348" w:name="_Toc485734535"/>
      <w:bookmarkStart w:id="349" w:name="_Toc487792808"/>
      <w:r>
        <w:t xml:space="preserve">Graf </w:t>
      </w:r>
      <w:fldSimple w:instr=" SEQ Graf \* ARABIC ">
        <w:r w:rsidR="00967748">
          <w:rPr>
            <w:noProof/>
          </w:rPr>
          <w:t>75</w:t>
        </w:r>
      </w:fldSimple>
      <w:r>
        <w:t>: NS – vyřizování stížností pro porušení zákona v letech 2010</w:t>
      </w:r>
      <w:r w:rsidR="009E4817">
        <w:t>–</w:t>
      </w:r>
      <w:r>
        <w:t>2016</w:t>
      </w:r>
      <w:bookmarkEnd w:id="348"/>
      <w:bookmarkEnd w:id="349"/>
    </w:p>
    <w:p w:rsidR="00A47F6F" w:rsidRDefault="00B93BE9" w:rsidP="00E1141F">
      <w:r>
        <w:rPr>
          <w:noProof/>
          <w:lang w:eastAsia="cs-CZ"/>
        </w:rPr>
        <w:drawing>
          <wp:inline distT="0" distB="0" distL="0" distR="0" wp14:anchorId="13E0A2F5" wp14:editId="2BD84B73">
            <wp:extent cx="5114925" cy="3743325"/>
            <wp:effectExtent l="0" t="0" r="0" b="9525"/>
            <wp:docPr id="76" name="Obráze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8B5484" w:rsidRDefault="00814A27" w:rsidP="00A0749A">
      <w:pPr>
        <w:pStyle w:val="OdstavecASR"/>
      </w:pPr>
      <w:r>
        <w:t>Oproti agendě dovolání</w:t>
      </w:r>
      <w:r w:rsidR="00A0749A">
        <w:t xml:space="preserve">, především dovolání v občanskoprávních </w:t>
      </w:r>
      <w:r w:rsidR="004C0E85">
        <w:t>a </w:t>
      </w:r>
      <w:r w:rsidR="00A0749A">
        <w:t xml:space="preserve">obchodních věcech, je tato agenda velmi malá. Z toho také plyne velká variabilita. </w:t>
      </w:r>
      <w:r w:rsidR="00984815">
        <w:t>U</w:t>
      </w:r>
      <w:r w:rsidR="00D90ADF">
        <w:t> </w:t>
      </w:r>
      <w:r>
        <w:t>takto malých čís</w:t>
      </w:r>
      <w:r w:rsidR="00D90ADF">
        <w:t>e</w:t>
      </w:r>
      <w:r>
        <w:t>l je možné, aby se v jeden rok „</w:t>
      </w:r>
      <w:r w:rsidRPr="00D90ADF">
        <w:t>sešlo</w:t>
      </w:r>
      <w:r>
        <w:t>“ větší množství pravomocných rozhodnutí</w:t>
      </w:r>
      <w:r w:rsidR="00B36049">
        <w:t>,</w:t>
      </w:r>
      <w:r>
        <w:t xml:space="preserve"> proti kterým </w:t>
      </w:r>
      <w:r w:rsidR="00984815">
        <w:t>ministr spravedlnosti považuje za</w:t>
      </w:r>
      <w:r>
        <w:t xml:space="preserve"> vhodné podat stížnost pro porušení zákona.</w:t>
      </w:r>
      <w:r w:rsidR="009B10FD">
        <w:t xml:space="preserve"> </w:t>
      </w:r>
      <w:r w:rsidR="00A0749A">
        <w:t xml:space="preserve">V absolutních číslech se ale </w:t>
      </w:r>
      <w:r w:rsidR="00E03F46">
        <w:t xml:space="preserve">jedná </w:t>
      </w:r>
      <w:r w:rsidR="004C0E85">
        <w:t>o </w:t>
      </w:r>
      <w:r w:rsidR="00A0749A">
        <w:t>změny malé</w:t>
      </w:r>
      <w:r w:rsidR="00A0749A" w:rsidRPr="006F534A">
        <w:t xml:space="preserve">. </w:t>
      </w:r>
      <w:r w:rsidRPr="006F534A">
        <w:t xml:space="preserve">Určité změny </w:t>
      </w:r>
      <w:r w:rsidR="009E4817" w:rsidRPr="006F534A">
        <w:t xml:space="preserve">mohou </w:t>
      </w:r>
      <w:r w:rsidRPr="006F534A">
        <w:t>také plynout ze střídání ministrů spravedlnosti</w:t>
      </w:r>
      <w:r w:rsidR="004278C7" w:rsidRPr="006F534A">
        <w:t xml:space="preserve">, </w:t>
      </w:r>
      <w:r w:rsidR="00984815">
        <w:t xml:space="preserve">kteří mohou </w:t>
      </w:r>
      <w:r w:rsidR="004278C7" w:rsidRPr="006F534A">
        <w:t xml:space="preserve">klást tu větší, tu menší důraz na </w:t>
      </w:r>
      <w:r w:rsidR="00984815">
        <w:t>určitou</w:t>
      </w:r>
      <w:r w:rsidR="00984815" w:rsidRPr="006F534A">
        <w:t xml:space="preserve"> </w:t>
      </w:r>
      <w:r w:rsidR="004278C7" w:rsidRPr="006F534A">
        <w:t>problematiku</w:t>
      </w:r>
      <w:r w:rsidRPr="006F534A">
        <w:t xml:space="preserve">. </w:t>
      </w:r>
      <w:r w:rsidR="009C73A2" w:rsidRPr="006F534A">
        <w:t xml:space="preserve">Jak je z grafu </w:t>
      </w:r>
      <w:r w:rsidR="009E4817" w:rsidRPr="006F534A">
        <w:t>patrn</w:t>
      </w:r>
      <w:r w:rsidR="009E4817">
        <w:t>é</w:t>
      </w:r>
      <w:r w:rsidR="009C73A2" w:rsidRPr="006F534A">
        <w:t xml:space="preserve">, jedná se </w:t>
      </w:r>
      <w:r w:rsidR="004C0E85" w:rsidRPr="006F534A">
        <w:t>o </w:t>
      </w:r>
      <w:r w:rsidR="009C73A2" w:rsidRPr="006F534A">
        <w:t>agendu, kterou soud vyřizuje bez jakýchkoliv problémů.</w:t>
      </w:r>
    </w:p>
    <w:p w:rsidR="008B5484" w:rsidRDefault="008B5484" w:rsidP="00582D25">
      <w:pPr>
        <w:spacing w:line="240" w:lineRule="auto"/>
        <w:jc w:val="left"/>
      </w:pPr>
      <w:r>
        <w:br w:type="page"/>
      </w:r>
    </w:p>
    <w:p w:rsidR="000B6327" w:rsidRDefault="000B6327" w:rsidP="000B6327">
      <w:pPr>
        <w:pStyle w:val="Nadpis2"/>
      </w:pPr>
      <w:bookmarkStart w:id="350" w:name="_Toc487791306"/>
      <w:r>
        <w:lastRenderedPageBreak/>
        <w:t>Insolvenční agenda</w:t>
      </w:r>
      <w:bookmarkEnd w:id="350"/>
    </w:p>
    <w:p w:rsidR="00B7682C" w:rsidRPr="00B7682C" w:rsidRDefault="00B7682C" w:rsidP="00053AD9">
      <w:pPr>
        <w:pStyle w:val="OdstavecASR"/>
      </w:pPr>
      <w:r>
        <w:t xml:space="preserve">Jedná se </w:t>
      </w:r>
      <w:r w:rsidR="004C0E85">
        <w:t>o </w:t>
      </w:r>
      <w:r w:rsidR="004278C7">
        <w:t>rejstřík NSC</w:t>
      </w:r>
      <w:r>
        <w:t xml:space="preserve">R – věci </w:t>
      </w:r>
      <w:r w:rsidRPr="00B7682C">
        <w:t xml:space="preserve">předložené soudu </w:t>
      </w:r>
      <w:r w:rsidR="004C0E85" w:rsidRPr="00B7682C">
        <w:t>k</w:t>
      </w:r>
      <w:r w:rsidR="004C0E85">
        <w:t> </w:t>
      </w:r>
      <w:r w:rsidRPr="00B7682C">
        <w:t xml:space="preserve">rozhodnutí </w:t>
      </w:r>
      <w:r w:rsidR="004C0E85" w:rsidRPr="00B7682C">
        <w:t>v</w:t>
      </w:r>
      <w:r w:rsidR="004C0E85">
        <w:t> </w:t>
      </w:r>
      <w:r w:rsidRPr="00B7682C">
        <w:t>insolvenčním řízení</w:t>
      </w:r>
      <w:r>
        <w:t xml:space="preserve"> (dovolání, příslušnost soudů </w:t>
      </w:r>
      <w:r w:rsidR="004C0E85">
        <w:t>a </w:t>
      </w:r>
      <w:r>
        <w:t xml:space="preserve">vyloučení soudců </w:t>
      </w:r>
      <w:r w:rsidR="004C0E85">
        <w:t>v </w:t>
      </w:r>
      <w:r>
        <w:t xml:space="preserve">insolvenčním řízení). Rejstřík spadá pod civilní úsek </w:t>
      </w:r>
      <w:r w:rsidR="00E03F46">
        <w:t xml:space="preserve">Nejvyššího </w:t>
      </w:r>
      <w:r>
        <w:t>soudu</w:t>
      </w:r>
      <w:r w:rsidR="007227AC">
        <w:t xml:space="preserve">, tedy občanskoprávní </w:t>
      </w:r>
      <w:r w:rsidR="004C0E85">
        <w:t>a </w:t>
      </w:r>
      <w:r w:rsidR="007227AC">
        <w:t>obchodní</w:t>
      </w:r>
      <w:r w:rsidR="007227AC" w:rsidRPr="007227AC">
        <w:t xml:space="preserve"> </w:t>
      </w:r>
      <w:r w:rsidR="007227AC">
        <w:t>kolegium</w:t>
      </w:r>
      <w:r>
        <w:t>.</w:t>
      </w:r>
    </w:p>
    <w:p w:rsidR="000B6327" w:rsidRPr="000B6327" w:rsidRDefault="000B6327" w:rsidP="000B6327">
      <w:pPr>
        <w:pStyle w:val="Nadpis3"/>
      </w:pPr>
      <w:bookmarkStart w:id="351" w:name="_Toc487791307"/>
      <w:r>
        <w:t>Vyřizování věcí</w:t>
      </w:r>
      <w:bookmarkEnd w:id="351"/>
    </w:p>
    <w:p w:rsidR="006400CF" w:rsidRDefault="006400CF" w:rsidP="006400CF">
      <w:pPr>
        <w:pStyle w:val="Podtitul"/>
      </w:pPr>
      <w:bookmarkStart w:id="352" w:name="_Toc485734536"/>
      <w:bookmarkStart w:id="353" w:name="_Toc487792809"/>
      <w:r>
        <w:t xml:space="preserve">Graf </w:t>
      </w:r>
      <w:fldSimple w:instr=" SEQ Graf \* ARABIC ">
        <w:r w:rsidR="00967748">
          <w:rPr>
            <w:noProof/>
          </w:rPr>
          <w:t>76</w:t>
        </w:r>
      </w:fldSimple>
      <w:r>
        <w:t>:</w:t>
      </w:r>
      <w:r w:rsidR="00437B4B">
        <w:t xml:space="preserve"> NS – vyřizování </w:t>
      </w:r>
      <w:r w:rsidR="009C73A2">
        <w:t>insolvenční</w:t>
      </w:r>
      <w:r w:rsidR="00437B4B">
        <w:t xml:space="preserve"> dovolací</w:t>
      </w:r>
      <w:r w:rsidR="00DF78CB">
        <w:t xml:space="preserve"> agendy v letech 2010</w:t>
      </w:r>
      <w:r w:rsidR="009E4817">
        <w:t>–</w:t>
      </w:r>
      <w:r w:rsidR="00437B4B">
        <w:t>2016</w:t>
      </w:r>
      <w:bookmarkEnd w:id="352"/>
      <w:bookmarkEnd w:id="353"/>
    </w:p>
    <w:p w:rsidR="00E67F2D" w:rsidRDefault="00447701" w:rsidP="00E67F2D">
      <w:pPr>
        <w:pStyle w:val="OdstavecASR"/>
      </w:pPr>
      <w:r>
        <w:rPr>
          <w:noProof/>
          <w:lang w:eastAsia="cs-CZ"/>
        </w:rPr>
        <w:pict w14:anchorId="470A6C8E">
          <v:shape id="_x0000_i1036" type="#_x0000_t75" style="width:403.55pt;height:295.55pt;visibility:visible">
            <v:imagedata r:id="rId99" o:title=""/>
          </v:shape>
        </w:pict>
      </w:r>
    </w:p>
    <w:p w:rsidR="004C0E85" w:rsidRDefault="00B7682C" w:rsidP="002F67D1">
      <w:pPr>
        <w:pStyle w:val="OdstavecASR"/>
      </w:pPr>
      <w:r w:rsidRPr="002F67D1">
        <w:t xml:space="preserve">Agenda je velmi malá, ale postupně roste. Růst plyne především z růstu </w:t>
      </w:r>
      <w:r w:rsidR="00863566">
        <w:t xml:space="preserve">vyřizování </w:t>
      </w:r>
      <w:r w:rsidRPr="002F67D1">
        <w:t>druhoinstanční insolvenční agendy</w:t>
      </w:r>
      <w:r w:rsidR="00A63F35" w:rsidRPr="002F67D1">
        <w:t xml:space="preserve"> </w:t>
      </w:r>
      <w:r w:rsidR="00863566">
        <w:t>u </w:t>
      </w:r>
      <w:r w:rsidR="00A63F35" w:rsidRPr="002F67D1">
        <w:t>vrchních soudů</w:t>
      </w:r>
      <w:r w:rsidR="00A01684">
        <w:t xml:space="preserve"> (graf</w:t>
      </w:r>
      <w:r w:rsidR="00D90ADF">
        <w:t> </w:t>
      </w:r>
      <w:r w:rsidR="00B77523">
        <w:t>68</w:t>
      </w:r>
      <w:r w:rsidR="00A01684">
        <w:t>)</w:t>
      </w:r>
      <w:r w:rsidR="00A63F35" w:rsidRPr="002F67D1">
        <w:t>.</w:t>
      </w:r>
    </w:p>
    <w:p w:rsidR="002F67D1" w:rsidRDefault="002F67D1" w:rsidP="00582D25">
      <w:pPr>
        <w:spacing w:line="240" w:lineRule="auto"/>
        <w:jc w:val="left"/>
      </w:pPr>
    </w:p>
    <w:p w:rsidR="002F67D1" w:rsidRDefault="002F67D1" w:rsidP="002F67D1">
      <w:pPr>
        <w:pStyle w:val="Nadpis1"/>
      </w:pPr>
      <w:bookmarkStart w:id="354" w:name="_Ref483576201"/>
      <w:bookmarkStart w:id="355" w:name="_Toc487791308"/>
      <w:r>
        <w:lastRenderedPageBreak/>
        <w:t>Nejvyšší správní soud</w:t>
      </w:r>
      <w:bookmarkEnd w:id="354"/>
      <w:bookmarkEnd w:id="355"/>
    </w:p>
    <w:p w:rsidR="00B8208E" w:rsidRDefault="00216144" w:rsidP="00053AD9">
      <w:pPr>
        <w:pStyle w:val="OdstavecASR"/>
      </w:pPr>
      <w:r>
        <w:t xml:space="preserve">Do pravomoci </w:t>
      </w:r>
      <w:r w:rsidR="00B8208E" w:rsidRPr="009418EA">
        <w:t>Nejvyšší</w:t>
      </w:r>
      <w:r w:rsidR="00765298">
        <w:t>ho</w:t>
      </w:r>
      <w:r w:rsidR="00B8208E" w:rsidRPr="009418EA">
        <w:t xml:space="preserve"> </w:t>
      </w:r>
      <w:r w:rsidR="00B8208E">
        <w:t>správní</w:t>
      </w:r>
      <w:r w:rsidR="00765298">
        <w:t>ho</w:t>
      </w:r>
      <w:r w:rsidR="00B8208E">
        <w:t xml:space="preserve"> </w:t>
      </w:r>
      <w:r w:rsidR="00B8208E" w:rsidRPr="009418EA">
        <w:t>soud</w:t>
      </w:r>
      <w:r w:rsidR="00765298">
        <w:t>u</w:t>
      </w:r>
      <w:r w:rsidR="00B8208E" w:rsidRPr="009418EA">
        <w:t xml:space="preserve"> </w:t>
      </w:r>
      <w:r w:rsidR="00863566">
        <w:t xml:space="preserve">(NSS) </w:t>
      </w:r>
      <w:r w:rsidR="00B8208E" w:rsidRPr="009418EA">
        <w:t>ČR</w:t>
      </w:r>
      <w:r>
        <w:t>, který</w:t>
      </w:r>
      <w:r w:rsidR="00B8208E" w:rsidRPr="009418EA">
        <w:t xml:space="preserve"> sídlí v</w:t>
      </w:r>
      <w:r w:rsidR="00B8208E">
        <w:t> </w:t>
      </w:r>
      <w:r w:rsidR="00B8208E" w:rsidRPr="009418EA">
        <w:t>Brně</w:t>
      </w:r>
      <w:r>
        <w:t>,</w:t>
      </w:r>
      <w:r w:rsidR="009E4817">
        <w:t xml:space="preserve"> </w:t>
      </w:r>
      <w:r w:rsidR="00B8208E">
        <w:t>spadá několik druhů rozhodování</w:t>
      </w:r>
      <w:r>
        <w:t>, n</w:t>
      </w:r>
      <w:r w:rsidR="00B8208E">
        <w:t xml:space="preserve">apříklad rozhodování ve věcech volebních, rozhodování ve věcech politických stran </w:t>
      </w:r>
      <w:r w:rsidR="004C0E85">
        <w:t>a </w:t>
      </w:r>
      <w:r w:rsidR="00B8208E">
        <w:t xml:space="preserve">hnutí (rozpuštění, </w:t>
      </w:r>
      <w:r w:rsidR="00B8208E" w:rsidRPr="00B8208E">
        <w:t>pozastavení nebo znovuobnovení jejich činnosti</w:t>
      </w:r>
      <w:r w:rsidR="00B8208E">
        <w:t xml:space="preserve">) nebo </w:t>
      </w:r>
      <w:r w:rsidR="00AA2213">
        <w:t>řízení ve věcech</w:t>
      </w:r>
      <w:r w:rsidR="00B8208E">
        <w:t xml:space="preserve"> kárné odpovědnosti soudců, státních zástupců </w:t>
      </w:r>
      <w:r w:rsidR="004C0E85">
        <w:t>a </w:t>
      </w:r>
      <w:r w:rsidR="00B8208E">
        <w:t xml:space="preserve">exekutorů. Jeho zdaleka nejrozsáhlejší agendou je </w:t>
      </w:r>
      <w:r>
        <w:t xml:space="preserve">ale </w:t>
      </w:r>
      <w:r w:rsidR="00B8208E">
        <w:t xml:space="preserve">rozhodování </w:t>
      </w:r>
      <w:r w:rsidR="004C0E85">
        <w:t>o </w:t>
      </w:r>
      <w:r w:rsidR="00B8208E">
        <w:t xml:space="preserve">kasačních </w:t>
      </w:r>
      <w:r w:rsidR="00863566">
        <w:t>s</w:t>
      </w:r>
      <w:r w:rsidR="00A11EC4">
        <w:t>tížnostech</w:t>
      </w:r>
      <w:r w:rsidR="00B8208E">
        <w:t xml:space="preserve">. </w:t>
      </w:r>
      <w:r w:rsidR="000D62AF">
        <w:t xml:space="preserve">Do agendy kasačních </w:t>
      </w:r>
      <w:r w:rsidR="004E6D71">
        <w:t>stížností</w:t>
      </w:r>
      <w:r w:rsidR="000D62AF">
        <w:t xml:space="preserve"> spadá velké množství rejstříků: </w:t>
      </w:r>
      <w:r w:rsidR="00AA2213">
        <w:t xml:space="preserve">Azs, Ads, Afs, As, Ans, Aps, A, Aos </w:t>
      </w:r>
      <w:r w:rsidR="004C0E85">
        <w:t>a </w:t>
      </w:r>
      <w:r w:rsidR="00AA2213">
        <w:t xml:space="preserve">Ars. Věci spadají do jednotlivých rejstříků v závislosti na prvostupňové agendě, </w:t>
      </w:r>
      <w:r>
        <w:t>do níž směřuje</w:t>
      </w:r>
      <w:r w:rsidR="00AA2213">
        <w:t xml:space="preserve"> kasační stížnost (finanční, azylová apod.).</w:t>
      </w:r>
    </w:p>
    <w:p w:rsidR="00FB6513" w:rsidRDefault="00FB6513" w:rsidP="00053AD9">
      <w:pPr>
        <w:pStyle w:val="OdstavecASR"/>
      </w:pPr>
      <w:r>
        <w:t xml:space="preserve">Stejně jako </w:t>
      </w:r>
      <w:r w:rsidR="004C0E85">
        <w:t>u </w:t>
      </w:r>
      <w:r>
        <w:t xml:space="preserve">NS </w:t>
      </w:r>
      <w:r w:rsidR="004C0E85">
        <w:t>i u </w:t>
      </w:r>
      <w:r>
        <w:t>NSS</w:t>
      </w:r>
      <w:r w:rsidRPr="009418EA">
        <w:t xml:space="preserve"> </w:t>
      </w:r>
      <w:r w:rsidR="00216144">
        <w:t>tato zpráva zachycuje</w:t>
      </w:r>
      <w:r w:rsidR="00185B42">
        <w:t xml:space="preserve"> </w:t>
      </w:r>
      <w:r w:rsidRPr="009418EA">
        <w:t xml:space="preserve">méně ukazatelů než </w:t>
      </w:r>
      <w:r w:rsidR="004C0E85" w:rsidRPr="009418EA">
        <w:t>u</w:t>
      </w:r>
      <w:r w:rsidR="004C0E85">
        <w:t> </w:t>
      </w:r>
      <w:r>
        <w:t>ostatních soudů</w:t>
      </w:r>
      <w:r w:rsidRPr="009418EA">
        <w:t xml:space="preserve">. </w:t>
      </w:r>
      <w:r>
        <w:t>Důvody jsou stejné</w:t>
      </w:r>
      <w:r w:rsidR="009E4817">
        <w:t xml:space="preserve">: </w:t>
      </w:r>
      <w:r w:rsidRPr="009418EA">
        <w:t xml:space="preserve">délka řízení nebo další </w:t>
      </w:r>
      <w:r w:rsidR="00863566">
        <w:t xml:space="preserve">statistické </w:t>
      </w:r>
      <w:r w:rsidR="00863566" w:rsidRPr="009418EA">
        <w:t>ukazatele</w:t>
      </w:r>
      <w:r w:rsidRPr="009418EA">
        <w:t xml:space="preserve"> nejsou k</w:t>
      </w:r>
      <w:r w:rsidR="009E4817">
        <w:t> </w:t>
      </w:r>
      <w:r w:rsidRPr="009418EA">
        <w:t>dispozici</w:t>
      </w:r>
      <w:r w:rsidR="009E4817">
        <w:t xml:space="preserve"> a</w:t>
      </w:r>
      <w:r w:rsidR="00765298">
        <w:t> </w:t>
      </w:r>
      <w:r w:rsidRPr="009418EA">
        <w:t xml:space="preserve">soud je pouze jeden </w:t>
      </w:r>
      <w:r w:rsidR="004C0E85" w:rsidRPr="009418EA" w:rsidDel="002A40ED">
        <w:t>a</w:t>
      </w:r>
      <w:r w:rsidR="004C0E85">
        <w:t> </w:t>
      </w:r>
      <w:r w:rsidRPr="009418EA">
        <w:t xml:space="preserve">není </w:t>
      </w:r>
      <w:r w:rsidR="00216144">
        <w:t xml:space="preserve">ho tedy </w:t>
      </w:r>
      <w:r w:rsidR="0000214E">
        <w:t>s čím statisticky srovnávat.</w:t>
      </w:r>
    </w:p>
    <w:p w:rsidR="00FB6513" w:rsidRDefault="00A11EC4" w:rsidP="00A11EC4">
      <w:pPr>
        <w:pStyle w:val="Nadpis2"/>
      </w:pPr>
      <w:bookmarkStart w:id="356" w:name="_Toc487791309"/>
      <w:r>
        <w:t>Personál</w:t>
      </w:r>
      <w:bookmarkEnd w:id="356"/>
    </w:p>
    <w:p w:rsidR="00A11EC4" w:rsidRDefault="00A11EC4" w:rsidP="00A11EC4">
      <w:pPr>
        <w:pStyle w:val="Nadpis3"/>
      </w:pPr>
      <w:bookmarkStart w:id="357" w:name="_Toc487791310"/>
      <w:r>
        <w:t>Soudci</w:t>
      </w:r>
      <w:bookmarkEnd w:id="357"/>
    </w:p>
    <w:p w:rsidR="009C3130" w:rsidRDefault="009C3130" w:rsidP="009C3130">
      <w:pPr>
        <w:pStyle w:val="Podtitul"/>
      </w:pPr>
      <w:bookmarkStart w:id="358" w:name="_Toc485734537"/>
      <w:bookmarkStart w:id="359" w:name="_Toc487792810"/>
      <w:r>
        <w:t xml:space="preserve">Graf </w:t>
      </w:r>
      <w:fldSimple w:instr=" SEQ Graf \* ARABIC ">
        <w:r w:rsidR="00967748">
          <w:rPr>
            <w:noProof/>
          </w:rPr>
          <w:t>77</w:t>
        </w:r>
      </w:fldSimple>
      <w:r>
        <w:t xml:space="preserve">: Počet soudců </w:t>
      </w:r>
      <w:r w:rsidR="004C0E85">
        <w:t>u </w:t>
      </w:r>
      <w:r w:rsidR="00E32114">
        <w:t>NSS v letech 2008</w:t>
      </w:r>
      <w:r>
        <w:t>–2016</w:t>
      </w:r>
      <w:bookmarkEnd w:id="358"/>
      <w:bookmarkEnd w:id="359"/>
    </w:p>
    <w:p w:rsidR="00E67F2D" w:rsidRDefault="00447701" w:rsidP="00E67F2D">
      <w:r>
        <w:rPr>
          <w:noProof/>
          <w:lang w:eastAsia="cs-CZ"/>
        </w:rPr>
        <w:pict w14:anchorId="75F351A9">
          <v:shape id="_x0000_i1037" type="#_x0000_t75" style="width:403.55pt;height:295.55pt;visibility:visible">
            <v:imagedata r:id="rId100" o:title=""/>
          </v:shape>
        </w:pict>
      </w:r>
    </w:p>
    <w:p w:rsidR="008C3412" w:rsidRPr="009C3130" w:rsidRDefault="00765298" w:rsidP="00053AD9">
      <w:pPr>
        <w:pStyle w:val="OdstavecASR"/>
      </w:pPr>
      <w:r>
        <w:t>Plánovaný počet soudců je neměnný, ale v evidenčním počtu došlo</w:t>
      </w:r>
      <w:r w:rsidR="00E907CA">
        <w:t xml:space="preserve"> k </w:t>
      </w:r>
      <w:r>
        <w:t>určitým změnám. V dřívějších letech se jednalo jen o malé výkyvy, v letech 2014 až 2016 však došlo k citelnému posílení soudu a evidenční počet soudců je od roku 2016 stejně vysoký jako plánovaný počet soudců nebo vyšší.</w:t>
      </w:r>
    </w:p>
    <w:p w:rsidR="008D3DC1" w:rsidRDefault="008D3DC1" w:rsidP="008D3DC1">
      <w:pPr>
        <w:pStyle w:val="Podtitul"/>
      </w:pPr>
      <w:bookmarkStart w:id="360" w:name="_Toc485734538"/>
      <w:bookmarkStart w:id="361" w:name="_Toc487792811"/>
      <w:r>
        <w:lastRenderedPageBreak/>
        <w:t xml:space="preserve">Graf </w:t>
      </w:r>
      <w:fldSimple w:instr=" SEQ Graf \* ARABIC ">
        <w:r w:rsidR="00967748">
          <w:rPr>
            <w:noProof/>
          </w:rPr>
          <w:t>78</w:t>
        </w:r>
      </w:fldSimple>
      <w:r>
        <w:t>: N</w:t>
      </w:r>
      <w:r w:rsidRPr="00AC3479">
        <w:t>S</w:t>
      </w:r>
      <w:r>
        <w:t xml:space="preserve">S </w:t>
      </w:r>
      <w:r w:rsidRPr="00AC3479">
        <w:t>–</w:t>
      </w:r>
      <w:r>
        <w:t xml:space="preserve"> </w:t>
      </w:r>
      <w:r w:rsidRPr="00AC3479">
        <w:t xml:space="preserve">evidenční počet soudců dle </w:t>
      </w:r>
      <w:r>
        <w:t xml:space="preserve">pohlaví </w:t>
      </w:r>
      <w:r w:rsidR="00E32114">
        <w:t>v letech 2008</w:t>
      </w:r>
      <w:r w:rsidR="009E4817">
        <w:t>–</w:t>
      </w:r>
      <w:r w:rsidRPr="00AC3479">
        <w:t>2016</w:t>
      </w:r>
      <w:bookmarkEnd w:id="360"/>
      <w:bookmarkEnd w:id="361"/>
    </w:p>
    <w:p w:rsidR="00E67F2D" w:rsidRDefault="00447701" w:rsidP="00E67F2D">
      <w:r>
        <w:rPr>
          <w:noProof/>
          <w:lang w:eastAsia="cs-CZ"/>
        </w:rPr>
        <w:pict w14:anchorId="1290A494">
          <v:shape id="_x0000_i1038" type="#_x0000_t75" style="width:403.55pt;height:295.55pt;visibility:visible">
            <v:imagedata r:id="rId101" o:title=""/>
          </v:shape>
        </w:pict>
      </w:r>
    </w:p>
    <w:p w:rsidR="005D5B32" w:rsidRDefault="005D5B32" w:rsidP="009C3130"/>
    <w:p w:rsidR="005D5B32" w:rsidRDefault="005D5B32" w:rsidP="00053AD9">
      <w:pPr>
        <w:pStyle w:val="OdstavecASR"/>
      </w:pPr>
      <w:r>
        <w:t xml:space="preserve">Personální situace je </w:t>
      </w:r>
      <w:r w:rsidR="004C0E85">
        <w:t>u </w:t>
      </w:r>
      <w:r>
        <w:t xml:space="preserve">NSS v několika ohledech podobná personální situaci </w:t>
      </w:r>
      <w:r w:rsidR="004C0E85">
        <w:t>u </w:t>
      </w:r>
      <w:r>
        <w:t xml:space="preserve">Nejvyššího </w:t>
      </w:r>
      <w:r w:rsidR="002A40ED">
        <w:t>soudu</w:t>
      </w:r>
      <w:r>
        <w:t>:</w:t>
      </w:r>
    </w:p>
    <w:p w:rsidR="004C0E85" w:rsidRDefault="004C0E85" w:rsidP="005D5B32">
      <w:pPr>
        <w:pStyle w:val="Odstavecseseznamem"/>
        <w:numPr>
          <w:ilvl w:val="0"/>
          <w:numId w:val="24"/>
        </w:numPr>
      </w:pPr>
      <w:r>
        <w:t>V </w:t>
      </w:r>
      <w:r w:rsidR="005D5B32">
        <w:t>posledních letech rostl počet mužů, kteří</w:t>
      </w:r>
      <w:r w:rsidR="00BD5BDB">
        <w:t xml:space="preserve"> </w:t>
      </w:r>
      <w:r>
        <w:t>u </w:t>
      </w:r>
      <w:r w:rsidR="00BD5BDB">
        <w:t>soudu působí</w:t>
      </w:r>
      <w:r w:rsidR="005D5B32">
        <w:t>.</w:t>
      </w:r>
    </w:p>
    <w:p w:rsidR="00BD5BDB" w:rsidRDefault="005D5B32" w:rsidP="00BD5BDB">
      <w:pPr>
        <w:pStyle w:val="Odstavecseseznamem"/>
        <w:numPr>
          <w:ilvl w:val="0"/>
          <w:numId w:val="24"/>
        </w:numPr>
      </w:pPr>
      <w:r>
        <w:t>Počet žen</w:t>
      </w:r>
      <w:r w:rsidR="00BD5BDB">
        <w:t xml:space="preserve"> zůstává takřka stejný </w:t>
      </w:r>
      <w:r w:rsidR="004C0E85">
        <w:t>a </w:t>
      </w:r>
      <w:r>
        <w:t>je výrazně nižší než počet mužů.</w:t>
      </w:r>
    </w:p>
    <w:p w:rsidR="004C0E85" w:rsidRDefault="004C0E85" w:rsidP="00053AD9">
      <w:pPr>
        <w:pStyle w:val="OdstavecASR"/>
      </w:pPr>
      <w:r>
        <w:t>U </w:t>
      </w:r>
      <w:r w:rsidR="00BD5BDB">
        <w:t>NSS je v současnosti podíl žen mezi soudci asi 34</w:t>
      </w:r>
      <w:r w:rsidR="00765588">
        <w:t> </w:t>
      </w:r>
      <w:r w:rsidR="00BD5BDB">
        <w:t>%</w:t>
      </w:r>
      <w:r w:rsidR="00D104B9">
        <w:t>,</w:t>
      </w:r>
      <w:r w:rsidR="00765298">
        <w:t xml:space="preserve"> t</w:t>
      </w:r>
      <w:r w:rsidR="00BD5BDB">
        <w:t xml:space="preserve">edy více než </w:t>
      </w:r>
      <w:r>
        <w:t>u </w:t>
      </w:r>
      <w:r w:rsidR="00BD5BDB">
        <w:t xml:space="preserve">NS, ale méně než </w:t>
      </w:r>
      <w:r w:rsidDel="002A40ED">
        <w:t>u</w:t>
      </w:r>
      <w:r>
        <w:t> </w:t>
      </w:r>
      <w:r w:rsidR="00BD5BDB">
        <w:t>soudů nižších stupňů.</w:t>
      </w:r>
    </w:p>
    <w:p w:rsidR="00A11EC4" w:rsidRDefault="00A11EC4" w:rsidP="00A11EC4">
      <w:pPr>
        <w:pStyle w:val="Nadpis3"/>
      </w:pPr>
      <w:bookmarkStart w:id="362" w:name="_Toc487791311"/>
      <w:r>
        <w:t>Zaměstnanci ve výkonu</w:t>
      </w:r>
      <w:bookmarkEnd w:id="362"/>
    </w:p>
    <w:p w:rsidR="00BD5BDB" w:rsidRPr="00BD5BDB" w:rsidRDefault="004C0E85" w:rsidP="00053AD9">
      <w:pPr>
        <w:pStyle w:val="OdstavecASR"/>
      </w:pPr>
      <w:r>
        <w:t>U </w:t>
      </w:r>
      <w:r w:rsidR="00C52679">
        <w:t xml:space="preserve">NSS je stejně jako </w:t>
      </w:r>
      <w:r>
        <w:t>u </w:t>
      </w:r>
      <w:r w:rsidR="00C52679">
        <w:t xml:space="preserve">NS </w:t>
      </w:r>
      <w:r w:rsidR="00D104B9">
        <w:t xml:space="preserve">s výjimkou asistentů soudců </w:t>
      </w:r>
      <w:r w:rsidR="00C52679">
        <w:t xml:space="preserve">malé množství zaměstnanců ve výkonu. </w:t>
      </w:r>
      <w:r w:rsidR="00D104B9">
        <w:t xml:space="preserve">Na jednoho soudce </w:t>
      </w:r>
      <w:r w:rsidR="00C52679">
        <w:t xml:space="preserve">připadají téměř </w:t>
      </w:r>
      <w:r w:rsidR="004641C7">
        <w:t>dva</w:t>
      </w:r>
      <w:r>
        <w:t> </w:t>
      </w:r>
      <w:r w:rsidR="00C52679">
        <w:t xml:space="preserve">asistenti. Personální počty opět plynou z malého počtu věcí </w:t>
      </w:r>
      <w:r>
        <w:t>a </w:t>
      </w:r>
      <w:r w:rsidR="00C52679">
        <w:t>vysoké náročnosti agendy</w:t>
      </w:r>
      <w:r w:rsidR="007C48C1">
        <w:t>.</w:t>
      </w:r>
    </w:p>
    <w:p w:rsidR="00BD5BDB" w:rsidRDefault="00BD5BDB" w:rsidP="00BD5BDB">
      <w:pPr>
        <w:pStyle w:val="Podtitul"/>
      </w:pPr>
      <w:bookmarkStart w:id="363" w:name="_Toc485734628"/>
      <w:bookmarkStart w:id="364" w:name="_Toc487792869"/>
      <w:r>
        <w:t xml:space="preserve">Tabulka </w:t>
      </w:r>
      <w:fldSimple w:instr=" SEQ Tabulka \* ARABIC ">
        <w:r w:rsidR="00967748">
          <w:rPr>
            <w:noProof/>
          </w:rPr>
          <w:t>55</w:t>
        </w:r>
      </w:fldSimple>
      <w:r>
        <w:t>: N</w:t>
      </w:r>
      <w:r w:rsidRPr="00F855BE">
        <w:t>S</w:t>
      </w:r>
      <w:r>
        <w:t>S</w:t>
      </w:r>
      <w:r w:rsidRPr="00F855BE">
        <w:t xml:space="preserve"> – počet zaměstnanců ve výkonu</w:t>
      </w:r>
      <w:bookmarkEnd w:id="363"/>
      <w:bookmarkEnd w:id="364"/>
    </w:p>
    <w:tbl>
      <w:tblPr>
        <w:tblW w:w="5120" w:type="dxa"/>
        <w:tblInd w:w="55" w:type="dxa"/>
        <w:tblCellMar>
          <w:left w:w="70" w:type="dxa"/>
          <w:right w:w="70" w:type="dxa"/>
        </w:tblCellMar>
        <w:tblLook w:val="04A0" w:firstRow="1" w:lastRow="0" w:firstColumn="1" w:lastColumn="0" w:noHBand="0" w:noVBand="1"/>
      </w:tblPr>
      <w:tblGrid>
        <w:gridCol w:w="3680"/>
        <w:gridCol w:w="1440"/>
      </w:tblGrid>
      <w:tr w:rsidR="00BD5BDB" w:rsidRPr="00BD5BDB" w:rsidTr="00BD5BDB">
        <w:trPr>
          <w:trHeight w:val="345"/>
        </w:trPr>
        <w:tc>
          <w:tcPr>
            <w:tcW w:w="3680" w:type="dxa"/>
            <w:tcBorders>
              <w:top w:val="double" w:sz="6" w:space="0" w:color="auto"/>
              <w:left w:val="nil"/>
              <w:bottom w:val="double" w:sz="6" w:space="0" w:color="auto"/>
              <w:right w:val="nil"/>
            </w:tcBorders>
            <w:shd w:val="clear" w:color="auto" w:fill="auto"/>
            <w:noWrap/>
            <w:vAlign w:val="bottom"/>
            <w:hideMark/>
          </w:tcPr>
          <w:p w:rsidR="00BD5BDB" w:rsidRPr="00582D25" w:rsidRDefault="00BD5BDB" w:rsidP="00582D25">
            <w:pPr>
              <w:spacing w:line="240" w:lineRule="auto"/>
              <w:jc w:val="left"/>
              <w:rPr>
                <w:b/>
                <w:color w:val="000000"/>
              </w:rPr>
            </w:pPr>
            <w:r w:rsidRPr="00582D25">
              <w:rPr>
                <w:b/>
                <w:color w:val="000000"/>
              </w:rPr>
              <w:t>Funkce</w:t>
            </w:r>
          </w:p>
        </w:tc>
        <w:tc>
          <w:tcPr>
            <w:tcW w:w="1440" w:type="dxa"/>
            <w:tcBorders>
              <w:top w:val="double" w:sz="6" w:space="0" w:color="auto"/>
              <w:left w:val="nil"/>
              <w:bottom w:val="double" w:sz="6" w:space="0" w:color="auto"/>
              <w:right w:val="nil"/>
            </w:tcBorders>
            <w:shd w:val="clear" w:color="auto" w:fill="auto"/>
            <w:noWrap/>
            <w:vAlign w:val="bottom"/>
            <w:hideMark/>
          </w:tcPr>
          <w:p w:rsidR="00BD5BDB" w:rsidRPr="00582D25" w:rsidRDefault="00BD5BDB" w:rsidP="00582D25">
            <w:pPr>
              <w:spacing w:line="240" w:lineRule="auto"/>
              <w:jc w:val="center"/>
              <w:rPr>
                <w:b/>
                <w:color w:val="000000"/>
              </w:rPr>
            </w:pPr>
            <w:r w:rsidRPr="00582D25">
              <w:rPr>
                <w:b/>
                <w:color w:val="000000"/>
              </w:rPr>
              <w:t>Počet osob</w:t>
            </w:r>
          </w:p>
        </w:tc>
      </w:tr>
      <w:tr w:rsidR="00BD5BDB" w:rsidRPr="00BD5BDB" w:rsidTr="00BD5BDB">
        <w:trPr>
          <w:trHeight w:val="330"/>
        </w:trPr>
        <w:tc>
          <w:tcPr>
            <w:tcW w:w="3680" w:type="dxa"/>
            <w:tcBorders>
              <w:top w:val="nil"/>
              <w:left w:val="nil"/>
              <w:bottom w:val="single" w:sz="4" w:space="0" w:color="auto"/>
              <w:right w:val="nil"/>
            </w:tcBorders>
            <w:shd w:val="clear" w:color="auto" w:fill="auto"/>
            <w:noWrap/>
            <w:vAlign w:val="bottom"/>
            <w:hideMark/>
          </w:tcPr>
          <w:p w:rsidR="00BD5BDB" w:rsidRPr="00582D25" w:rsidRDefault="00BD5BDB" w:rsidP="00582D25">
            <w:pPr>
              <w:spacing w:line="240" w:lineRule="auto"/>
              <w:jc w:val="left"/>
              <w:rPr>
                <w:color w:val="000000"/>
              </w:rPr>
            </w:pPr>
            <w:r w:rsidRPr="00582D25">
              <w:rPr>
                <w:color w:val="000000"/>
              </w:rPr>
              <w:t>Asistent</w:t>
            </w:r>
          </w:p>
        </w:tc>
        <w:tc>
          <w:tcPr>
            <w:tcW w:w="1440" w:type="dxa"/>
            <w:tcBorders>
              <w:top w:val="nil"/>
              <w:left w:val="nil"/>
              <w:bottom w:val="single" w:sz="4" w:space="0" w:color="auto"/>
              <w:right w:val="nil"/>
            </w:tcBorders>
            <w:shd w:val="clear" w:color="auto" w:fill="auto"/>
            <w:noWrap/>
            <w:vAlign w:val="bottom"/>
            <w:hideMark/>
          </w:tcPr>
          <w:p w:rsidR="00BD5BDB" w:rsidRPr="00582D25" w:rsidRDefault="00BD5BDB" w:rsidP="00582D25">
            <w:pPr>
              <w:spacing w:line="240" w:lineRule="auto"/>
              <w:jc w:val="center"/>
              <w:rPr>
                <w:color w:val="000000"/>
              </w:rPr>
            </w:pPr>
            <w:r w:rsidRPr="00582D25">
              <w:rPr>
                <w:color w:val="000000"/>
              </w:rPr>
              <w:t>63</w:t>
            </w:r>
          </w:p>
        </w:tc>
      </w:tr>
      <w:tr w:rsidR="00BD5BDB" w:rsidRPr="00BD5BDB" w:rsidTr="00BD5BDB">
        <w:trPr>
          <w:trHeight w:val="315"/>
        </w:trPr>
        <w:tc>
          <w:tcPr>
            <w:tcW w:w="3680" w:type="dxa"/>
            <w:tcBorders>
              <w:top w:val="nil"/>
              <w:left w:val="nil"/>
              <w:bottom w:val="single" w:sz="4" w:space="0" w:color="auto"/>
              <w:right w:val="nil"/>
            </w:tcBorders>
            <w:shd w:val="clear" w:color="auto" w:fill="auto"/>
            <w:noWrap/>
            <w:vAlign w:val="bottom"/>
            <w:hideMark/>
          </w:tcPr>
          <w:p w:rsidR="00BD5BDB" w:rsidRPr="00582D25" w:rsidRDefault="00BD5BDB" w:rsidP="00582D25">
            <w:pPr>
              <w:spacing w:line="240" w:lineRule="auto"/>
              <w:jc w:val="left"/>
              <w:rPr>
                <w:color w:val="000000"/>
              </w:rPr>
            </w:pPr>
            <w:r w:rsidRPr="00582D25">
              <w:rPr>
                <w:color w:val="000000"/>
              </w:rPr>
              <w:t>Vedoucí kanceláře</w:t>
            </w:r>
          </w:p>
        </w:tc>
        <w:tc>
          <w:tcPr>
            <w:tcW w:w="1440" w:type="dxa"/>
            <w:tcBorders>
              <w:top w:val="nil"/>
              <w:left w:val="nil"/>
              <w:bottom w:val="single" w:sz="4" w:space="0" w:color="auto"/>
              <w:right w:val="nil"/>
            </w:tcBorders>
            <w:shd w:val="clear" w:color="auto" w:fill="auto"/>
            <w:noWrap/>
            <w:vAlign w:val="bottom"/>
            <w:hideMark/>
          </w:tcPr>
          <w:p w:rsidR="00BD5BDB" w:rsidRPr="00582D25" w:rsidRDefault="00BD5BDB" w:rsidP="00582D25">
            <w:pPr>
              <w:spacing w:line="240" w:lineRule="auto"/>
              <w:jc w:val="center"/>
              <w:rPr>
                <w:color w:val="000000"/>
              </w:rPr>
            </w:pPr>
            <w:r w:rsidRPr="00582D25">
              <w:rPr>
                <w:color w:val="000000"/>
              </w:rPr>
              <w:t>11</w:t>
            </w:r>
          </w:p>
        </w:tc>
      </w:tr>
      <w:tr w:rsidR="00BD5BDB" w:rsidRPr="00BD5BDB" w:rsidTr="00BD5BDB">
        <w:trPr>
          <w:trHeight w:val="315"/>
        </w:trPr>
        <w:tc>
          <w:tcPr>
            <w:tcW w:w="3680" w:type="dxa"/>
            <w:tcBorders>
              <w:top w:val="nil"/>
              <w:left w:val="nil"/>
              <w:bottom w:val="single" w:sz="4" w:space="0" w:color="auto"/>
              <w:right w:val="nil"/>
            </w:tcBorders>
            <w:shd w:val="clear" w:color="auto" w:fill="auto"/>
            <w:noWrap/>
            <w:vAlign w:val="bottom"/>
            <w:hideMark/>
          </w:tcPr>
          <w:p w:rsidR="00BD5BDB" w:rsidRPr="00582D25" w:rsidRDefault="00BD5BDB" w:rsidP="00582D25">
            <w:pPr>
              <w:spacing w:line="240" w:lineRule="auto"/>
              <w:jc w:val="left"/>
              <w:rPr>
                <w:color w:val="000000"/>
              </w:rPr>
            </w:pPr>
            <w:r w:rsidRPr="00582D25">
              <w:rPr>
                <w:color w:val="000000"/>
              </w:rPr>
              <w:t>Protokolující úředník</w:t>
            </w:r>
          </w:p>
        </w:tc>
        <w:tc>
          <w:tcPr>
            <w:tcW w:w="1440" w:type="dxa"/>
            <w:tcBorders>
              <w:top w:val="nil"/>
              <w:left w:val="nil"/>
              <w:bottom w:val="single" w:sz="4" w:space="0" w:color="auto"/>
              <w:right w:val="nil"/>
            </w:tcBorders>
            <w:shd w:val="clear" w:color="auto" w:fill="auto"/>
            <w:noWrap/>
            <w:vAlign w:val="bottom"/>
            <w:hideMark/>
          </w:tcPr>
          <w:p w:rsidR="00BD5BDB" w:rsidRPr="00582D25" w:rsidRDefault="00BD5BDB" w:rsidP="00582D25">
            <w:pPr>
              <w:spacing w:line="240" w:lineRule="auto"/>
              <w:jc w:val="center"/>
              <w:rPr>
                <w:color w:val="000000"/>
              </w:rPr>
            </w:pPr>
            <w:r w:rsidRPr="00582D25">
              <w:rPr>
                <w:color w:val="000000"/>
              </w:rPr>
              <w:t>3</w:t>
            </w:r>
          </w:p>
        </w:tc>
      </w:tr>
      <w:tr w:rsidR="00BD5BDB" w:rsidRPr="00BD5BDB" w:rsidTr="00BD5BDB">
        <w:trPr>
          <w:trHeight w:val="330"/>
        </w:trPr>
        <w:tc>
          <w:tcPr>
            <w:tcW w:w="3680" w:type="dxa"/>
            <w:tcBorders>
              <w:top w:val="nil"/>
              <w:left w:val="nil"/>
              <w:bottom w:val="double" w:sz="6" w:space="0" w:color="auto"/>
              <w:right w:val="nil"/>
            </w:tcBorders>
            <w:shd w:val="clear" w:color="auto" w:fill="auto"/>
            <w:noWrap/>
            <w:vAlign w:val="bottom"/>
            <w:hideMark/>
          </w:tcPr>
          <w:p w:rsidR="00BD5BDB" w:rsidRPr="00582D25" w:rsidRDefault="00BD5BDB" w:rsidP="00582D25">
            <w:pPr>
              <w:spacing w:line="240" w:lineRule="auto"/>
              <w:jc w:val="left"/>
              <w:rPr>
                <w:color w:val="000000"/>
              </w:rPr>
            </w:pPr>
            <w:r w:rsidRPr="00582D25">
              <w:rPr>
                <w:color w:val="000000"/>
              </w:rPr>
              <w:t>Zapisovatelka</w:t>
            </w:r>
          </w:p>
        </w:tc>
        <w:tc>
          <w:tcPr>
            <w:tcW w:w="1440" w:type="dxa"/>
            <w:tcBorders>
              <w:top w:val="nil"/>
              <w:left w:val="nil"/>
              <w:bottom w:val="double" w:sz="6" w:space="0" w:color="auto"/>
              <w:right w:val="nil"/>
            </w:tcBorders>
            <w:shd w:val="clear" w:color="auto" w:fill="auto"/>
            <w:noWrap/>
            <w:vAlign w:val="bottom"/>
            <w:hideMark/>
          </w:tcPr>
          <w:p w:rsidR="00BD5BDB" w:rsidRPr="00582D25" w:rsidRDefault="00BD5BDB" w:rsidP="00582D25">
            <w:pPr>
              <w:spacing w:line="240" w:lineRule="auto"/>
              <w:jc w:val="center"/>
              <w:rPr>
                <w:color w:val="000000"/>
              </w:rPr>
            </w:pPr>
            <w:r w:rsidRPr="00582D25">
              <w:rPr>
                <w:color w:val="000000"/>
              </w:rPr>
              <w:t>20</w:t>
            </w:r>
          </w:p>
        </w:tc>
      </w:tr>
      <w:tr w:rsidR="00BD5BDB" w:rsidRPr="00BD5BDB" w:rsidTr="00BD5BDB">
        <w:trPr>
          <w:trHeight w:val="345"/>
        </w:trPr>
        <w:tc>
          <w:tcPr>
            <w:tcW w:w="3680" w:type="dxa"/>
            <w:tcBorders>
              <w:top w:val="nil"/>
              <w:left w:val="nil"/>
              <w:bottom w:val="double" w:sz="6" w:space="0" w:color="auto"/>
              <w:right w:val="nil"/>
            </w:tcBorders>
            <w:shd w:val="clear" w:color="auto" w:fill="auto"/>
            <w:noWrap/>
            <w:vAlign w:val="bottom"/>
            <w:hideMark/>
          </w:tcPr>
          <w:p w:rsidR="00BD5BDB" w:rsidRPr="00582D25" w:rsidRDefault="00BD5BDB" w:rsidP="00582D25">
            <w:pPr>
              <w:spacing w:line="240" w:lineRule="auto"/>
              <w:jc w:val="left"/>
              <w:rPr>
                <w:b/>
                <w:color w:val="000000"/>
              </w:rPr>
            </w:pPr>
            <w:r w:rsidRPr="00582D25">
              <w:rPr>
                <w:b/>
                <w:color w:val="000000"/>
              </w:rPr>
              <w:t>Celkem ČR</w:t>
            </w:r>
          </w:p>
        </w:tc>
        <w:tc>
          <w:tcPr>
            <w:tcW w:w="1440" w:type="dxa"/>
            <w:tcBorders>
              <w:top w:val="nil"/>
              <w:left w:val="nil"/>
              <w:bottom w:val="double" w:sz="6" w:space="0" w:color="auto"/>
              <w:right w:val="nil"/>
            </w:tcBorders>
            <w:shd w:val="clear" w:color="auto" w:fill="auto"/>
            <w:noWrap/>
            <w:vAlign w:val="bottom"/>
            <w:hideMark/>
          </w:tcPr>
          <w:p w:rsidR="00BD5BDB" w:rsidRPr="00582D25" w:rsidRDefault="00BD5BDB" w:rsidP="00582D25">
            <w:pPr>
              <w:spacing w:line="240" w:lineRule="auto"/>
              <w:jc w:val="center"/>
              <w:rPr>
                <w:b/>
                <w:color w:val="000000"/>
              </w:rPr>
            </w:pPr>
            <w:r w:rsidRPr="00582D25">
              <w:rPr>
                <w:b/>
                <w:color w:val="000000"/>
              </w:rPr>
              <w:t>97</w:t>
            </w:r>
          </w:p>
        </w:tc>
      </w:tr>
    </w:tbl>
    <w:p w:rsidR="00BD5BDB" w:rsidRPr="00BD5BDB" w:rsidRDefault="00BD5BDB" w:rsidP="00BD5BDB"/>
    <w:p w:rsidR="00422ECA" w:rsidRDefault="00422ECA" w:rsidP="00422ECA"/>
    <w:p w:rsidR="001C3BF6" w:rsidRPr="00422ECA" w:rsidRDefault="001C3BF6" w:rsidP="00422ECA"/>
    <w:p w:rsidR="00A11EC4" w:rsidRDefault="0028399A" w:rsidP="00A11EC4">
      <w:pPr>
        <w:pStyle w:val="Nadpis2"/>
      </w:pPr>
      <w:bookmarkStart w:id="365" w:name="_Toc487791312"/>
      <w:r>
        <w:lastRenderedPageBreak/>
        <w:t>Řízení o kasačních stížnostech</w:t>
      </w:r>
      <w:bookmarkEnd w:id="365"/>
    </w:p>
    <w:p w:rsidR="004C0E85" w:rsidRDefault="006805B7" w:rsidP="00F8283A">
      <w:pPr>
        <w:pStyle w:val="OdstavecASR"/>
      </w:pPr>
      <w:r>
        <w:t xml:space="preserve">Rejstříky spadající do této agendy jsou </w:t>
      </w:r>
      <w:r w:rsidR="00D104B9">
        <w:t>popsány</w:t>
      </w:r>
      <w:r>
        <w:t xml:space="preserve"> </w:t>
      </w:r>
      <w:r w:rsidR="00185B42">
        <w:t>v úvodu této části</w:t>
      </w:r>
      <w:r>
        <w:t>.</w:t>
      </w:r>
    </w:p>
    <w:p w:rsidR="00A11EC4" w:rsidRDefault="00A11EC4" w:rsidP="00A11EC4">
      <w:pPr>
        <w:pStyle w:val="Nadpis3"/>
      </w:pPr>
      <w:bookmarkStart w:id="366" w:name="_Toc487791313"/>
      <w:r>
        <w:t>Vyřizování věcí</w:t>
      </w:r>
      <w:bookmarkEnd w:id="366"/>
    </w:p>
    <w:p w:rsidR="004C0E85" w:rsidRDefault="001A0D5D" w:rsidP="00F8283A">
      <w:pPr>
        <w:pStyle w:val="OdstavecASR"/>
      </w:pPr>
      <w:r>
        <w:t xml:space="preserve">Srovnání nápadu v agendě kasačních stížností </w:t>
      </w:r>
      <w:r w:rsidR="004C0E85">
        <w:t>a </w:t>
      </w:r>
      <w:r>
        <w:t xml:space="preserve">počtu vyřízených věcí </w:t>
      </w:r>
      <w:r w:rsidR="004C0E85">
        <w:t>u </w:t>
      </w:r>
      <w:r w:rsidR="00765588">
        <w:t>k</w:t>
      </w:r>
      <w:r>
        <w:t xml:space="preserve">rajských soudů ve správní agendě </w:t>
      </w:r>
      <w:r w:rsidR="00D104B9">
        <w:t>ukazuje</w:t>
      </w:r>
      <w:r>
        <w:t xml:space="preserve">, že průběh obou časových řad vykazuje značnou, </w:t>
      </w:r>
      <w:r w:rsidR="004C0E85">
        <w:t>i </w:t>
      </w:r>
      <w:r>
        <w:t>když ne úplnou podobnost.</w:t>
      </w:r>
      <w:r w:rsidR="009B10FD">
        <w:t xml:space="preserve"> </w:t>
      </w:r>
      <w:r>
        <w:t xml:space="preserve">Lze tedy logicky dovodit, že nápad </w:t>
      </w:r>
      <w:r w:rsidR="004C0E85">
        <w:t>u </w:t>
      </w:r>
      <w:r>
        <w:t xml:space="preserve">NSS se </w:t>
      </w:r>
      <w:r w:rsidR="006F56ED">
        <w:t xml:space="preserve">odvíjí </w:t>
      </w:r>
      <w:r>
        <w:t xml:space="preserve">především od počtu </w:t>
      </w:r>
      <w:r w:rsidR="00765588">
        <w:t xml:space="preserve">pravomocně </w:t>
      </w:r>
      <w:r>
        <w:t>vyřízených věcí</w:t>
      </w:r>
      <w:r w:rsidR="005326E8">
        <w:t xml:space="preserve"> u </w:t>
      </w:r>
      <w:r w:rsidR="00765588">
        <w:t>krajských soudů</w:t>
      </w:r>
      <w:r>
        <w:t>.</w:t>
      </w:r>
    </w:p>
    <w:p w:rsidR="004C0E85" w:rsidRDefault="00F8283A" w:rsidP="00053AD9">
      <w:pPr>
        <w:pStyle w:val="OdstavecASR"/>
      </w:pPr>
      <w:r>
        <w:t xml:space="preserve">Z grafu </w:t>
      </w:r>
      <w:r w:rsidR="006F56ED">
        <w:t>dále vidíme</w:t>
      </w:r>
      <w:r>
        <w:t xml:space="preserve">, že soud má </w:t>
      </w:r>
      <w:r w:rsidR="00D104B9">
        <w:t>v některých letech (2012</w:t>
      </w:r>
      <w:r w:rsidR="00E907CA">
        <w:t xml:space="preserve"> a </w:t>
      </w:r>
      <w:r w:rsidR="00D104B9">
        <w:t xml:space="preserve">2016) </w:t>
      </w:r>
      <w:r>
        <w:t xml:space="preserve">určité problémy </w:t>
      </w:r>
      <w:r w:rsidR="00D104B9">
        <w:t xml:space="preserve">se zvládáním náhlého </w:t>
      </w:r>
      <w:r>
        <w:t>růst</w:t>
      </w:r>
      <w:r w:rsidR="0028399A">
        <w:t>u</w:t>
      </w:r>
      <w:r>
        <w:t xml:space="preserve"> nápadu. V </w:t>
      </w:r>
      <w:r w:rsidR="006F56ED">
        <w:t xml:space="preserve">období </w:t>
      </w:r>
      <w:r>
        <w:t xml:space="preserve">2013–2015 </w:t>
      </w:r>
      <w:r w:rsidR="006F56ED">
        <w:t xml:space="preserve">ale byl </w:t>
      </w:r>
      <w:r>
        <w:t xml:space="preserve">soud schopen dobře se se zvýšenou zátěží </w:t>
      </w:r>
      <w:r w:rsidR="00D104B9">
        <w:t xml:space="preserve">vypořádat </w:t>
      </w:r>
      <w:r w:rsidR="004C0E85">
        <w:t>a </w:t>
      </w:r>
      <w:r>
        <w:t xml:space="preserve">dokonce pomalu snižoval počet nevyřízených věcí. V roce 2016 </w:t>
      </w:r>
      <w:r w:rsidR="006F56ED">
        <w:t xml:space="preserve">převýšil </w:t>
      </w:r>
      <w:r>
        <w:t>nápad výrazně počet vyřízených věcí</w:t>
      </w:r>
      <w:r w:rsidR="00D104B9">
        <w:t xml:space="preserve">. Pouze </w:t>
      </w:r>
      <w:r>
        <w:t xml:space="preserve">na základě jednoho roku není </w:t>
      </w:r>
      <w:r w:rsidR="00D104B9">
        <w:t xml:space="preserve">nicméně </w:t>
      </w:r>
      <w:r>
        <w:t xml:space="preserve">možné </w:t>
      </w:r>
      <w:r w:rsidR="00D104B9">
        <w:t xml:space="preserve">činit </w:t>
      </w:r>
      <w:r>
        <w:t xml:space="preserve">závěry </w:t>
      </w:r>
      <w:r w:rsidR="004C0E85">
        <w:t>o </w:t>
      </w:r>
      <w:r>
        <w:t>tom, zda soud zvládá vyřizovat svou agendu.</w:t>
      </w:r>
    </w:p>
    <w:p w:rsidR="00806918" w:rsidRDefault="00806918" w:rsidP="00806918">
      <w:pPr>
        <w:pStyle w:val="Podtitul"/>
      </w:pPr>
      <w:bookmarkStart w:id="367" w:name="_Toc485734539"/>
      <w:bookmarkStart w:id="368" w:name="_Toc487792812"/>
      <w:r>
        <w:t xml:space="preserve">Graf </w:t>
      </w:r>
      <w:fldSimple w:instr=" SEQ Graf \* ARABIC ">
        <w:r w:rsidR="00967748">
          <w:rPr>
            <w:noProof/>
          </w:rPr>
          <w:t>79</w:t>
        </w:r>
      </w:fldSimple>
      <w:r>
        <w:t xml:space="preserve">: NSS </w:t>
      </w:r>
      <w:r w:rsidR="006F56ED">
        <w:t>–</w:t>
      </w:r>
      <w:r>
        <w:t xml:space="preserve"> vyřizování kasačních věcí v letech 2008</w:t>
      </w:r>
      <w:r w:rsidR="009E4817">
        <w:t>–</w:t>
      </w:r>
      <w:r>
        <w:t>2016</w:t>
      </w:r>
      <w:bookmarkEnd w:id="367"/>
      <w:bookmarkEnd w:id="368"/>
    </w:p>
    <w:p w:rsidR="00E67F2D" w:rsidRPr="00B8208E" w:rsidRDefault="00447701" w:rsidP="00E67F2D">
      <w:r>
        <w:rPr>
          <w:noProof/>
          <w:lang w:eastAsia="cs-CZ"/>
        </w:rPr>
        <w:pict w14:anchorId="52066FB2">
          <v:shape id="_x0000_i1039" type="#_x0000_t75" style="width:403.55pt;height:295.55pt;visibility:visible">
            <v:imagedata r:id="rId102" o:title=""/>
          </v:shape>
        </w:pict>
      </w:r>
    </w:p>
    <w:p w:rsidR="00F76F6F" w:rsidRDefault="00F76F6F" w:rsidP="00582D25">
      <w:pPr>
        <w:spacing w:line="240" w:lineRule="auto"/>
        <w:jc w:val="left"/>
      </w:pPr>
      <w:r>
        <w:br w:type="page"/>
      </w:r>
    </w:p>
    <w:p w:rsidR="001A79B6" w:rsidRDefault="00073782" w:rsidP="00E62678">
      <w:pPr>
        <w:pStyle w:val="Nadpis1"/>
        <w:numPr>
          <w:ilvl w:val="0"/>
          <w:numId w:val="0"/>
        </w:numPr>
      </w:pPr>
      <w:bookmarkStart w:id="369" w:name="_Toc487791314"/>
      <w:r>
        <w:lastRenderedPageBreak/>
        <w:t>Seznam grafů</w:t>
      </w:r>
      <w:bookmarkEnd w:id="369"/>
    </w:p>
    <w:p w:rsidR="00D12D34" w:rsidRDefault="001A79B6">
      <w:pPr>
        <w:pStyle w:val="Seznamobrzk"/>
        <w:tabs>
          <w:tab w:val="right" w:leader="dot" w:pos="9060"/>
        </w:tabs>
        <w:rPr>
          <w:rFonts w:asciiTheme="minorHAnsi" w:eastAsiaTheme="minorEastAsia" w:hAnsiTheme="minorHAnsi" w:cstheme="minorBidi"/>
          <w:noProof/>
          <w:sz w:val="22"/>
          <w:lang w:eastAsia="cs-CZ"/>
        </w:rPr>
      </w:pPr>
      <w:r>
        <w:fldChar w:fldCharType="begin"/>
      </w:r>
      <w:r>
        <w:instrText xml:space="preserve"> TOC \h \z \c "Graf" </w:instrText>
      </w:r>
      <w:r>
        <w:fldChar w:fldCharType="separate"/>
      </w:r>
      <w:hyperlink w:anchor="_Toc487792734" w:history="1">
        <w:r w:rsidR="00D12D34" w:rsidRPr="00F96EBC">
          <w:rPr>
            <w:rStyle w:val="Hypertextovodkaz"/>
            <w:noProof/>
          </w:rPr>
          <w:t>Graf 1: Počet soudců u OS v letech 2008–2016</w:t>
        </w:r>
        <w:r w:rsidR="00D12D34">
          <w:rPr>
            <w:noProof/>
            <w:webHidden/>
          </w:rPr>
          <w:tab/>
        </w:r>
        <w:r w:rsidR="00D12D34">
          <w:rPr>
            <w:noProof/>
            <w:webHidden/>
          </w:rPr>
          <w:fldChar w:fldCharType="begin"/>
        </w:r>
        <w:r w:rsidR="00D12D34">
          <w:rPr>
            <w:noProof/>
            <w:webHidden/>
          </w:rPr>
          <w:instrText xml:space="preserve"> PAGEREF _Toc487792734 \h </w:instrText>
        </w:r>
        <w:r w:rsidR="00D12D34">
          <w:rPr>
            <w:noProof/>
            <w:webHidden/>
          </w:rPr>
        </w:r>
        <w:r w:rsidR="00D12D34">
          <w:rPr>
            <w:noProof/>
            <w:webHidden/>
          </w:rPr>
          <w:fldChar w:fldCharType="separate"/>
        </w:r>
        <w:r w:rsidR="00967748">
          <w:rPr>
            <w:noProof/>
            <w:webHidden/>
          </w:rPr>
          <w:t>9</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35" w:history="1">
        <w:r w:rsidR="00D12D34" w:rsidRPr="00F96EBC">
          <w:rPr>
            <w:rStyle w:val="Hypertextovodkaz"/>
            <w:noProof/>
          </w:rPr>
          <w:t>Graf 2: OS – evidenční počet soudců dle soudních úseků v letech 2008–2016</w:t>
        </w:r>
        <w:r w:rsidR="00D12D34">
          <w:rPr>
            <w:noProof/>
            <w:webHidden/>
          </w:rPr>
          <w:tab/>
        </w:r>
        <w:r w:rsidR="00D12D34">
          <w:rPr>
            <w:noProof/>
            <w:webHidden/>
          </w:rPr>
          <w:fldChar w:fldCharType="begin"/>
        </w:r>
        <w:r w:rsidR="00D12D34">
          <w:rPr>
            <w:noProof/>
            <w:webHidden/>
          </w:rPr>
          <w:instrText xml:space="preserve"> PAGEREF _Toc487792735 \h </w:instrText>
        </w:r>
        <w:r w:rsidR="00D12D34">
          <w:rPr>
            <w:noProof/>
            <w:webHidden/>
          </w:rPr>
        </w:r>
        <w:r w:rsidR="00D12D34">
          <w:rPr>
            <w:noProof/>
            <w:webHidden/>
          </w:rPr>
          <w:fldChar w:fldCharType="separate"/>
        </w:r>
        <w:r>
          <w:rPr>
            <w:noProof/>
            <w:webHidden/>
          </w:rPr>
          <w:t>10</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36" w:history="1">
        <w:r w:rsidR="00D12D34" w:rsidRPr="00F96EBC">
          <w:rPr>
            <w:rStyle w:val="Hypertextovodkaz"/>
            <w:noProof/>
          </w:rPr>
          <w:t>Graf 3: Evidenční počet soudců u jednotlivých OS</w:t>
        </w:r>
        <w:r w:rsidR="00D12D34">
          <w:rPr>
            <w:noProof/>
            <w:webHidden/>
          </w:rPr>
          <w:tab/>
        </w:r>
        <w:r w:rsidR="00D12D34">
          <w:rPr>
            <w:noProof/>
            <w:webHidden/>
          </w:rPr>
          <w:fldChar w:fldCharType="begin"/>
        </w:r>
        <w:r w:rsidR="00D12D34">
          <w:rPr>
            <w:noProof/>
            <w:webHidden/>
          </w:rPr>
          <w:instrText xml:space="preserve"> PAGEREF _Toc487792736 \h </w:instrText>
        </w:r>
        <w:r w:rsidR="00D12D34">
          <w:rPr>
            <w:noProof/>
            <w:webHidden/>
          </w:rPr>
        </w:r>
        <w:r w:rsidR="00D12D34">
          <w:rPr>
            <w:noProof/>
            <w:webHidden/>
          </w:rPr>
          <w:fldChar w:fldCharType="separate"/>
        </w:r>
        <w:r>
          <w:rPr>
            <w:noProof/>
            <w:webHidden/>
          </w:rPr>
          <w:t>11</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37" w:history="1">
        <w:r w:rsidR="00D12D34" w:rsidRPr="00F96EBC">
          <w:rPr>
            <w:rStyle w:val="Hypertextovodkaz"/>
            <w:noProof/>
          </w:rPr>
          <w:t>Graf 4: OS – evidenční počet soudců dle pohlaví v letech 2008–2016</w:t>
        </w:r>
        <w:r w:rsidR="00D12D34">
          <w:rPr>
            <w:noProof/>
            <w:webHidden/>
          </w:rPr>
          <w:tab/>
        </w:r>
        <w:r w:rsidR="00D12D34">
          <w:rPr>
            <w:noProof/>
            <w:webHidden/>
          </w:rPr>
          <w:fldChar w:fldCharType="begin"/>
        </w:r>
        <w:r w:rsidR="00D12D34">
          <w:rPr>
            <w:noProof/>
            <w:webHidden/>
          </w:rPr>
          <w:instrText xml:space="preserve"> PAGEREF _Toc487792737 \h </w:instrText>
        </w:r>
        <w:r w:rsidR="00D12D34">
          <w:rPr>
            <w:noProof/>
            <w:webHidden/>
          </w:rPr>
        </w:r>
        <w:r w:rsidR="00D12D34">
          <w:rPr>
            <w:noProof/>
            <w:webHidden/>
          </w:rPr>
          <w:fldChar w:fldCharType="separate"/>
        </w:r>
        <w:r>
          <w:rPr>
            <w:noProof/>
            <w:webHidden/>
          </w:rPr>
          <w:t>12</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38" w:history="1">
        <w:r w:rsidR="00D12D34" w:rsidRPr="00F96EBC">
          <w:rPr>
            <w:rStyle w:val="Hypertextovodkaz"/>
            <w:noProof/>
          </w:rPr>
          <w:t>Graf 5: Délka civilního řízení u OS v letech 2008–2016</w:t>
        </w:r>
        <w:r w:rsidR="00D12D34">
          <w:rPr>
            <w:noProof/>
            <w:webHidden/>
          </w:rPr>
          <w:tab/>
        </w:r>
        <w:r w:rsidR="00D12D34">
          <w:rPr>
            <w:noProof/>
            <w:webHidden/>
          </w:rPr>
          <w:fldChar w:fldCharType="begin"/>
        </w:r>
        <w:r w:rsidR="00D12D34">
          <w:rPr>
            <w:noProof/>
            <w:webHidden/>
          </w:rPr>
          <w:instrText xml:space="preserve"> PAGEREF _Toc487792738 \h </w:instrText>
        </w:r>
        <w:r w:rsidR="00D12D34">
          <w:rPr>
            <w:noProof/>
            <w:webHidden/>
          </w:rPr>
        </w:r>
        <w:r w:rsidR="00D12D34">
          <w:rPr>
            <w:noProof/>
            <w:webHidden/>
          </w:rPr>
          <w:fldChar w:fldCharType="separate"/>
        </w:r>
        <w:r>
          <w:rPr>
            <w:noProof/>
            <w:webHidden/>
          </w:rPr>
          <w:t>15</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39" w:history="1">
        <w:r w:rsidR="00D12D34" w:rsidRPr="00F96EBC">
          <w:rPr>
            <w:rStyle w:val="Hypertextovodkaz"/>
            <w:noProof/>
          </w:rPr>
          <w:t>Graf 6: Mediánové délky civilního řízení u jednotlivých OS</w:t>
        </w:r>
        <w:r w:rsidR="00D12D34">
          <w:rPr>
            <w:noProof/>
            <w:webHidden/>
          </w:rPr>
          <w:tab/>
        </w:r>
        <w:r w:rsidR="00D12D34">
          <w:rPr>
            <w:noProof/>
            <w:webHidden/>
          </w:rPr>
          <w:fldChar w:fldCharType="begin"/>
        </w:r>
        <w:r w:rsidR="00D12D34">
          <w:rPr>
            <w:noProof/>
            <w:webHidden/>
          </w:rPr>
          <w:instrText xml:space="preserve"> PAGEREF _Toc487792739 \h </w:instrText>
        </w:r>
        <w:r w:rsidR="00D12D34">
          <w:rPr>
            <w:noProof/>
            <w:webHidden/>
          </w:rPr>
        </w:r>
        <w:r w:rsidR="00D12D34">
          <w:rPr>
            <w:noProof/>
            <w:webHidden/>
          </w:rPr>
          <w:fldChar w:fldCharType="separate"/>
        </w:r>
        <w:r>
          <w:rPr>
            <w:noProof/>
            <w:webHidden/>
          </w:rPr>
          <w:t>16</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40" w:history="1">
        <w:r w:rsidR="00D12D34" w:rsidRPr="00F96EBC">
          <w:rPr>
            <w:rStyle w:val="Hypertextovodkaz"/>
            <w:noProof/>
          </w:rPr>
          <w:t>Graf 7: OS – krabicové grafy, mediánové délky civilního řízení</w:t>
        </w:r>
        <w:r w:rsidR="00D12D34">
          <w:rPr>
            <w:noProof/>
            <w:webHidden/>
          </w:rPr>
          <w:tab/>
        </w:r>
        <w:r w:rsidR="00D12D34">
          <w:rPr>
            <w:noProof/>
            <w:webHidden/>
          </w:rPr>
          <w:fldChar w:fldCharType="begin"/>
        </w:r>
        <w:r w:rsidR="00D12D34">
          <w:rPr>
            <w:noProof/>
            <w:webHidden/>
          </w:rPr>
          <w:instrText xml:space="preserve"> PAGEREF _Toc487792740 \h </w:instrText>
        </w:r>
        <w:r w:rsidR="00D12D34">
          <w:rPr>
            <w:noProof/>
            <w:webHidden/>
          </w:rPr>
        </w:r>
        <w:r w:rsidR="00D12D34">
          <w:rPr>
            <w:noProof/>
            <w:webHidden/>
          </w:rPr>
          <w:fldChar w:fldCharType="separate"/>
        </w:r>
        <w:r>
          <w:rPr>
            <w:noProof/>
            <w:webHidden/>
          </w:rPr>
          <w:t>17</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41" w:history="1">
        <w:r w:rsidR="00D12D34" w:rsidRPr="00F96EBC">
          <w:rPr>
            <w:rStyle w:val="Hypertextovodkaz"/>
            <w:noProof/>
          </w:rPr>
          <w:t>Graf 8: OS – vyřizování civilních věcí v letech 2008–2016</w:t>
        </w:r>
        <w:r w:rsidR="00D12D34">
          <w:rPr>
            <w:noProof/>
            <w:webHidden/>
          </w:rPr>
          <w:tab/>
        </w:r>
        <w:r w:rsidR="00D12D34">
          <w:rPr>
            <w:noProof/>
            <w:webHidden/>
          </w:rPr>
          <w:fldChar w:fldCharType="begin"/>
        </w:r>
        <w:r w:rsidR="00D12D34">
          <w:rPr>
            <w:noProof/>
            <w:webHidden/>
          </w:rPr>
          <w:instrText xml:space="preserve"> PAGEREF _Toc487792741 \h </w:instrText>
        </w:r>
        <w:r w:rsidR="00D12D34">
          <w:rPr>
            <w:noProof/>
            <w:webHidden/>
          </w:rPr>
        </w:r>
        <w:r w:rsidR="00D12D34">
          <w:rPr>
            <w:noProof/>
            <w:webHidden/>
          </w:rPr>
          <w:fldChar w:fldCharType="separate"/>
        </w:r>
        <w:r>
          <w:rPr>
            <w:noProof/>
            <w:webHidden/>
          </w:rPr>
          <w:t>18</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42" w:history="1">
        <w:r w:rsidR="00D12D34" w:rsidRPr="00F96EBC">
          <w:rPr>
            <w:rStyle w:val="Hypertextovodkaz"/>
            <w:noProof/>
          </w:rPr>
          <w:t>Graf 9: Počet nevyřízených civilních věcí na soudce u jednotlivých OS</w:t>
        </w:r>
        <w:r w:rsidR="00D12D34">
          <w:rPr>
            <w:noProof/>
            <w:webHidden/>
          </w:rPr>
          <w:tab/>
        </w:r>
        <w:r w:rsidR="00D12D34">
          <w:rPr>
            <w:noProof/>
            <w:webHidden/>
          </w:rPr>
          <w:fldChar w:fldCharType="begin"/>
        </w:r>
        <w:r w:rsidR="00D12D34">
          <w:rPr>
            <w:noProof/>
            <w:webHidden/>
          </w:rPr>
          <w:instrText xml:space="preserve"> PAGEREF _Toc487792742 \h </w:instrText>
        </w:r>
        <w:r w:rsidR="00D12D34">
          <w:rPr>
            <w:noProof/>
            <w:webHidden/>
          </w:rPr>
        </w:r>
        <w:r w:rsidR="00D12D34">
          <w:rPr>
            <w:noProof/>
            <w:webHidden/>
          </w:rPr>
          <w:fldChar w:fldCharType="separate"/>
        </w:r>
        <w:r>
          <w:rPr>
            <w:noProof/>
            <w:webHidden/>
          </w:rPr>
          <w:t>20</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43" w:history="1">
        <w:r w:rsidR="00D12D34" w:rsidRPr="00F96EBC">
          <w:rPr>
            <w:rStyle w:val="Hypertextovodkaz"/>
            <w:noProof/>
          </w:rPr>
          <w:t>Graf 10: OS – krabicové grafy, nevyřízené civilní věci na soudce</w:t>
        </w:r>
        <w:r w:rsidR="00D12D34">
          <w:rPr>
            <w:noProof/>
            <w:webHidden/>
          </w:rPr>
          <w:tab/>
        </w:r>
        <w:r w:rsidR="00D12D34">
          <w:rPr>
            <w:noProof/>
            <w:webHidden/>
          </w:rPr>
          <w:fldChar w:fldCharType="begin"/>
        </w:r>
        <w:r w:rsidR="00D12D34">
          <w:rPr>
            <w:noProof/>
            <w:webHidden/>
          </w:rPr>
          <w:instrText xml:space="preserve"> PAGEREF _Toc487792743 \h </w:instrText>
        </w:r>
        <w:r w:rsidR="00D12D34">
          <w:rPr>
            <w:noProof/>
            <w:webHidden/>
          </w:rPr>
        </w:r>
        <w:r w:rsidR="00D12D34">
          <w:rPr>
            <w:noProof/>
            <w:webHidden/>
          </w:rPr>
          <w:fldChar w:fldCharType="separate"/>
        </w:r>
        <w:r>
          <w:rPr>
            <w:noProof/>
            <w:webHidden/>
          </w:rPr>
          <w:t>21</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44" w:history="1">
        <w:r w:rsidR="00D12D34" w:rsidRPr="00F96EBC">
          <w:rPr>
            <w:rStyle w:val="Hypertextovodkaz"/>
            <w:noProof/>
          </w:rPr>
          <w:t>Graf 11: OS – disposition time civilního řízení v letech 2008–2016</w:t>
        </w:r>
        <w:r w:rsidR="00D12D34">
          <w:rPr>
            <w:noProof/>
            <w:webHidden/>
          </w:rPr>
          <w:tab/>
        </w:r>
        <w:r w:rsidR="00D12D34">
          <w:rPr>
            <w:noProof/>
            <w:webHidden/>
          </w:rPr>
          <w:fldChar w:fldCharType="begin"/>
        </w:r>
        <w:r w:rsidR="00D12D34">
          <w:rPr>
            <w:noProof/>
            <w:webHidden/>
          </w:rPr>
          <w:instrText xml:space="preserve"> PAGEREF _Toc487792744 \h </w:instrText>
        </w:r>
        <w:r w:rsidR="00D12D34">
          <w:rPr>
            <w:noProof/>
            <w:webHidden/>
          </w:rPr>
        </w:r>
        <w:r w:rsidR="00D12D34">
          <w:rPr>
            <w:noProof/>
            <w:webHidden/>
          </w:rPr>
          <w:fldChar w:fldCharType="separate"/>
        </w:r>
        <w:r>
          <w:rPr>
            <w:noProof/>
            <w:webHidden/>
          </w:rPr>
          <w:t>22</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45" w:history="1">
        <w:r w:rsidR="00D12D34" w:rsidRPr="00F96EBC">
          <w:rPr>
            <w:rStyle w:val="Hypertextovodkaz"/>
            <w:noProof/>
          </w:rPr>
          <w:t>Graf 12: Disposition time civilního řízení u jednotlivých OS</w:t>
        </w:r>
        <w:r w:rsidR="00D12D34">
          <w:rPr>
            <w:noProof/>
            <w:webHidden/>
          </w:rPr>
          <w:tab/>
        </w:r>
        <w:r w:rsidR="00D12D34">
          <w:rPr>
            <w:noProof/>
            <w:webHidden/>
          </w:rPr>
          <w:fldChar w:fldCharType="begin"/>
        </w:r>
        <w:r w:rsidR="00D12D34">
          <w:rPr>
            <w:noProof/>
            <w:webHidden/>
          </w:rPr>
          <w:instrText xml:space="preserve"> PAGEREF _Toc487792745 \h </w:instrText>
        </w:r>
        <w:r w:rsidR="00D12D34">
          <w:rPr>
            <w:noProof/>
            <w:webHidden/>
          </w:rPr>
        </w:r>
        <w:r w:rsidR="00D12D34">
          <w:rPr>
            <w:noProof/>
            <w:webHidden/>
          </w:rPr>
          <w:fldChar w:fldCharType="separate"/>
        </w:r>
        <w:r>
          <w:rPr>
            <w:noProof/>
            <w:webHidden/>
          </w:rPr>
          <w:t>23</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46" w:history="1">
        <w:r w:rsidR="00D12D34" w:rsidRPr="00F96EBC">
          <w:rPr>
            <w:rStyle w:val="Hypertextovodkaz"/>
            <w:noProof/>
          </w:rPr>
          <w:t>Graf 13: OS – krabicové grafy, DT civilního řízení</w:t>
        </w:r>
        <w:r w:rsidR="00D12D34">
          <w:rPr>
            <w:noProof/>
            <w:webHidden/>
          </w:rPr>
          <w:tab/>
        </w:r>
        <w:r w:rsidR="00D12D34">
          <w:rPr>
            <w:noProof/>
            <w:webHidden/>
          </w:rPr>
          <w:fldChar w:fldCharType="begin"/>
        </w:r>
        <w:r w:rsidR="00D12D34">
          <w:rPr>
            <w:noProof/>
            <w:webHidden/>
          </w:rPr>
          <w:instrText xml:space="preserve"> PAGEREF _Toc487792746 \h </w:instrText>
        </w:r>
        <w:r w:rsidR="00D12D34">
          <w:rPr>
            <w:noProof/>
            <w:webHidden/>
          </w:rPr>
        </w:r>
        <w:r w:rsidR="00D12D34">
          <w:rPr>
            <w:noProof/>
            <w:webHidden/>
          </w:rPr>
          <w:fldChar w:fldCharType="separate"/>
        </w:r>
        <w:r>
          <w:rPr>
            <w:noProof/>
            <w:webHidden/>
          </w:rPr>
          <w:t>23</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47" w:history="1">
        <w:r w:rsidR="00D12D34" w:rsidRPr="00F96EBC">
          <w:rPr>
            <w:rStyle w:val="Hypertextovodkaz"/>
            <w:noProof/>
          </w:rPr>
          <w:t>Graf 14: Míra odvolání u jednotlivých OS v civilním řízení</w:t>
        </w:r>
        <w:r w:rsidR="00D12D34">
          <w:rPr>
            <w:noProof/>
            <w:webHidden/>
          </w:rPr>
          <w:tab/>
        </w:r>
        <w:r w:rsidR="00D12D34">
          <w:rPr>
            <w:noProof/>
            <w:webHidden/>
          </w:rPr>
          <w:fldChar w:fldCharType="begin"/>
        </w:r>
        <w:r w:rsidR="00D12D34">
          <w:rPr>
            <w:noProof/>
            <w:webHidden/>
          </w:rPr>
          <w:instrText xml:space="preserve"> PAGEREF _Toc487792747 \h </w:instrText>
        </w:r>
        <w:r w:rsidR="00D12D34">
          <w:rPr>
            <w:noProof/>
            <w:webHidden/>
          </w:rPr>
        </w:r>
        <w:r w:rsidR="00D12D34">
          <w:rPr>
            <w:noProof/>
            <w:webHidden/>
          </w:rPr>
          <w:fldChar w:fldCharType="separate"/>
        </w:r>
        <w:r>
          <w:rPr>
            <w:noProof/>
            <w:webHidden/>
          </w:rPr>
          <w:t>25</w:t>
        </w:r>
        <w:r w:rsidR="00D12D34">
          <w:rPr>
            <w:noProof/>
            <w:webHidden/>
          </w:rPr>
          <w:fldChar w:fldCharType="end"/>
        </w:r>
      </w:hyperlink>
    </w:p>
    <w:p w:rsidR="00D12D34" w:rsidRP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48" w:history="1">
        <w:r w:rsidR="00D12D34" w:rsidRPr="00D12D34">
          <w:rPr>
            <w:rStyle w:val="Hypertextovodkaz"/>
            <w:noProof/>
          </w:rPr>
          <w:t>Graf 15: Míra změny rozsudku u jednotlivých OS v civilním řízení</w:t>
        </w:r>
        <w:r w:rsidR="00D12D34" w:rsidRPr="00D12D34">
          <w:rPr>
            <w:noProof/>
            <w:webHidden/>
          </w:rPr>
          <w:tab/>
        </w:r>
        <w:r w:rsidR="00D12D34" w:rsidRPr="00D12D34">
          <w:rPr>
            <w:noProof/>
            <w:webHidden/>
          </w:rPr>
          <w:fldChar w:fldCharType="begin"/>
        </w:r>
        <w:r w:rsidR="00D12D34" w:rsidRPr="00D12D34">
          <w:rPr>
            <w:noProof/>
            <w:webHidden/>
          </w:rPr>
          <w:instrText xml:space="preserve"> PAGEREF _Toc487792748 \h </w:instrText>
        </w:r>
        <w:r w:rsidR="00D12D34" w:rsidRPr="00D12D34">
          <w:rPr>
            <w:noProof/>
            <w:webHidden/>
          </w:rPr>
        </w:r>
        <w:r w:rsidR="00D12D34" w:rsidRPr="00D12D34">
          <w:rPr>
            <w:noProof/>
            <w:webHidden/>
          </w:rPr>
          <w:fldChar w:fldCharType="separate"/>
        </w:r>
        <w:r>
          <w:rPr>
            <w:noProof/>
            <w:webHidden/>
          </w:rPr>
          <w:t>26</w:t>
        </w:r>
        <w:r w:rsidR="00D12D34" w:rsidRP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49" w:history="1">
        <w:r w:rsidR="00D12D34" w:rsidRPr="00F96EBC">
          <w:rPr>
            <w:rStyle w:val="Hypertextovodkaz"/>
            <w:noProof/>
          </w:rPr>
          <w:t>Graf 16: Délka trestního řízení u OS v letech 2008–2016</w:t>
        </w:r>
        <w:r w:rsidR="00D12D34">
          <w:rPr>
            <w:noProof/>
            <w:webHidden/>
          </w:rPr>
          <w:tab/>
        </w:r>
        <w:r w:rsidR="00D12D34">
          <w:rPr>
            <w:noProof/>
            <w:webHidden/>
          </w:rPr>
          <w:fldChar w:fldCharType="begin"/>
        </w:r>
        <w:r w:rsidR="00D12D34">
          <w:rPr>
            <w:noProof/>
            <w:webHidden/>
          </w:rPr>
          <w:instrText xml:space="preserve"> PAGEREF _Toc487792749 \h </w:instrText>
        </w:r>
        <w:r w:rsidR="00D12D34">
          <w:rPr>
            <w:noProof/>
            <w:webHidden/>
          </w:rPr>
        </w:r>
        <w:r w:rsidR="00D12D34">
          <w:rPr>
            <w:noProof/>
            <w:webHidden/>
          </w:rPr>
          <w:fldChar w:fldCharType="separate"/>
        </w:r>
        <w:r>
          <w:rPr>
            <w:noProof/>
            <w:webHidden/>
          </w:rPr>
          <w:t>28</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50" w:history="1">
        <w:r w:rsidR="00D12D34" w:rsidRPr="00F96EBC">
          <w:rPr>
            <w:rStyle w:val="Hypertextovodkaz"/>
            <w:noProof/>
          </w:rPr>
          <w:t>Graf 17: Mediánové délky trestního řízení u jednotlivých OS</w:t>
        </w:r>
        <w:r w:rsidR="00D12D34">
          <w:rPr>
            <w:noProof/>
            <w:webHidden/>
          </w:rPr>
          <w:tab/>
        </w:r>
        <w:r w:rsidR="00D12D34">
          <w:rPr>
            <w:noProof/>
            <w:webHidden/>
          </w:rPr>
          <w:fldChar w:fldCharType="begin"/>
        </w:r>
        <w:r w:rsidR="00D12D34">
          <w:rPr>
            <w:noProof/>
            <w:webHidden/>
          </w:rPr>
          <w:instrText xml:space="preserve"> PAGEREF _Toc487792750 \h </w:instrText>
        </w:r>
        <w:r w:rsidR="00D12D34">
          <w:rPr>
            <w:noProof/>
            <w:webHidden/>
          </w:rPr>
        </w:r>
        <w:r w:rsidR="00D12D34">
          <w:rPr>
            <w:noProof/>
            <w:webHidden/>
          </w:rPr>
          <w:fldChar w:fldCharType="separate"/>
        </w:r>
        <w:r>
          <w:rPr>
            <w:noProof/>
            <w:webHidden/>
          </w:rPr>
          <w:t>29</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51" w:history="1">
        <w:r w:rsidR="00D12D34" w:rsidRPr="00F96EBC">
          <w:rPr>
            <w:rStyle w:val="Hypertextovodkaz"/>
            <w:noProof/>
          </w:rPr>
          <w:t>Graf 18: OS – krabicové grafy, mediánové délky trestního řízení</w:t>
        </w:r>
        <w:r w:rsidR="00D12D34">
          <w:rPr>
            <w:noProof/>
            <w:webHidden/>
          </w:rPr>
          <w:tab/>
        </w:r>
        <w:r w:rsidR="00D12D34">
          <w:rPr>
            <w:noProof/>
            <w:webHidden/>
          </w:rPr>
          <w:fldChar w:fldCharType="begin"/>
        </w:r>
        <w:r w:rsidR="00D12D34">
          <w:rPr>
            <w:noProof/>
            <w:webHidden/>
          </w:rPr>
          <w:instrText xml:space="preserve"> PAGEREF _Toc487792751 \h </w:instrText>
        </w:r>
        <w:r w:rsidR="00D12D34">
          <w:rPr>
            <w:noProof/>
            <w:webHidden/>
          </w:rPr>
        </w:r>
        <w:r w:rsidR="00D12D34">
          <w:rPr>
            <w:noProof/>
            <w:webHidden/>
          </w:rPr>
          <w:fldChar w:fldCharType="separate"/>
        </w:r>
        <w:r>
          <w:rPr>
            <w:noProof/>
            <w:webHidden/>
          </w:rPr>
          <w:t>30</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52" w:history="1">
        <w:r w:rsidR="00D12D34" w:rsidRPr="00F96EBC">
          <w:rPr>
            <w:rStyle w:val="Hypertextovodkaz"/>
            <w:noProof/>
          </w:rPr>
          <w:t>Graf 19: OS – vyřizování trestních věcí v letech 2008–2016</w:t>
        </w:r>
        <w:r w:rsidR="00D12D34">
          <w:rPr>
            <w:noProof/>
            <w:webHidden/>
          </w:rPr>
          <w:tab/>
        </w:r>
        <w:r w:rsidR="00D12D34">
          <w:rPr>
            <w:noProof/>
            <w:webHidden/>
          </w:rPr>
          <w:fldChar w:fldCharType="begin"/>
        </w:r>
        <w:r w:rsidR="00D12D34">
          <w:rPr>
            <w:noProof/>
            <w:webHidden/>
          </w:rPr>
          <w:instrText xml:space="preserve"> PAGEREF _Toc487792752 \h </w:instrText>
        </w:r>
        <w:r w:rsidR="00D12D34">
          <w:rPr>
            <w:noProof/>
            <w:webHidden/>
          </w:rPr>
        </w:r>
        <w:r w:rsidR="00D12D34">
          <w:rPr>
            <w:noProof/>
            <w:webHidden/>
          </w:rPr>
          <w:fldChar w:fldCharType="separate"/>
        </w:r>
        <w:r>
          <w:rPr>
            <w:noProof/>
            <w:webHidden/>
          </w:rPr>
          <w:t>30</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53" w:history="1">
        <w:r w:rsidR="00D12D34" w:rsidRPr="00F96EBC">
          <w:rPr>
            <w:rStyle w:val="Hypertextovodkaz"/>
            <w:noProof/>
          </w:rPr>
          <w:t>Graf 20: Počet nevyřízených trestních věcí na soudce u jednotlivých OS</w:t>
        </w:r>
        <w:r w:rsidR="00D12D34">
          <w:rPr>
            <w:noProof/>
            <w:webHidden/>
          </w:rPr>
          <w:tab/>
        </w:r>
        <w:r w:rsidR="00D12D34">
          <w:rPr>
            <w:noProof/>
            <w:webHidden/>
          </w:rPr>
          <w:fldChar w:fldCharType="begin"/>
        </w:r>
        <w:r w:rsidR="00D12D34">
          <w:rPr>
            <w:noProof/>
            <w:webHidden/>
          </w:rPr>
          <w:instrText xml:space="preserve"> PAGEREF _Toc487792753 \h </w:instrText>
        </w:r>
        <w:r w:rsidR="00D12D34">
          <w:rPr>
            <w:noProof/>
            <w:webHidden/>
          </w:rPr>
        </w:r>
        <w:r w:rsidR="00D12D34">
          <w:rPr>
            <w:noProof/>
            <w:webHidden/>
          </w:rPr>
          <w:fldChar w:fldCharType="separate"/>
        </w:r>
        <w:r>
          <w:rPr>
            <w:noProof/>
            <w:webHidden/>
          </w:rPr>
          <w:t>32</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54" w:history="1">
        <w:r w:rsidR="00D12D34" w:rsidRPr="00F96EBC">
          <w:rPr>
            <w:rStyle w:val="Hypertextovodkaz"/>
            <w:noProof/>
          </w:rPr>
          <w:t>Graf 21: OS – krabicové grafy, nevyřízené trestní věci na soudce</w:t>
        </w:r>
        <w:r w:rsidR="00D12D34">
          <w:rPr>
            <w:noProof/>
            <w:webHidden/>
          </w:rPr>
          <w:tab/>
        </w:r>
        <w:r w:rsidR="00D12D34">
          <w:rPr>
            <w:noProof/>
            <w:webHidden/>
          </w:rPr>
          <w:fldChar w:fldCharType="begin"/>
        </w:r>
        <w:r w:rsidR="00D12D34">
          <w:rPr>
            <w:noProof/>
            <w:webHidden/>
          </w:rPr>
          <w:instrText xml:space="preserve"> PAGEREF _Toc487792754 \h </w:instrText>
        </w:r>
        <w:r w:rsidR="00D12D34">
          <w:rPr>
            <w:noProof/>
            <w:webHidden/>
          </w:rPr>
        </w:r>
        <w:r w:rsidR="00D12D34">
          <w:rPr>
            <w:noProof/>
            <w:webHidden/>
          </w:rPr>
          <w:fldChar w:fldCharType="separate"/>
        </w:r>
        <w:r>
          <w:rPr>
            <w:noProof/>
            <w:webHidden/>
          </w:rPr>
          <w:t>33</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55" w:history="1">
        <w:r w:rsidR="00D12D34" w:rsidRPr="00F96EBC">
          <w:rPr>
            <w:rStyle w:val="Hypertextovodkaz"/>
            <w:noProof/>
          </w:rPr>
          <w:t>Graf 22: OS – disposition time trestního řízení v letech 2008–2016</w:t>
        </w:r>
        <w:r w:rsidR="00D12D34">
          <w:rPr>
            <w:noProof/>
            <w:webHidden/>
          </w:rPr>
          <w:tab/>
        </w:r>
        <w:r w:rsidR="00D12D34">
          <w:rPr>
            <w:noProof/>
            <w:webHidden/>
          </w:rPr>
          <w:fldChar w:fldCharType="begin"/>
        </w:r>
        <w:r w:rsidR="00D12D34">
          <w:rPr>
            <w:noProof/>
            <w:webHidden/>
          </w:rPr>
          <w:instrText xml:space="preserve"> PAGEREF _Toc487792755 \h </w:instrText>
        </w:r>
        <w:r w:rsidR="00D12D34">
          <w:rPr>
            <w:noProof/>
            <w:webHidden/>
          </w:rPr>
        </w:r>
        <w:r w:rsidR="00D12D34">
          <w:rPr>
            <w:noProof/>
            <w:webHidden/>
          </w:rPr>
          <w:fldChar w:fldCharType="separate"/>
        </w:r>
        <w:r>
          <w:rPr>
            <w:noProof/>
            <w:webHidden/>
          </w:rPr>
          <w:t>33</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56" w:history="1">
        <w:r w:rsidR="00D12D34" w:rsidRPr="00F96EBC">
          <w:rPr>
            <w:rStyle w:val="Hypertextovodkaz"/>
            <w:noProof/>
          </w:rPr>
          <w:t>Graf 23: Disposition time trestního řízení u jednotlivých OS</w:t>
        </w:r>
        <w:r w:rsidR="00D12D34">
          <w:rPr>
            <w:noProof/>
            <w:webHidden/>
          </w:rPr>
          <w:tab/>
        </w:r>
        <w:r w:rsidR="00D12D34">
          <w:rPr>
            <w:noProof/>
            <w:webHidden/>
          </w:rPr>
          <w:fldChar w:fldCharType="begin"/>
        </w:r>
        <w:r w:rsidR="00D12D34">
          <w:rPr>
            <w:noProof/>
            <w:webHidden/>
          </w:rPr>
          <w:instrText xml:space="preserve"> PAGEREF _Toc487792756 \h </w:instrText>
        </w:r>
        <w:r w:rsidR="00D12D34">
          <w:rPr>
            <w:noProof/>
            <w:webHidden/>
          </w:rPr>
        </w:r>
        <w:r w:rsidR="00D12D34">
          <w:rPr>
            <w:noProof/>
            <w:webHidden/>
          </w:rPr>
          <w:fldChar w:fldCharType="separate"/>
        </w:r>
        <w:r>
          <w:rPr>
            <w:noProof/>
            <w:webHidden/>
          </w:rPr>
          <w:t>34</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57" w:history="1">
        <w:r w:rsidR="00D12D34" w:rsidRPr="00F96EBC">
          <w:rPr>
            <w:rStyle w:val="Hypertextovodkaz"/>
            <w:noProof/>
          </w:rPr>
          <w:t>Graf 24: OS – krabicové grafy, DT trestního řízení</w:t>
        </w:r>
        <w:r w:rsidR="00D12D34">
          <w:rPr>
            <w:noProof/>
            <w:webHidden/>
          </w:rPr>
          <w:tab/>
        </w:r>
        <w:r w:rsidR="00D12D34">
          <w:rPr>
            <w:noProof/>
            <w:webHidden/>
          </w:rPr>
          <w:fldChar w:fldCharType="begin"/>
        </w:r>
        <w:r w:rsidR="00D12D34">
          <w:rPr>
            <w:noProof/>
            <w:webHidden/>
          </w:rPr>
          <w:instrText xml:space="preserve"> PAGEREF _Toc487792757 \h </w:instrText>
        </w:r>
        <w:r w:rsidR="00D12D34">
          <w:rPr>
            <w:noProof/>
            <w:webHidden/>
          </w:rPr>
        </w:r>
        <w:r w:rsidR="00D12D34">
          <w:rPr>
            <w:noProof/>
            <w:webHidden/>
          </w:rPr>
          <w:fldChar w:fldCharType="separate"/>
        </w:r>
        <w:r>
          <w:rPr>
            <w:noProof/>
            <w:webHidden/>
          </w:rPr>
          <w:t>35</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58" w:history="1">
        <w:r w:rsidR="00D12D34" w:rsidRPr="00F96EBC">
          <w:rPr>
            <w:rStyle w:val="Hypertextovodkaz"/>
            <w:noProof/>
          </w:rPr>
          <w:t>Graf 25: Míra odvolání u jednotlivých OS v trestním řízení</w:t>
        </w:r>
        <w:r w:rsidR="00D12D34">
          <w:rPr>
            <w:noProof/>
            <w:webHidden/>
          </w:rPr>
          <w:tab/>
        </w:r>
        <w:r w:rsidR="00D12D34">
          <w:rPr>
            <w:noProof/>
            <w:webHidden/>
          </w:rPr>
          <w:fldChar w:fldCharType="begin"/>
        </w:r>
        <w:r w:rsidR="00D12D34">
          <w:rPr>
            <w:noProof/>
            <w:webHidden/>
          </w:rPr>
          <w:instrText xml:space="preserve"> PAGEREF _Toc487792758 \h </w:instrText>
        </w:r>
        <w:r w:rsidR="00D12D34">
          <w:rPr>
            <w:noProof/>
            <w:webHidden/>
          </w:rPr>
        </w:r>
        <w:r w:rsidR="00D12D34">
          <w:rPr>
            <w:noProof/>
            <w:webHidden/>
          </w:rPr>
          <w:fldChar w:fldCharType="separate"/>
        </w:r>
        <w:r>
          <w:rPr>
            <w:noProof/>
            <w:webHidden/>
          </w:rPr>
          <w:t>36</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59" w:history="1">
        <w:r w:rsidR="00D12D34" w:rsidRPr="00F96EBC">
          <w:rPr>
            <w:rStyle w:val="Hypertextovodkaz"/>
            <w:noProof/>
          </w:rPr>
          <w:t>Graf 26: Podíl věcí skončených trestním příkazem v letech 2008–2016</w:t>
        </w:r>
        <w:r w:rsidR="00D12D34">
          <w:rPr>
            <w:noProof/>
            <w:webHidden/>
          </w:rPr>
          <w:tab/>
        </w:r>
        <w:r w:rsidR="00D12D34">
          <w:rPr>
            <w:noProof/>
            <w:webHidden/>
          </w:rPr>
          <w:fldChar w:fldCharType="begin"/>
        </w:r>
        <w:r w:rsidR="00D12D34">
          <w:rPr>
            <w:noProof/>
            <w:webHidden/>
          </w:rPr>
          <w:instrText xml:space="preserve"> PAGEREF _Toc487792759 \h </w:instrText>
        </w:r>
        <w:r w:rsidR="00D12D34">
          <w:rPr>
            <w:noProof/>
            <w:webHidden/>
          </w:rPr>
        </w:r>
        <w:r w:rsidR="00D12D34">
          <w:rPr>
            <w:noProof/>
            <w:webHidden/>
          </w:rPr>
          <w:fldChar w:fldCharType="separate"/>
        </w:r>
        <w:r>
          <w:rPr>
            <w:noProof/>
            <w:webHidden/>
          </w:rPr>
          <w:t>37</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60" w:history="1">
        <w:r w:rsidR="00D12D34" w:rsidRPr="00F96EBC">
          <w:rPr>
            <w:rStyle w:val="Hypertextovodkaz"/>
            <w:noProof/>
          </w:rPr>
          <w:t>Graf 27: Délka řízení v opatrovnické agendě v letech 2009–2016</w:t>
        </w:r>
        <w:r w:rsidR="00D12D34">
          <w:rPr>
            <w:noProof/>
            <w:webHidden/>
          </w:rPr>
          <w:tab/>
        </w:r>
        <w:r w:rsidR="00D12D34">
          <w:rPr>
            <w:noProof/>
            <w:webHidden/>
          </w:rPr>
          <w:fldChar w:fldCharType="begin"/>
        </w:r>
        <w:r w:rsidR="00D12D34">
          <w:rPr>
            <w:noProof/>
            <w:webHidden/>
          </w:rPr>
          <w:instrText xml:space="preserve"> PAGEREF _Toc487792760 \h </w:instrText>
        </w:r>
        <w:r w:rsidR="00D12D34">
          <w:rPr>
            <w:noProof/>
            <w:webHidden/>
          </w:rPr>
        </w:r>
        <w:r w:rsidR="00D12D34">
          <w:rPr>
            <w:noProof/>
            <w:webHidden/>
          </w:rPr>
          <w:fldChar w:fldCharType="separate"/>
        </w:r>
        <w:r>
          <w:rPr>
            <w:noProof/>
            <w:webHidden/>
          </w:rPr>
          <w:t>39</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61" w:history="1">
        <w:r w:rsidR="00D12D34" w:rsidRPr="00F96EBC">
          <w:rPr>
            <w:rStyle w:val="Hypertextovodkaz"/>
            <w:noProof/>
          </w:rPr>
          <w:t>Graf 28: Mediánové délky řízení v opatrovnické agendě u jednotlivých OS</w:t>
        </w:r>
        <w:r w:rsidR="00D12D34">
          <w:rPr>
            <w:noProof/>
            <w:webHidden/>
          </w:rPr>
          <w:tab/>
        </w:r>
        <w:r w:rsidR="00D12D34">
          <w:rPr>
            <w:noProof/>
            <w:webHidden/>
          </w:rPr>
          <w:fldChar w:fldCharType="begin"/>
        </w:r>
        <w:r w:rsidR="00D12D34">
          <w:rPr>
            <w:noProof/>
            <w:webHidden/>
          </w:rPr>
          <w:instrText xml:space="preserve"> PAGEREF _Toc487792761 \h </w:instrText>
        </w:r>
        <w:r w:rsidR="00D12D34">
          <w:rPr>
            <w:noProof/>
            <w:webHidden/>
          </w:rPr>
        </w:r>
        <w:r w:rsidR="00D12D34">
          <w:rPr>
            <w:noProof/>
            <w:webHidden/>
          </w:rPr>
          <w:fldChar w:fldCharType="separate"/>
        </w:r>
        <w:r>
          <w:rPr>
            <w:noProof/>
            <w:webHidden/>
          </w:rPr>
          <w:t>40</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62" w:history="1">
        <w:r w:rsidR="00D12D34" w:rsidRPr="00F96EBC">
          <w:rPr>
            <w:rStyle w:val="Hypertextovodkaz"/>
            <w:noProof/>
          </w:rPr>
          <w:t>Graf 29: OS – krabicové grafy, mediánové délky opatrovnického řízení</w:t>
        </w:r>
        <w:r w:rsidR="00D12D34">
          <w:rPr>
            <w:noProof/>
            <w:webHidden/>
          </w:rPr>
          <w:tab/>
        </w:r>
        <w:r w:rsidR="00D12D34">
          <w:rPr>
            <w:noProof/>
            <w:webHidden/>
          </w:rPr>
          <w:fldChar w:fldCharType="begin"/>
        </w:r>
        <w:r w:rsidR="00D12D34">
          <w:rPr>
            <w:noProof/>
            <w:webHidden/>
          </w:rPr>
          <w:instrText xml:space="preserve"> PAGEREF _Toc487792762 \h </w:instrText>
        </w:r>
        <w:r w:rsidR="00D12D34">
          <w:rPr>
            <w:noProof/>
            <w:webHidden/>
          </w:rPr>
        </w:r>
        <w:r w:rsidR="00D12D34">
          <w:rPr>
            <w:noProof/>
            <w:webHidden/>
          </w:rPr>
          <w:fldChar w:fldCharType="separate"/>
        </w:r>
        <w:r>
          <w:rPr>
            <w:noProof/>
            <w:webHidden/>
          </w:rPr>
          <w:t>41</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63" w:history="1">
        <w:r w:rsidR="00D12D34" w:rsidRPr="00F96EBC">
          <w:rPr>
            <w:rStyle w:val="Hypertextovodkaz"/>
            <w:noProof/>
          </w:rPr>
          <w:t>Graf 30: OS – vyřizování věcí v opatrovnické agendě v letech 2008–2016</w:t>
        </w:r>
        <w:r w:rsidR="00D12D34">
          <w:rPr>
            <w:noProof/>
            <w:webHidden/>
          </w:rPr>
          <w:tab/>
        </w:r>
        <w:r w:rsidR="00D12D34">
          <w:rPr>
            <w:noProof/>
            <w:webHidden/>
          </w:rPr>
          <w:fldChar w:fldCharType="begin"/>
        </w:r>
        <w:r w:rsidR="00D12D34">
          <w:rPr>
            <w:noProof/>
            <w:webHidden/>
          </w:rPr>
          <w:instrText xml:space="preserve"> PAGEREF _Toc487792763 \h </w:instrText>
        </w:r>
        <w:r w:rsidR="00D12D34">
          <w:rPr>
            <w:noProof/>
            <w:webHidden/>
          </w:rPr>
        </w:r>
        <w:r w:rsidR="00D12D34">
          <w:rPr>
            <w:noProof/>
            <w:webHidden/>
          </w:rPr>
          <w:fldChar w:fldCharType="separate"/>
        </w:r>
        <w:r>
          <w:rPr>
            <w:noProof/>
            <w:webHidden/>
          </w:rPr>
          <w:t>42</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64" w:history="1">
        <w:r w:rsidR="00D12D34" w:rsidRPr="00F96EBC">
          <w:rPr>
            <w:rStyle w:val="Hypertextovodkaz"/>
            <w:noProof/>
          </w:rPr>
          <w:t>Graf 31: OS – disposition time v opatrovnické agendě v letech 2008–2016</w:t>
        </w:r>
        <w:r w:rsidR="00D12D34">
          <w:rPr>
            <w:noProof/>
            <w:webHidden/>
          </w:rPr>
          <w:tab/>
        </w:r>
        <w:r w:rsidR="00D12D34">
          <w:rPr>
            <w:noProof/>
            <w:webHidden/>
          </w:rPr>
          <w:fldChar w:fldCharType="begin"/>
        </w:r>
        <w:r w:rsidR="00D12D34">
          <w:rPr>
            <w:noProof/>
            <w:webHidden/>
          </w:rPr>
          <w:instrText xml:space="preserve"> PAGEREF _Toc487792764 \h </w:instrText>
        </w:r>
        <w:r w:rsidR="00D12D34">
          <w:rPr>
            <w:noProof/>
            <w:webHidden/>
          </w:rPr>
        </w:r>
        <w:r w:rsidR="00D12D34">
          <w:rPr>
            <w:noProof/>
            <w:webHidden/>
          </w:rPr>
          <w:fldChar w:fldCharType="separate"/>
        </w:r>
        <w:r>
          <w:rPr>
            <w:noProof/>
            <w:webHidden/>
          </w:rPr>
          <w:t>43</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65" w:history="1">
        <w:r w:rsidR="00D12D34" w:rsidRPr="00F96EBC">
          <w:rPr>
            <w:rStyle w:val="Hypertextovodkaz"/>
            <w:noProof/>
          </w:rPr>
          <w:t>Graf 32: Disposition time v opatrovnické agendě u jednotlivých OS</w:t>
        </w:r>
        <w:r w:rsidR="00D12D34">
          <w:rPr>
            <w:noProof/>
            <w:webHidden/>
          </w:rPr>
          <w:tab/>
        </w:r>
        <w:r w:rsidR="00D12D34">
          <w:rPr>
            <w:noProof/>
            <w:webHidden/>
          </w:rPr>
          <w:fldChar w:fldCharType="begin"/>
        </w:r>
        <w:r w:rsidR="00D12D34">
          <w:rPr>
            <w:noProof/>
            <w:webHidden/>
          </w:rPr>
          <w:instrText xml:space="preserve"> PAGEREF _Toc487792765 \h </w:instrText>
        </w:r>
        <w:r w:rsidR="00D12D34">
          <w:rPr>
            <w:noProof/>
            <w:webHidden/>
          </w:rPr>
        </w:r>
        <w:r w:rsidR="00D12D34">
          <w:rPr>
            <w:noProof/>
            <w:webHidden/>
          </w:rPr>
          <w:fldChar w:fldCharType="separate"/>
        </w:r>
        <w:r>
          <w:rPr>
            <w:noProof/>
            <w:webHidden/>
          </w:rPr>
          <w:t>44</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66" w:history="1">
        <w:r w:rsidR="00D12D34" w:rsidRPr="00F96EBC">
          <w:rPr>
            <w:rStyle w:val="Hypertextovodkaz"/>
            <w:noProof/>
          </w:rPr>
          <w:t>Graf 33: OS – krabicové grafy, DT opatrovnické agendy</w:t>
        </w:r>
        <w:r w:rsidR="00D12D34">
          <w:rPr>
            <w:noProof/>
            <w:webHidden/>
          </w:rPr>
          <w:tab/>
        </w:r>
        <w:r w:rsidR="00D12D34">
          <w:rPr>
            <w:noProof/>
            <w:webHidden/>
          </w:rPr>
          <w:fldChar w:fldCharType="begin"/>
        </w:r>
        <w:r w:rsidR="00D12D34">
          <w:rPr>
            <w:noProof/>
            <w:webHidden/>
          </w:rPr>
          <w:instrText xml:space="preserve"> PAGEREF _Toc487792766 \h </w:instrText>
        </w:r>
        <w:r w:rsidR="00D12D34">
          <w:rPr>
            <w:noProof/>
            <w:webHidden/>
          </w:rPr>
        </w:r>
        <w:r w:rsidR="00D12D34">
          <w:rPr>
            <w:noProof/>
            <w:webHidden/>
          </w:rPr>
          <w:fldChar w:fldCharType="separate"/>
        </w:r>
        <w:r>
          <w:rPr>
            <w:noProof/>
            <w:webHidden/>
          </w:rPr>
          <w:t>44</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67" w:history="1">
        <w:r w:rsidR="00D12D34" w:rsidRPr="00F96EBC">
          <w:rPr>
            <w:rStyle w:val="Hypertextovodkaz"/>
            <w:noProof/>
          </w:rPr>
          <w:t>Graf 34: Průměrná výše výživného dle povinné osoby v letech 2012–2016</w:t>
        </w:r>
        <w:r w:rsidR="00D12D34">
          <w:rPr>
            <w:noProof/>
            <w:webHidden/>
          </w:rPr>
          <w:tab/>
        </w:r>
        <w:r w:rsidR="00D12D34">
          <w:rPr>
            <w:noProof/>
            <w:webHidden/>
          </w:rPr>
          <w:fldChar w:fldCharType="begin"/>
        </w:r>
        <w:r w:rsidR="00D12D34">
          <w:rPr>
            <w:noProof/>
            <w:webHidden/>
          </w:rPr>
          <w:instrText xml:space="preserve"> PAGEREF _Toc487792767 \h </w:instrText>
        </w:r>
        <w:r w:rsidR="00D12D34">
          <w:rPr>
            <w:noProof/>
            <w:webHidden/>
          </w:rPr>
        </w:r>
        <w:r w:rsidR="00D12D34">
          <w:rPr>
            <w:noProof/>
            <w:webHidden/>
          </w:rPr>
          <w:fldChar w:fldCharType="separate"/>
        </w:r>
        <w:r>
          <w:rPr>
            <w:noProof/>
            <w:webHidden/>
          </w:rPr>
          <w:t>45</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68" w:history="1">
        <w:r w:rsidR="00D12D34" w:rsidRPr="00F96EBC">
          <w:rPr>
            <w:rStyle w:val="Hypertextovodkaz"/>
            <w:noProof/>
          </w:rPr>
          <w:t>Graf 35: Podíl na příjmu povinné osoby v letech 2012–2016</w:t>
        </w:r>
        <w:r w:rsidR="00D12D34">
          <w:rPr>
            <w:noProof/>
            <w:webHidden/>
          </w:rPr>
          <w:tab/>
        </w:r>
        <w:r w:rsidR="00D12D34">
          <w:rPr>
            <w:noProof/>
            <w:webHidden/>
          </w:rPr>
          <w:fldChar w:fldCharType="begin"/>
        </w:r>
        <w:r w:rsidR="00D12D34">
          <w:rPr>
            <w:noProof/>
            <w:webHidden/>
          </w:rPr>
          <w:instrText xml:space="preserve"> PAGEREF _Toc487792768 \h </w:instrText>
        </w:r>
        <w:r w:rsidR="00D12D34">
          <w:rPr>
            <w:noProof/>
            <w:webHidden/>
          </w:rPr>
        </w:r>
        <w:r w:rsidR="00D12D34">
          <w:rPr>
            <w:noProof/>
            <w:webHidden/>
          </w:rPr>
          <w:fldChar w:fldCharType="separate"/>
        </w:r>
        <w:r>
          <w:rPr>
            <w:noProof/>
            <w:webHidden/>
          </w:rPr>
          <w:t>46</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69" w:history="1">
        <w:r w:rsidR="00D12D34" w:rsidRPr="00F96EBC">
          <w:rPr>
            <w:rStyle w:val="Hypertextovodkaz"/>
            <w:noProof/>
          </w:rPr>
          <w:t>Graf 36: Svěřování dítěte do péče v letech 2012–2016</w:t>
        </w:r>
        <w:r w:rsidR="00D12D34">
          <w:rPr>
            <w:noProof/>
            <w:webHidden/>
          </w:rPr>
          <w:tab/>
        </w:r>
        <w:r w:rsidR="00D12D34">
          <w:rPr>
            <w:noProof/>
            <w:webHidden/>
          </w:rPr>
          <w:fldChar w:fldCharType="begin"/>
        </w:r>
        <w:r w:rsidR="00D12D34">
          <w:rPr>
            <w:noProof/>
            <w:webHidden/>
          </w:rPr>
          <w:instrText xml:space="preserve"> PAGEREF _Toc487792769 \h </w:instrText>
        </w:r>
        <w:r w:rsidR="00D12D34">
          <w:rPr>
            <w:noProof/>
            <w:webHidden/>
          </w:rPr>
        </w:r>
        <w:r w:rsidR="00D12D34">
          <w:rPr>
            <w:noProof/>
            <w:webHidden/>
          </w:rPr>
          <w:fldChar w:fldCharType="separate"/>
        </w:r>
        <w:r>
          <w:rPr>
            <w:noProof/>
            <w:webHidden/>
          </w:rPr>
          <w:t>47</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70" w:history="1">
        <w:r w:rsidR="00D12D34" w:rsidRPr="00F96EBC">
          <w:rPr>
            <w:rStyle w:val="Hypertextovodkaz"/>
            <w:noProof/>
          </w:rPr>
          <w:t>Graf 37: Počet soudců u KS v letech 2008–2016</w:t>
        </w:r>
        <w:r w:rsidR="00D12D34">
          <w:rPr>
            <w:noProof/>
            <w:webHidden/>
          </w:rPr>
          <w:tab/>
        </w:r>
        <w:r w:rsidR="00D12D34">
          <w:rPr>
            <w:noProof/>
            <w:webHidden/>
          </w:rPr>
          <w:fldChar w:fldCharType="begin"/>
        </w:r>
        <w:r w:rsidR="00D12D34">
          <w:rPr>
            <w:noProof/>
            <w:webHidden/>
          </w:rPr>
          <w:instrText xml:space="preserve"> PAGEREF _Toc487792770 \h </w:instrText>
        </w:r>
        <w:r w:rsidR="00D12D34">
          <w:rPr>
            <w:noProof/>
            <w:webHidden/>
          </w:rPr>
        </w:r>
        <w:r w:rsidR="00D12D34">
          <w:rPr>
            <w:noProof/>
            <w:webHidden/>
          </w:rPr>
          <w:fldChar w:fldCharType="separate"/>
        </w:r>
        <w:r>
          <w:rPr>
            <w:noProof/>
            <w:webHidden/>
          </w:rPr>
          <w:t>54</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71" w:history="1">
        <w:r w:rsidR="00D12D34" w:rsidRPr="00F96EBC">
          <w:rPr>
            <w:rStyle w:val="Hypertextovodkaz"/>
            <w:noProof/>
          </w:rPr>
          <w:t>Graf 38: KS – evidenční počet soudců dle soudních úseků v letech 2008–2016</w:t>
        </w:r>
        <w:r w:rsidR="00D12D34">
          <w:rPr>
            <w:noProof/>
            <w:webHidden/>
          </w:rPr>
          <w:tab/>
        </w:r>
        <w:r w:rsidR="00D12D34">
          <w:rPr>
            <w:noProof/>
            <w:webHidden/>
          </w:rPr>
          <w:fldChar w:fldCharType="begin"/>
        </w:r>
        <w:r w:rsidR="00D12D34">
          <w:rPr>
            <w:noProof/>
            <w:webHidden/>
          </w:rPr>
          <w:instrText xml:space="preserve"> PAGEREF _Toc487792771 \h </w:instrText>
        </w:r>
        <w:r w:rsidR="00D12D34">
          <w:rPr>
            <w:noProof/>
            <w:webHidden/>
          </w:rPr>
        </w:r>
        <w:r w:rsidR="00D12D34">
          <w:rPr>
            <w:noProof/>
            <w:webHidden/>
          </w:rPr>
          <w:fldChar w:fldCharType="separate"/>
        </w:r>
        <w:r>
          <w:rPr>
            <w:noProof/>
            <w:webHidden/>
          </w:rPr>
          <w:t>55</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72" w:history="1">
        <w:r w:rsidR="00D12D34" w:rsidRPr="00F96EBC">
          <w:rPr>
            <w:rStyle w:val="Hypertextovodkaz"/>
            <w:noProof/>
          </w:rPr>
          <w:t>Graf 39: KS – evidenční počet soudců dle pohlaví v letech 2008–2016</w:t>
        </w:r>
        <w:r w:rsidR="00D12D34">
          <w:rPr>
            <w:noProof/>
            <w:webHidden/>
          </w:rPr>
          <w:tab/>
        </w:r>
        <w:r w:rsidR="00D12D34">
          <w:rPr>
            <w:noProof/>
            <w:webHidden/>
          </w:rPr>
          <w:fldChar w:fldCharType="begin"/>
        </w:r>
        <w:r w:rsidR="00D12D34">
          <w:rPr>
            <w:noProof/>
            <w:webHidden/>
          </w:rPr>
          <w:instrText xml:space="preserve"> PAGEREF _Toc487792772 \h </w:instrText>
        </w:r>
        <w:r w:rsidR="00D12D34">
          <w:rPr>
            <w:noProof/>
            <w:webHidden/>
          </w:rPr>
        </w:r>
        <w:r w:rsidR="00D12D34">
          <w:rPr>
            <w:noProof/>
            <w:webHidden/>
          </w:rPr>
          <w:fldChar w:fldCharType="separate"/>
        </w:r>
        <w:r>
          <w:rPr>
            <w:noProof/>
            <w:webHidden/>
          </w:rPr>
          <w:t>56</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73" w:history="1">
        <w:r w:rsidR="00D12D34" w:rsidRPr="00F96EBC">
          <w:rPr>
            <w:rStyle w:val="Hypertextovodkaz"/>
            <w:noProof/>
          </w:rPr>
          <w:t>Graf 40: Délka prvostupňového civilního řízení u KS v letech 2008–2016</w:t>
        </w:r>
        <w:r w:rsidR="00D12D34">
          <w:rPr>
            <w:noProof/>
            <w:webHidden/>
          </w:rPr>
          <w:tab/>
        </w:r>
        <w:r w:rsidR="00D12D34">
          <w:rPr>
            <w:noProof/>
            <w:webHidden/>
          </w:rPr>
          <w:fldChar w:fldCharType="begin"/>
        </w:r>
        <w:r w:rsidR="00D12D34">
          <w:rPr>
            <w:noProof/>
            <w:webHidden/>
          </w:rPr>
          <w:instrText xml:space="preserve"> PAGEREF _Toc487792773 \h </w:instrText>
        </w:r>
        <w:r w:rsidR="00D12D34">
          <w:rPr>
            <w:noProof/>
            <w:webHidden/>
          </w:rPr>
        </w:r>
        <w:r w:rsidR="00D12D34">
          <w:rPr>
            <w:noProof/>
            <w:webHidden/>
          </w:rPr>
          <w:fldChar w:fldCharType="separate"/>
        </w:r>
        <w:r>
          <w:rPr>
            <w:noProof/>
            <w:webHidden/>
          </w:rPr>
          <w:t>58</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74" w:history="1">
        <w:r w:rsidR="00D12D34" w:rsidRPr="00F96EBC">
          <w:rPr>
            <w:rStyle w:val="Hypertextovodkaz"/>
            <w:noProof/>
          </w:rPr>
          <w:t>Graf 41: KS – vyřizování prvostupňových civilních věcí v letech 2008–2016</w:t>
        </w:r>
        <w:r w:rsidR="00D12D34">
          <w:rPr>
            <w:noProof/>
            <w:webHidden/>
          </w:rPr>
          <w:tab/>
        </w:r>
        <w:r w:rsidR="00D12D34">
          <w:rPr>
            <w:noProof/>
            <w:webHidden/>
          </w:rPr>
          <w:fldChar w:fldCharType="begin"/>
        </w:r>
        <w:r w:rsidR="00D12D34">
          <w:rPr>
            <w:noProof/>
            <w:webHidden/>
          </w:rPr>
          <w:instrText xml:space="preserve"> PAGEREF _Toc487792774 \h </w:instrText>
        </w:r>
        <w:r w:rsidR="00D12D34">
          <w:rPr>
            <w:noProof/>
            <w:webHidden/>
          </w:rPr>
        </w:r>
        <w:r w:rsidR="00D12D34">
          <w:rPr>
            <w:noProof/>
            <w:webHidden/>
          </w:rPr>
          <w:fldChar w:fldCharType="separate"/>
        </w:r>
        <w:r>
          <w:rPr>
            <w:noProof/>
            <w:webHidden/>
          </w:rPr>
          <w:t>60</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75" w:history="1">
        <w:r w:rsidR="00D12D34" w:rsidRPr="00F96EBC">
          <w:rPr>
            <w:rStyle w:val="Hypertextovodkaz"/>
            <w:noProof/>
          </w:rPr>
          <w:t>Graf 42: KS – DT prvostupňového civilního řízení v letech 2008–2016</w:t>
        </w:r>
        <w:r w:rsidR="00D12D34">
          <w:rPr>
            <w:noProof/>
            <w:webHidden/>
          </w:rPr>
          <w:tab/>
        </w:r>
        <w:r w:rsidR="00D12D34">
          <w:rPr>
            <w:noProof/>
            <w:webHidden/>
          </w:rPr>
          <w:fldChar w:fldCharType="begin"/>
        </w:r>
        <w:r w:rsidR="00D12D34">
          <w:rPr>
            <w:noProof/>
            <w:webHidden/>
          </w:rPr>
          <w:instrText xml:space="preserve"> PAGEREF _Toc487792775 \h </w:instrText>
        </w:r>
        <w:r w:rsidR="00D12D34">
          <w:rPr>
            <w:noProof/>
            <w:webHidden/>
          </w:rPr>
        </w:r>
        <w:r w:rsidR="00D12D34">
          <w:rPr>
            <w:noProof/>
            <w:webHidden/>
          </w:rPr>
          <w:fldChar w:fldCharType="separate"/>
        </w:r>
        <w:r>
          <w:rPr>
            <w:noProof/>
            <w:webHidden/>
          </w:rPr>
          <w:t>61</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76" w:history="1">
        <w:r w:rsidR="00D12D34" w:rsidRPr="00F96EBC">
          <w:rPr>
            <w:rStyle w:val="Hypertextovodkaz"/>
            <w:noProof/>
          </w:rPr>
          <w:t>Graf 43: Délka odvolacího civilního řízení u KS v letech 2010–2016</w:t>
        </w:r>
        <w:r w:rsidR="00D12D34">
          <w:rPr>
            <w:noProof/>
            <w:webHidden/>
          </w:rPr>
          <w:tab/>
        </w:r>
        <w:r w:rsidR="00D12D34">
          <w:rPr>
            <w:noProof/>
            <w:webHidden/>
          </w:rPr>
          <w:fldChar w:fldCharType="begin"/>
        </w:r>
        <w:r w:rsidR="00D12D34">
          <w:rPr>
            <w:noProof/>
            <w:webHidden/>
          </w:rPr>
          <w:instrText xml:space="preserve"> PAGEREF _Toc487792776 \h </w:instrText>
        </w:r>
        <w:r w:rsidR="00D12D34">
          <w:rPr>
            <w:noProof/>
            <w:webHidden/>
          </w:rPr>
        </w:r>
        <w:r w:rsidR="00D12D34">
          <w:rPr>
            <w:noProof/>
            <w:webHidden/>
          </w:rPr>
          <w:fldChar w:fldCharType="separate"/>
        </w:r>
        <w:r>
          <w:rPr>
            <w:noProof/>
            <w:webHidden/>
          </w:rPr>
          <w:t>63</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77" w:history="1">
        <w:r w:rsidR="00D12D34" w:rsidRPr="00F96EBC">
          <w:rPr>
            <w:rStyle w:val="Hypertextovodkaz"/>
            <w:noProof/>
          </w:rPr>
          <w:t>Graf 44: KS – vyřizování odvolacích civilních věcí v letech 2008–2016</w:t>
        </w:r>
        <w:r w:rsidR="00D12D34">
          <w:rPr>
            <w:noProof/>
            <w:webHidden/>
          </w:rPr>
          <w:tab/>
        </w:r>
        <w:r w:rsidR="00D12D34">
          <w:rPr>
            <w:noProof/>
            <w:webHidden/>
          </w:rPr>
          <w:fldChar w:fldCharType="begin"/>
        </w:r>
        <w:r w:rsidR="00D12D34">
          <w:rPr>
            <w:noProof/>
            <w:webHidden/>
          </w:rPr>
          <w:instrText xml:space="preserve"> PAGEREF _Toc487792777 \h </w:instrText>
        </w:r>
        <w:r w:rsidR="00D12D34">
          <w:rPr>
            <w:noProof/>
            <w:webHidden/>
          </w:rPr>
        </w:r>
        <w:r w:rsidR="00D12D34">
          <w:rPr>
            <w:noProof/>
            <w:webHidden/>
          </w:rPr>
          <w:fldChar w:fldCharType="separate"/>
        </w:r>
        <w:r>
          <w:rPr>
            <w:noProof/>
            <w:webHidden/>
          </w:rPr>
          <w:t>64</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78" w:history="1">
        <w:r w:rsidR="00D12D34" w:rsidRPr="00F96EBC">
          <w:rPr>
            <w:rStyle w:val="Hypertextovodkaz"/>
            <w:noProof/>
          </w:rPr>
          <w:t>Graf 45: KS – DT odvolacího civilního řízení v letech 2008–2016</w:t>
        </w:r>
        <w:r w:rsidR="00D12D34">
          <w:rPr>
            <w:noProof/>
            <w:webHidden/>
          </w:rPr>
          <w:tab/>
        </w:r>
        <w:r w:rsidR="00D12D34">
          <w:rPr>
            <w:noProof/>
            <w:webHidden/>
          </w:rPr>
          <w:fldChar w:fldCharType="begin"/>
        </w:r>
        <w:r w:rsidR="00D12D34">
          <w:rPr>
            <w:noProof/>
            <w:webHidden/>
          </w:rPr>
          <w:instrText xml:space="preserve"> PAGEREF _Toc487792778 \h </w:instrText>
        </w:r>
        <w:r w:rsidR="00D12D34">
          <w:rPr>
            <w:noProof/>
            <w:webHidden/>
          </w:rPr>
        </w:r>
        <w:r w:rsidR="00D12D34">
          <w:rPr>
            <w:noProof/>
            <w:webHidden/>
          </w:rPr>
          <w:fldChar w:fldCharType="separate"/>
        </w:r>
        <w:r>
          <w:rPr>
            <w:noProof/>
            <w:webHidden/>
          </w:rPr>
          <w:t>65</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79" w:history="1">
        <w:r w:rsidR="00D12D34" w:rsidRPr="00F96EBC">
          <w:rPr>
            <w:rStyle w:val="Hypertextovodkaz"/>
            <w:noProof/>
          </w:rPr>
          <w:t>Graf 46: Délka prvostupňového trestního řízení u KS v letech 2008–2016</w:t>
        </w:r>
        <w:r w:rsidR="00D12D34">
          <w:rPr>
            <w:noProof/>
            <w:webHidden/>
          </w:rPr>
          <w:tab/>
        </w:r>
        <w:r w:rsidR="00D12D34">
          <w:rPr>
            <w:noProof/>
            <w:webHidden/>
          </w:rPr>
          <w:fldChar w:fldCharType="begin"/>
        </w:r>
        <w:r w:rsidR="00D12D34">
          <w:rPr>
            <w:noProof/>
            <w:webHidden/>
          </w:rPr>
          <w:instrText xml:space="preserve"> PAGEREF _Toc487792779 \h </w:instrText>
        </w:r>
        <w:r w:rsidR="00D12D34">
          <w:rPr>
            <w:noProof/>
            <w:webHidden/>
          </w:rPr>
        </w:r>
        <w:r w:rsidR="00D12D34">
          <w:rPr>
            <w:noProof/>
            <w:webHidden/>
          </w:rPr>
          <w:fldChar w:fldCharType="separate"/>
        </w:r>
        <w:r>
          <w:rPr>
            <w:noProof/>
            <w:webHidden/>
          </w:rPr>
          <w:t>67</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80" w:history="1">
        <w:r w:rsidR="00D12D34" w:rsidRPr="00F96EBC">
          <w:rPr>
            <w:rStyle w:val="Hypertextovodkaz"/>
            <w:noProof/>
          </w:rPr>
          <w:t>Graf 47: KS – vyřizování prvostupňových trestních věcí v letech 2008–2016</w:t>
        </w:r>
        <w:r w:rsidR="00D12D34">
          <w:rPr>
            <w:noProof/>
            <w:webHidden/>
          </w:rPr>
          <w:tab/>
        </w:r>
        <w:r w:rsidR="00D12D34">
          <w:rPr>
            <w:noProof/>
            <w:webHidden/>
          </w:rPr>
          <w:fldChar w:fldCharType="begin"/>
        </w:r>
        <w:r w:rsidR="00D12D34">
          <w:rPr>
            <w:noProof/>
            <w:webHidden/>
          </w:rPr>
          <w:instrText xml:space="preserve"> PAGEREF _Toc487792780 \h </w:instrText>
        </w:r>
        <w:r w:rsidR="00D12D34">
          <w:rPr>
            <w:noProof/>
            <w:webHidden/>
          </w:rPr>
        </w:r>
        <w:r w:rsidR="00D12D34">
          <w:rPr>
            <w:noProof/>
            <w:webHidden/>
          </w:rPr>
          <w:fldChar w:fldCharType="separate"/>
        </w:r>
        <w:r>
          <w:rPr>
            <w:noProof/>
            <w:webHidden/>
          </w:rPr>
          <w:t>69</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81" w:history="1">
        <w:r w:rsidR="00D12D34" w:rsidRPr="00F96EBC">
          <w:rPr>
            <w:rStyle w:val="Hypertextovodkaz"/>
            <w:noProof/>
          </w:rPr>
          <w:t>Graf 48: KS – DT prvostupňového trestního řízení v letech 2008–2016</w:t>
        </w:r>
        <w:r w:rsidR="00D12D34">
          <w:rPr>
            <w:noProof/>
            <w:webHidden/>
          </w:rPr>
          <w:tab/>
        </w:r>
        <w:r w:rsidR="00D12D34">
          <w:rPr>
            <w:noProof/>
            <w:webHidden/>
          </w:rPr>
          <w:fldChar w:fldCharType="begin"/>
        </w:r>
        <w:r w:rsidR="00D12D34">
          <w:rPr>
            <w:noProof/>
            <w:webHidden/>
          </w:rPr>
          <w:instrText xml:space="preserve"> PAGEREF _Toc487792781 \h </w:instrText>
        </w:r>
        <w:r w:rsidR="00D12D34">
          <w:rPr>
            <w:noProof/>
            <w:webHidden/>
          </w:rPr>
        </w:r>
        <w:r w:rsidR="00D12D34">
          <w:rPr>
            <w:noProof/>
            <w:webHidden/>
          </w:rPr>
          <w:fldChar w:fldCharType="separate"/>
        </w:r>
        <w:r>
          <w:rPr>
            <w:noProof/>
            <w:webHidden/>
          </w:rPr>
          <w:t>70</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82" w:history="1">
        <w:r w:rsidR="00D12D34" w:rsidRPr="00F96EBC">
          <w:rPr>
            <w:rStyle w:val="Hypertextovodkaz"/>
            <w:noProof/>
          </w:rPr>
          <w:t>Graf 49: Délka odvolacího trestního řízení u KS v letech 2008–2016</w:t>
        </w:r>
        <w:r w:rsidR="00D12D34">
          <w:rPr>
            <w:noProof/>
            <w:webHidden/>
          </w:rPr>
          <w:tab/>
        </w:r>
        <w:r w:rsidR="00D12D34">
          <w:rPr>
            <w:noProof/>
            <w:webHidden/>
          </w:rPr>
          <w:fldChar w:fldCharType="begin"/>
        </w:r>
        <w:r w:rsidR="00D12D34">
          <w:rPr>
            <w:noProof/>
            <w:webHidden/>
          </w:rPr>
          <w:instrText xml:space="preserve"> PAGEREF _Toc487792782 \h </w:instrText>
        </w:r>
        <w:r w:rsidR="00D12D34">
          <w:rPr>
            <w:noProof/>
            <w:webHidden/>
          </w:rPr>
        </w:r>
        <w:r w:rsidR="00D12D34">
          <w:rPr>
            <w:noProof/>
            <w:webHidden/>
          </w:rPr>
          <w:fldChar w:fldCharType="separate"/>
        </w:r>
        <w:r>
          <w:rPr>
            <w:noProof/>
            <w:webHidden/>
          </w:rPr>
          <w:t>73</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83" w:history="1">
        <w:r w:rsidR="00D12D34" w:rsidRPr="00F96EBC">
          <w:rPr>
            <w:rStyle w:val="Hypertextovodkaz"/>
            <w:noProof/>
          </w:rPr>
          <w:t>Graf 50: KS – vyřizování odvolacích trestních věcí v letech 2008–2016</w:t>
        </w:r>
        <w:r w:rsidR="00D12D34">
          <w:rPr>
            <w:noProof/>
            <w:webHidden/>
          </w:rPr>
          <w:tab/>
        </w:r>
        <w:r w:rsidR="00D12D34">
          <w:rPr>
            <w:noProof/>
            <w:webHidden/>
          </w:rPr>
          <w:fldChar w:fldCharType="begin"/>
        </w:r>
        <w:r w:rsidR="00D12D34">
          <w:rPr>
            <w:noProof/>
            <w:webHidden/>
          </w:rPr>
          <w:instrText xml:space="preserve"> PAGEREF _Toc487792783 \h </w:instrText>
        </w:r>
        <w:r w:rsidR="00D12D34">
          <w:rPr>
            <w:noProof/>
            <w:webHidden/>
          </w:rPr>
        </w:r>
        <w:r w:rsidR="00D12D34">
          <w:rPr>
            <w:noProof/>
            <w:webHidden/>
          </w:rPr>
          <w:fldChar w:fldCharType="separate"/>
        </w:r>
        <w:r>
          <w:rPr>
            <w:noProof/>
            <w:webHidden/>
          </w:rPr>
          <w:t>74</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84" w:history="1">
        <w:r w:rsidR="00D12D34" w:rsidRPr="00F96EBC">
          <w:rPr>
            <w:rStyle w:val="Hypertextovodkaz"/>
            <w:noProof/>
          </w:rPr>
          <w:t>Graf 51: KS – DT odvolacího trestního řízení v letech 2008–2016</w:t>
        </w:r>
        <w:r w:rsidR="00D12D34">
          <w:rPr>
            <w:noProof/>
            <w:webHidden/>
          </w:rPr>
          <w:tab/>
        </w:r>
        <w:r w:rsidR="00D12D34">
          <w:rPr>
            <w:noProof/>
            <w:webHidden/>
          </w:rPr>
          <w:fldChar w:fldCharType="begin"/>
        </w:r>
        <w:r w:rsidR="00D12D34">
          <w:rPr>
            <w:noProof/>
            <w:webHidden/>
          </w:rPr>
          <w:instrText xml:space="preserve"> PAGEREF _Toc487792784 \h </w:instrText>
        </w:r>
        <w:r w:rsidR="00D12D34">
          <w:rPr>
            <w:noProof/>
            <w:webHidden/>
          </w:rPr>
        </w:r>
        <w:r w:rsidR="00D12D34">
          <w:rPr>
            <w:noProof/>
            <w:webHidden/>
          </w:rPr>
          <w:fldChar w:fldCharType="separate"/>
        </w:r>
        <w:r>
          <w:rPr>
            <w:noProof/>
            <w:webHidden/>
          </w:rPr>
          <w:t>76</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85" w:history="1">
        <w:r w:rsidR="00D12D34" w:rsidRPr="00F96EBC">
          <w:rPr>
            <w:rStyle w:val="Hypertextovodkaz"/>
            <w:noProof/>
          </w:rPr>
          <w:t>Graf 52: Délka správního řízení u KS v letech 2008–2016</w:t>
        </w:r>
        <w:r w:rsidR="00D12D34">
          <w:rPr>
            <w:noProof/>
            <w:webHidden/>
          </w:rPr>
          <w:tab/>
        </w:r>
        <w:r w:rsidR="00D12D34">
          <w:rPr>
            <w:noProof/>
            <w:webHidden/>
          </w:rPr>
          <w:fldChar w:fldCharType="begin"/>
        </w:r>
        <w:r w:rsidR="00D12D34">
          <w:rPr>
            <w:noProof/>
            <w:webHidden/>
          </w:rPr>
          <w:instrText xml:space="preserve"> PAGEREF _Toc487792785 \h </w:instrText>
        </w:r>
        <w:r w:rsidR="00D12D34">
          <w:rPr>
            <w:noProof/>
            <w:webHidden/>
          </w:rPr>
        </w:r>
        <w:r w:rsidR="00D12D34">
          <w:rPr>
            <w:noProof/>
            <w:webHidden/>
          </w:rPr>
          <w:fldChar w:fldCharType="separate"/>
        </w:r>
        <w:r>
          <w:rPr>
            <w:noProof/>
            <w:webHidden/>
          </w:rPr>
          <w:t>77</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86" w:history="1">
        <w:r w:rsidR="00D12D34" w:rsidRPr="00F96EBC">
          <w:rPr>
            <w:rStyle w:val="Hypertextovodkaz"/>
            <w:noProof/>
          </w:rPr>
          <w:t>Graf 53: Distribuce délek správního řízení u KS</w:t>
        </w:r>
        <w:r w:rsidR="00D12D34">
          <w:rPr>
            <w:noProof/>
            <w:webHidden/>
          </w:rPr>
          <w:tab/>
        </w:r>
        <w:r w:rsidR="00D12D34">
          <w:rPr>
            <w:noProof/>
            <w:webHidden/>
          </w:rPr>
          <w:fldChar w:fldCharType="begin"/>
        </w:r>
        <w:r w:rsidR="00D12D34">
          <w:rPr>
            <w:noProof/>
            <w:webHidden/>
          </w:rPr>
          <w:instrText xml:space="preserve"> PAGEREF _Toc487792786 \h </w:instrText>
        </w:r>
        <w:r w:rsidR="00D12D34">
          <w:rPr>
            <w:noProof/>
            <w:webHidden/>
          </w:rPr>
        </w:r>
        <w:r w:rsidR="00D12D34">
          <w:rPr>
            <w:noProof/>
            <w:webHidden/>
          </w:rPr>
          <w:fldChar w:fldCharType="separate"/>
        </w:r>
        <w:r>
          <w:rPr>
            <w:noProof/>
            <w:webHidden/>
          </w:rPr>
          <w:t>78</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87" w:history="1">
        <w:r w:rsidR="00D12D34" w:rsidRPr="00F96EBC">
          <w:rPr>
            <w:rStyle w:val="Hypertextovodkaz"/>
            <w:noProof/>
          </w:rPr>
          <w:t>Graf 54: KS – vyřizování správních věcí v letech 2008–2016</w:t>
        </w:r>
        <w:r w:rsidR="00D12D34">
          <w:rPr>
            <w:noProof/>
            <w:webHidden/>
          </w:rPr>
          <w:tab/>
        </w:r>
        <w:r w:rsidR="00D12D34">
          <w:rPr>
            <w:noProof/>
            <w:webHidden/>
          </w:rPr>
          <w:fldChar w:fldCharType="begin"/>
        </w:r>
        <w:r w:rsidR="00D12D34">
          <w:rPr>
            <w:noProof/>
            <w:webHidden/>
          </w:rPr>
          <w:instrText xml:space="preserve"> PAGEREF _Toc487792787 \h </w:instrText>
        </w:r>
        <w:r w:rsidR="00D12D34">
          <w:rPr>
            <w:noProof/>
            <w:webHidden/>
          </w:rPr>
        </w:r>
        <w:r w:rsidR="00D12D34">
          <w:rPr>
            <w:noProof/>
            <w:webHidden/>
          </w:rPr>
          <w:fldChar w:fldCharType="separate"/>
        </w:r>
        <w:r>
          <w:rPr>
            <w:noProof/>
            <w:webHidden/>
          </w:rPr>
          <w:t>79</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88" w:history="1">
        <w:r w:rsidR="00D12D34" w:rsidRPr="00F96EBC">
          <w:rPr>
            <w:rStyle w:val="Hypertextovodkaz"/>
            <w:noProof/>
          </w:rPr>
          <w:t>Graf 55: KS – DT správního řízení v letech 2008–2016</w:t>
        </w:r>
        <w:r w:rsidR="00D12D34">
          <w:rPr>
            <w:noProof/>
            <w:webHidden/>
          </w:rPr>
          <w:tab/>
        </w:r>
        <w:r w:rsidR="00D12D34">
          <w:rPr>
            <w:noProof/>
            <w:webHidden/>
          </w:rPr>
          <w:fldChar w:fldCharType="begin"/>
        </w:r>
        <w:r w:rsidR="00D12D34">
          <w:rPr>
            <w:noProof/>
            <w:webHidden/>
          </w:rPr>
          <w:instrText xml:space="preserve"> PAGEREF _Toc487792788 \h </w:instrText>
        </w:r>
        <w:r w:rsidR="00D12D34">
          <w:rPr>
            <w:noProof/>
            <w:webHidden/>
          </w:rPr>
        </w:r>
        <w:r w:rsidR="00D12D34">
          <w:rPr>
            <w:noProof/>
            <w:webHidden/>
          </w:rPr>
          <w:fldChar w:fldCharType="separate"/>
        </w:r>
        <w:r>
          <w:rPr>
            <w:noProof/>
            <w:webHidden/>
          </w:rPr>
          <w:t>82</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89" w:history="1">
        <w:r w:rsidR="00D12D34" w:rsidRPr="00F96EBC">
          <w:rPr>
            <w:rStyle w:val="Hypertextovodkaz"/>
            <w:noProof/>
          </w:rPr>
          <w:t>Graf 56: Délka insolvenčního řízení u KS v letech 2008–2016</w:t>
        </w:r>
        <w:r w:rsidR="00D12D34">
          <w:rPr>
            <w:noProof/>
            <w:webHidden/>
          </w:rPr>
          <w:tab/>
        </w:r>
        <w:r w:rsidR="00D12D34">
          <w:rPr>
            <w:noProof/>
            <w:webHidden/>
          </w:rPr>
          <w:fldChar w:fldCharType="begin"/>
        </w:r>
        <w:r w:rsidR="00D12D34">
          <w:rPr>
            <w:noProof/>
            <w:webHidden/>
          </w:rPr>
          <w:instrText xml:space="preserve"> PAGEREF _Toc487792789 \h </w:instrText>
        </w:r>
        <w:r w:rsidR="00D12D34">
          <w:rPr>
            <w:noProof/>
            <w:webHidden/>
          </w:rPr>
        </w:r>
        <w:r w:rsidR="00D12D34">
          <w:rPr>
            <w:noProof/>
            <w:webHidden/>
          </w:rPr>
          <w:fldChar w:fldCharType="separate"/>
        </w:r>
        <w:r>
          <w:rPr>
            <w:noProof/>
            <w:webHidden/>
          </w:rPr>
          <w:t>85</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90" w:history="1">
        <w:r w:rsidR="00D12D34" w:rsidRPr="00F96EBC">
          <w:rPr>
            <w:rStyle w:val="Hypertextovodkaz"/>
            <w:noProof/>
          </w:rPr>
          <w:t>Graf 57: Délka druhé fáze insolvenčního řízení u PO v letech 2010–2016</w:t>
        </w:r>
        <w:r w:rsidR="00D12D34">
          <w:rPr>
            <w:noProof/>
            <w:webHidden/>
          </w:rPr>
          <w:tab/>
        </w:r>
        <w:r w:rsidR="00D12D34">
          <w:rPr>
            <w:noProof/>
            <w:webHidden/>
          </w:rPr>
          <w:fldChar w:fldCharType="begin"/>
        </w:r>
        <w:r w:rsidR="00D12D34">
          <w:rPr>
            <w:noProof/>
            <w:webHidden/>
          </w:rPr>
          <w:instrText xml:space="preserve"> PAGEREF _Toc487792790 \h </w:instrText>
        </w:r>
        <w:r w:rsidR="00D12D34">
          <w:rPr>
            <w:noProof/>
            <w:webHidden/>
          </w:rPr>
        </w:r>
        <w:r w:rsidR="00D12D34">
          <w:rPr>
            <w:noProof/>
            <w:webHidden/>
          </w:rPr>
          <w:fldChar w:fldCharType="separate"/>
        </w:r>
        <w:r>
          <w:rPr>
            <w:noProof/>
            <w:webHidden/>
          </w:rPr>
          <w:t>86</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91" w:history="1">
        <w:r w:rsidR="00D12D34" w:rsidRPr="00F96EBC">
          <w:rPr>
            <w:rStyle w:val="Hypertextovodkaz"/>
            <w:noProof/>
          </w:rPr>
          <w:t>Graf 58: KS – vyřizování insolvenčních věcí v letech 2008–2016</w:t>
        </w:r>
        <w:r w:rsidR="00D12D34">
          <w:rPr>
            <w:noProof/>
            <w:webHidden/>
          </w:rPr>
          <w:tab/>
        </w:r>
        <w:r w:rsidR="00D12D34">
          <w:rPr>
            <w:noProof/>
            <w:webHidden/>
          </w:rPr>
          <w:fldChar w:fldCharType="begin"/>
        </w:r>
        <w:r w:rsidR="00D12D34">
          <w:rPr>
            <w:noProof/>
            <w:webHidden/>
          </w:rPr>
          <w:instrText xml:space="preserve"> PAGEREF _Toc487792791 \h </w:instrText>
        </w:r>
        <w:r w:rsidR="00D12D34">
          <w:rPr>
            <w:noProof/>
            <w:webHidden/>
          </w:rPr>
        </w:r>
        <w:r w:rsidR="00D12D34">
          <w:rPr>
            <w:noProof/>
            <w:webHidden/>
          </w:rPr>
          <w:fldChar w:fldCharType="separate"/>
        </w:r>
        <w:r>
          <w:rPr>
            <w:noProof/>
            <w:webHidden/>
          </w:rPr>
          <w:t>88</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92" w:history="1">
        <w:r w:rsidR="00D12D34" w:rsidRPr="00F96EBC">
          <w:rPr>
            <w:rStyle w:val="Hypertextovodkaz"/>
            <w:noProof/>
          </w:rPr>
          <w:t>Graf 59: Počet soudců u VS v letech 2008–2016</w:t>
        </w:r>
        <w:r w:rsidR="00D12D34">
          <w:rPr>
            <w:noProof/>
            <w:webHidden/>
          </w:rPr>
          <w:tab/>
        </w:r>
        <w:r w:rsidR="00D12D34">
          <w:rPr>
            <w:noProof/>
            <w:webHidden/>
          </w:rPr>
          <w:fldChar w:fldCharType="begin"/>
        </w:r>
        <w:r w:rsidR="00D12D34">
          <w:rPr>
            <w:noProof/>
            <w:webHidden/>
          </w:rPr>
          <w:instrText xml:space="preserve"> PAGEREF _Toc487792792 \h </w:instrText>
        </w:r>
        <w:r w:rsidR="00D12D34">
          <w:rPr>
            <w:noProof/>
            <w:webHidden/>
          </w:rPr>
        </w:r>
        <w:r w:rsidR="00D12D34">
          <w:rPr>
            <w:noProof/>
            <w:webHidden/>
          </w:rPr>
          <w:fldChar w:fldCharType="separate"/>
        </w:r>
        <w:r>
          <w:rPr>
            <w:noProof/>
            <w:webHidden/>
          </w:rPr>
          <w:t>92</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93" w:history="1">
        <w:r w:rsidR="00D12D34" w:rsidRPr="00F96EBC">
          <w:rPr>
            <w:rStyle w:val="Hypertextovodkaz"/>
            <w:noProof/>
          </w:rPr>
          <w:t>Graf 60: VS – evidenční počet soudců dle soudních úseků v letech 2008–2016</w:t>
        </w:r>
        <w:r w:rsidR="00D12D34">
          <w:rPr>
            <w:noProof/>
            <w:webHidden/>
          </w:rPr>
          <w:tab/>
        </w:r>
        <w:r w:rsidR="00D12D34">
          <w:rPr>
            <w:noProof/>
            <w:webHidden/>
          </w:rPr>
          <w:fldChar w:fldCharType="begin"/>
        </w:r>
        <w:r w:rsidR="00D12D34">
          <w:rPr>
            <w:noProof/>
            <w:webHidden/>
          </w:rPr>
          <w:instrText xml:space="preserve"> PAGEREF _Toc487792793 \h </w:instrText>
        </w:r>
        <w:r w:rsidR="00D12D34">
          <w:rPr>
            <w:noProof/>
            <w:webHidden/>
          </w:rPr>
        </w:r>
        <w:r w:rsidR="00D12D34">
          <w:rPr>
            <w:noProof/>
            <w:webHidden/>
          </w:rPr>
          <w:fldChar w:fldCharType="separate"/>
        </w:r>
        <w:r>
          <w:rPr>
            <w:noProof/>
            <w:webHidden/>
          </w:rPr>
          <w:t>93</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94" w:history="1">
        <w:r w:rsidR="00D12D34" w:rsidRPr="00F96EBC">
          <w:rPr>
            <w:rStyle w:val="Hypertextovodkaz"/>
            <w:noProof/>
          </w:rPr>
          <w:t>Graf 61: VS – evidenční počet soudců dle pohlaví v letech 2008–2016</w:t>
        </w:r>
        <w:r w:rsidR="00D12D34">
          <w:rPr>
            <w:noProof/>
            <w:webHidden/>
          </w:rPr>
          <w:tab/>
        </w:r>
        <w:r w:rsidR="00D12D34">
          <w:rPr>
            <w:noProof/>
            <w:webHidden/>
          </w:rPr>
          <w:fldChar w:fldCharType="begin"/>
        </w:r>
        <w:r w:rsidR="00D12D34">
          <w:rPr>
            <w:noProof/>
            <w:webHidden/>
          </w:rPr>
          <w:instrText xml:space="preserve"> PAGEREF _Toc487792794 \h </w:instrText>
        </w:r>
        <w:r w:rsidR="00D12D34">
          <w:rPr>
            <w:noProof/>
            <w:webHidden/>
          </w:rPr>
        </w:r>
        <w:r w:rsidR="00D12D34">
          <w:rPr>
            <w:noProof/>
            <w:webHidden/>
          </w:rPr>
          <w:fldChar w:fldCharType="separate"/>
        </w:r>
        <w:r>
          <w:rPr>
            <w:noProof/>
            <w:webHidden/>
          </w:rPr>
          <w:t>94</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95" w:history="1">
        <w:r w:rsidR="00D12D34" w:rsidRPr="00F96EBC">
          <w:rPr>
            <w:rStyle w:val="Hypertextovodkaz"/>
            <w:noProof/>
          </w:rPr>
          <w:t>Graf 62: Délka civilního odvolacího řízení u VS v letech 2010–2016</w:t>
        </w:r>
        <w:r w:rsidR="00D12D34">
          <w:rPr>
            <w:noProof/>
            <w:webHidden/>
          </w:rPr>
          <w:tab/>
        </w:r>
        <w:r w:rsidR="00D12D34">
          <w:rPr>
            <w:noProof/>
            <w:webHidden/>
          </w:rPr>
          <w:fldChar w:fldCharType="begin"/>
        </w:r>
        <w:r w:rsidR="00D12D34">
          <w:rPr>
            <w:noProof/>
            <w:webHidden/>
          </w:rPr>
          <w:instrText xml:space="preserve"> PAGEREF _Toc487792795 \h </w:instrText>
        </w:r>
        <w:r w:rsidR="00D12D34">
          <w:rPr>
            <w:noProof/>
            <w:webHidden/>
          </w:rPr>
        </w:r>
        <w:r w:rsidR="00D12D34">
          <w:rPr>
            <w:noProof/>
            <w:webHidden/>
          </w:rPr>
          <w:fldChar w:fldCharType="separate"/>
        </w:r>
        <w:r>
          <w:rPr>
            <w:noProof/>
            <w:webHidden/>
          </w:rPr>
          <w:t>95</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96" w:history="1">
        <w:r w:rsidR="00D12D34" w:rsidRPr="00F96EBC">
          <w:rPr>
            <w:rStyle w:val="Hypertextovodkaz"/>
            <w:noProof/>
          </w:rPr>
          <w:t>Graf 63: VS – vyřizování odvolacích civilních věcí v letech 2008–2016</w:t>
        </w:r>
        <w:r w:rsidR="00D12D34">
          <w:rPr>
            <w:noProof/>
            <w:webHidden/>
          </w:rPr>
          <w:tab/>
        </w:r>
        <w:r w:rsidR="00D12D34">
          <w:rPr>
            <w:noProof/>
            <w:webHidden/>
          </w:rPr>
          <w:fldChar w:fldCharType="begin"/>
        </w:r>
        <w:r w:rsidR="00D12D34">
          <w:rPr>
            <w:noProof/>
            <w:webHidden/>
          </w:rPr>
          <w:instrText xml:space="preserve"> PAGEREF _Toc487792796 \h </w:instrText>
        </w:r>
        <w:r w:rsidR="00D12D34">
          <w:rPr>
            <w:noProof/>
            <w:webHidden/>
          </w:rPr>
        </w:r>
        <w:r w:rsidR="00D12D34">
          <w:rPr>
            <w:noProof/>
            <w:webHidden/>
          </w:rPr>
          <w:fldChar w:fldCharType="separate"/>
        </w:r>
        <w:r>
          <w:rPr>
            <w:noProof/>
            <w:webHidden/>
          </w:rPr>
          <w:t>96</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97" w:history="1">
        <w:r w:rsidR="00D12D34" w:rsidRPr="00F96EBC">
          <w:rPr>
            <w:rStyle w:val="Hypertextovodkaz"/>
            <w:noProof/>
          </w:rPr>
          <w:t>Graf 64: VS – DT civilního odvolacího řízení v letech 2008–2016</w:t>
        </w:r>
        <w:r w:rsidR="00D12D34">
          <w:rPr>
            <w:noProof/>
            <w:webHidden/>
          </w:rPr>
          <w:tab/>
        </w:r>
        <w:r w:rsidR="00D12D34">
          <w:rPr>
            <w:noProof/>
            <w:webHidden/>
          </w:rPr>
          <w:fldChar w:fldCharType="begin"/>
        </w:r>
        <w:r w:rsidR="00D12D34">
          <w:rPr>
            <w:noProof/>
            <w:webHidden/>
          </w:rPr>
          <w:instrText xml:space="preserve"> PAGEREF _Toc487792797 \h </w:instrText>
        </w:r>
        <w:r w:rsidR="00D12D34">
          <w:rPr>
            <w:noProof/>
            <w:webHidden/>
          </w:rPr>
        </w:r>
        <w:r w:rsidR="00D12D34">
          <w:rPr>
            <w:noProof/>
            <w:webHidden/>
          </w:rPr>
          <w:fldChar w:fldCharType="separate"/>
        </w:r>
        <w:r>
          <w:rPr>
            <w:noProof/>
            <w:webHidden/>
          </w:rPr>
          <w:t>97</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98" w:history="1">
        <w:r w:rsidR="00D12D34" w:rsidRPr="00F96EBC">
          <w:rPr>
            <w:rStyle w:val="Hypertextovodkaz"/>
            <w:noProof/>
          </w:rPr>
          <w:t>Graf 65: Délka trestního odvolacího řízení u VS v letech 2010–2016</w:t>
        </w:r>
        <w:r w:rsidR="00D12D34">
          <w:rPr>
            <w:noProof/>
            <w:webHidden/>
          </w:rPr>
          <w:tab/>
        </w:r>
        <w:r w:rsidR="00D12D34">
          <w:rPr>
            <w:noProof/>
            <w:webHidden/>
          </w:rPr>
          <w:fldChar w:fldCharType="begin"/>
        </w:r>
        <w:r w:rsidR="00D12D34">
          <w:rPr>
            <w:noProof/>
            <w:webHidden/>
          </w:rPr>
          <w:instrText xml:space="preserve"> PAGEREF _Toc487792798 \h </w:instrText>
        </w:r>
        <w:r w:rsidR="00D12D34">
          <w:rPr>
            <w:noProof/>
            <w:webHidden/>
          </w:rPr>
        </w:r>
        <w:r w:rsidR="00D12D34">
          <w:rPr>
            <w:noProof/>
            <w:webHidden/>
          </w:rPr>
          <w:fldChar w:fldCharType="separate"/>
        </w:r>
        <w:r>
          <w:rPr>
            <w:noProof/>
            <w:webHidden/>
          </w:rPr>
          <w:t>98</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799" w:history="1">
        <w:r w:rsidR="00D12D34" w:rsidRPr="00F96EBC">
          <w:rPr>
            <w:rStyle w:val="Hypertextovodkaz"/>
            <w:noProof/>
          </w:rPr>
          <w:t>Graf 66: VS – vyřizování odvolacích trestních věcí v letech 2008–2016</w:t>
        </w:r>
        <w:r w:rsidR="00D12D34">
          <w:rPr>
            <w:noProof/>
            <w:webHidden/>
          </w:rPr>
          <w:tab/>
        </w:r>
        <w:r w:rsidR="00D12D34">
          <w:rPr>
            <w:noProof/>
            <w:webHidden/>
          </w:rPr>
          <w:fldChar w:fldCharType="begin"/>
        </w:r>
        <w:r w:rsidR="00D12D34">
          <w:rPr>
            <w:noProof/>
            <w:webHidden/>
          </w:rPr>
          <w:instrText xml:space="preserve"> PAGEREF _Toc487792799 \h </w:instrText>
        </w:r>
        <w:r w:rsidR="00D12D34">
          <w:rPr>
            <w:noProof/>
            <w:webHidden/>
          </w:rPr>
        </w:r>
        <w:r w:rsidR="00D12D34">
          <w:rPr>
            <w:noProof/>
            <w:webHidden/>
          </w:rPr>
          <w:fldChar w:fldCharType="separate"/>
        </w:r>
        <w:r>
          <w:rPr>
            <w:noProof/>
            <w:webHidden/>
          </w:rPr>
          <w:t>99</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00" w:history="1">
        <w:r w:rsidR="00D12D34" w:rsidRPr="00F96EBC">
          <w:rPr>
            <w:rStyle w:val="Hypertextovodkaz"/>
            <w:noProof/>
          </w:rPr>
          <w:t>Graf 67: VS – DT trestního odvolacího řízení v letech 2008–2016</w:t>
        </w:r>
        <w:r w:rsidR="00D12D34">
          <w:rPr>
            <w:noProof/>
            <w:webHidden/>
          </w:rPr>
          <w:tab/>
        </w:r>
        <w:r w:rsidR="00D12D34">
          <w:rPr>
            <w:noProof/>
            <w:webHidden/>
          </w:rPr>
          <w:fldChar w:fldCharType="begin"/>
        </w:r>
        <w:r w:rsidR="00D12D34">
          <w:rPr>
            <w:noProof/>
            <w:webHidden/>
          </w:rPr>
          <w:instrText xml:space="preserve"> PAGEREF _Toc487792800 \h </w:instrText>
        </w:r>
        <w:r w:rsidR="00D12D34">
          <w:rPr>
            <w:noProof/>
            <w:webHidden/>
          </w:rPr>
        </w:r>
        <w:r w:rsidR="00D12D34">
          <w:rPr>
            <w:noProof/>
            <w:webHidden/>
          </w:rPr>
          <w:fldChar w:fldCharType="separate"/>
        </w:r>
        <w:r>
          <w:rPr>
            <w:noProof/>
            <w:webHidden/>
          </w:rPr>
          <w:t>100</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01" w:history="1">
        <w:r w:rsidR="00D12D34" w:rsidRPr="00F96EBC">
          <w:rPr>
            <w:rStyle w:val="Hypertextovodkaz"/>
            <w:noProof/>
          </w:rPr>
          <w:t>Graf 68: VS – vyřizování insolvenční agendy v letech 2010–2016</w:t>
        </w:r>
        <w:r w:rsidR="00D12D34">
          <w:rPr>
            <w:noProof/>
            <w:webHidden/>
          </w:rPr>
          <w:tab/>
        </w:r>
        <w:r w:rsidR="00D12D34">
          <w:rPr>
            <w:noProof/>
            <w:webHidden/>
          </w:rPr>
          <w:fldChar w:fldCharType="begin"/>
        </w:r>
        <w:r w:rsidR="00D12D34">
          <w:rPr>
            <w:noProof/>
            <w:webHidden/>
          </w:rPr>
          <w:instrText xml:space="preserve"> PAGEREF _Toc487792801 \h </w:instrText>
        </w:r>
        <w:r w:rsidR="00D12D34">
          <w:rPr>
            <w:noProof/>
            <w:webHidden/>
          </w:rPr>
        </w:r>
        <w:r w:rsidR="00D12D34">
          <w:rPr>
            <w:noProof/>
            <w:webHidden/>
          </w:rPr>
          <w:fldChar w:fldCharType="separate"/>
        </w:r>
        <w:r>
          <w:rPr>
            <w:noProof/>
            <w:webHidden/>
          </w:rPr>
          <w:t>101</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02" w:history="1">
        <w:r w:rsidR="00D12D34" w:rsidRPr="00F96EBC">
          <w:rPr>
            <w:rStyle w:val="Hypertextovodkaz"/>
            <w:noProof/>
          </w:rPr>
          <w:t>Graf 69: VS – DT v insolvenční agendě v letech 2010–2016</w:t>
        </w:r>
        <w:r w:rsidR="00D12D34">
          <w:rPr>
            <w:noProof/>
            <w:webHidden/>
          </w:rPr>
          <w:tab/>
        </w:r>
        <w:r w:rsidR="00D12D34">
          <w:rPr>
            <w:noProof/>
            <w:webHidden/>
          </w:rPr>
          <w:fldChar w:fldCharType="begin"/>
        </w:r>
        <w:r w:rsidR="00D12D34">
          <w:rPr>
            <w:noProof/>
            <w:webHidden/>
          </w:rPr>
          <w:instrText xml:space="preserve"> PAGEREF _Toc487792802 \h </w:instrText>
        </w:r>
        <w:r w:rsidR="00D12D34">
          <w:rPr>
            <w:noProof/>
            <w:webHidden/>
          </w:rPr>
        </w:r>
        <w:r w:rsidR="00D12D34">
          <w:rPr>
            <w:noProof/>
            <w:webHidden/>
          </w:rPr>
          <w:fldChar w:fldCharType="separate"/>
        </w:r>
        <w:r>
          <w:rPr>
            <w:noProof/>
            <w:webHidden/>
          </w:rPr>
          <w:t>102</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03" w:history="1">
        <w:r w:rsidR="00D12D34" w:rsidRPr="00F96EBC">
          <w:rPr>
            <w:rStyle w:val="Hypertextovodkaz"/>
            <w:noProof/>
          </w:rPr>
          <w:t>Graf 70: Počet soudců u NS v letech 2008–2016</w:t>
        </w:r>
        <w:r w:rsidR="00D12D34">
          <w:rPr>
            <w:noProof/>
            <w:webHidden/>
          </w:rPr>
          <w:tab/>
        </w:r>
        <w:r w:rsidR="00D12D34">
          <w:rPr>
            <w:noProof/>
            <w:webHidden/>
          </w:rPr>
          <w:fldChar w:fldCharType="begin"/>
        </w:r>
        <w:r w:rsidR="00D12D34">
          <w:rPr>
            <w:noProof/>
            <w:webHidden/>
          </w:rPr>
          <w:instrText xml:space="preserve"> PAGEREF _Toc487792803 \h </w:instrText>
        </w:r>
        <w:r w:rsidR="00D12D34">
          <w:rPr>
            <w:noProof/>
            <w:webHidden/>
          </w:rPr>
        </w:r>
        <w:r w:rsidR="00D12D34">
          <w:rPr>
            <w:noProof/>
            <w:webHidden/>
          </w:rPr>
          <w:fldChar w:fldCharType="separate"/>
        </w:r>
        <w:r>
          <w:rPr>
            <w:noProof/>
            <w:webHidden/>
          </w:rPr>
          <w:t>104</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04" w:history="1">
        <w:r w:rsidR="00D12D34" w:rsidRPr="00F96EBC">
          <w:rPr>
            <w:rStyle w:val="Hypertextovodkaz"/>
            <w:noProof/>
          </w:rPr>
          <w:t>Graf 71: NS – evidenční počet soudců dle soudních úseků v letech 2008–2016</w:t>
        </w:r>
        <w:r w:rsidR="00D12D34">
          <w:rPr>
            <w:noProof/>
            <w:webHidden/>
          </w:rPr>
          <w:tab/>
        </w:r>
        <w:r w:rsidR="00D12D34">
          <w:rPr>
            <w:noProof/>
            <w:webHidden/>
          </w:rPr>
          <w:fldChar w:fldCharType="begin"/>
        </w:r>
        <w:r w:rsidR="00D12D34">
          <w:rPr>
            <w:noProof/>
            <w:webHidden/>
          </w:rPr>
          <w:instrText xml:space="preserve"> PAGEREF _Toc487792804 \h </w:instrText>
        </w:r>
        <w:r w:rsidR="00D12D34">
          <w:rPr>
            <w:noProof/>
            <w:webHidden/>
          </w:rPr>
        </w:r>
        <w:r w:rsidR="00D12D34">
          <w:rPr>
            <w:noProof/>
            <w:webHidden/>
          </w:rPr>
          <w:fldChar w:fldCharType="separate"/>
        </w:r>
        <w:r>
          <w:rPr>
            <w:noProof/>
            <w:webHidden/>
          </w:rPr>
          <w:t>104</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05" w:history="1">
        <w:r w:rsidR="00D12D34" w:rsidRPr="00F96EBC">
          <w:rPr>
            <w:rStyle w:val="Hypertextovodkaz"/>
            <w:noProof/>
          </w:rPr>
          <w:t>Graf 72: NS – evidenční počet soudců podle pohlaví v letech 2008–2016</w:t>
        </w:r>
        <w:r w:rsidR="00D12D34">
          <w:rPr>
            <w:noProof/>
            <w:webHidden/>
          </w:rPr>
          <w:tab/>
        </w:r>
        <w:r w:rsidR="00D12D34">
          <w:rPr>
            <w:noProof/>
            <w:webHidden/>
          </w:rPr>
          <w:fldChar w:fldCharType="begin"/>
        </w:r>
        <w:r w:rsidR="00D12D34">
          <w:rPr>
            <w:noProof/>
            <w:webHidden/>
          </w:rPr>
          <w:instrText xml:space="preserve"> PAGEREF _Toc487792805 \h </w:instrText>
        </w:r>
        <w:r w:rsidR="00D12D34">
          <w:rPr>
            <w:noProof/>
            <w:webHidden/>
          </w:rPr>
        </w:r>
        <w:r w:rsidR="00D12D34">
          <w:rPr>
            <w:noProof/>
            <w:webHidden/>
          </w:rPr>
          <w:fldChar w:fldCharType="separate"/>
        </w:r>
        <w:r>
          <w:rPr>
            <w:noProof/>
            <w:webHidden/>
          </w:rPr>
          <w:t>105</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06" w:history="1">
        <w:r w:rsidR="00D12D34" w:rsidRPr="00F96EBC">
          <w:rPr>
            <w:rStyle w:val="Hypertextovodkaz"/>
            <w:noProof/>
          </w:rPr>
          <w:t>Graf 73: NS – vyřizování civilní dovolací agendy v letech 2008–2016</w:t>
        </w:r>
        <w:r w:rsidR="00D12D34">
          <w:rPr>
            <w:noProof/>
            <w:webHidden/>
          </w:rPr>
          <w:tab/>
        </w:r>
        <w:r w:rsidR="00D12D34">
          <w:rPr>
            <w:noProof/>
            <w:webHidden/>
          </w:rPr>
          <w:fldChar w:fldCharType="begin"/>
        </w:r>
        <w:r w:rsidR="00D12D34">
          <w:rPr>
            <w:noProof/>
            <w:webHidden/>
          </w:rPr>
          <w:instrText xml:space="preserve"> PAGEREF _Toc487792806 \h </w:instrText>
        </w:r>
        <w:r w:rsidR="00D12D34">
          <w:rPr>
            <w:noProof/>
            <w:webHidden/>
          </w:rPr>
        </w:r>
        <w:r w:rsidR="00D12D34">
          <w:rPr>
            <w:noProof/>
            <w:webHidden/>
          </w:rPr>
          <w:fldChar w:fldCharType="separate"/>
        </w:r>
        <w:r>
          <w:rPr>
            <w:noProof/>
            <w:webHidden/>
          </w:rPr>
          <w:t>106</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07" w:history="1">
        <w:r w:rsidR="00D12D34" w:rsidRPr="00F96EBC">
          <w:rPr>
            <w:rStyle w:val="Hypertextovodkaz"/>
            <w:noProof/>
          </w:rPr>
          <w:t>Graf 74: NS – vyřizování trestní dovolací agendy v letech 2008–2016</w:t>
        </w:r>
        <w:r w:rsidR="00D12D34">
          <w:rPr>
            <w:noProof/>
            <w:webHidden/>
          </w:rPr>
          <w:tab/>
        </w:r>
        <w:r w:rsidR="00D12D34">
          <w:rPr>
            <w:noProof/>
            <w:webHidden/>
          </w:rPr>
          <w:fldChar w:fldCharType="begin"/>
        </w:r>
        <w:r w:rsidR="00D12D34">
          <w:rPr>
            <w:noProof/>
            <w:webHidden/>
          </w:rPr>
          <w:instrText xml:space="preserve"> PAGEREF _Toc487792807 \h </w:instrText>
        </w:r>
        <w:r w:rsidR="00D12D34">
          <w:rPr>
            <w:noProof/>
            <w:webHidden/>
          </w:rPr>
        </w:r>
        <w:r w:rsidR="00D12D34">
          <w:rPr>
            <w:noProof/>
            <w:webHidden/>
          </w:rPr>
          <w:fldChar w:fldCharType="separate"/>
        </w:r>
        <w:r>
          <w:rPr>
            <w:noProof/>
            <w:webHidden/>
          </w:rPr>
          <w:t>107</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08" w:history="1">
        <w:r w:rsidR="00D12D34" w:rsidRPr="00F96EBC">
          <w:rPr>
            <w:rStyle w:val="Hypertextovodkaz"/>
            <w:noProof/>
          </w:rPr>
          <w:t>Graf 75: NS – vyřizování stížností pro porušení zákona v letech 2010–2016</w:t>
        </w:r>
        <w:r w:rsidR="00D12D34">
          <w:rPr>
            <w:noProof/>
            <w:webHidden/>
          </w:rPr>
          <w:tab/>
        </w:r>
        <w:r w:rsidR="00D12D34">
          <w:rPr>
            <w:noProof/>
            <w:webHidden/>
          </w:rPr>
          <w:fldChar w:fldCharType="begin"/>
        </w:r>
        <w:r w:rsidR="00D12D34">
          <w:rPr>
            <w:noProof/>
            <w:webHidden/>
          </w:rPr>
          <w:instrText xml:space="preserve"> PAGEREF _Toc487792808 \h </w:instrText>
        </w:r>
        <w:r w:rsidR="00D12D34">
          <w:rPr>
            <w:noProof/>
            <w:webHidden/>
          </w:rPr>
        </w:r>
        <w:r w:rsidR="00D12D34">
          <w:rPr>
            <w:noProof/>
            <w:webHidden/>
          </w:rPr>
          <w:fldChar w:fldCharType="separate"/>
        </w:r>
        <w:r>
          <w:rPr>
            <w:noProof/>
            <w:webHidden/>
          </w:rPr>
          <w:t>108</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09" w:history="1">
        <w:r w:rsidR="00D12D34" w:rsidRPr="00F96EBC">
          <w:rPr>
            <w:rStyle w:val="Hypertextovodkaz"/>
            <w:noProof/>
          </w:rPr>
          <w:t>Graf 76: NS – vyřizování insolvenční dovolací agendy v letech 2010–2016</w:t>
        </w:r>
        <w:r w:rsidR="00D12D34">
          <w:rPr>
            <w:noProof/>
            <w:webHidden/>
          </w:rPr>
          <w:tab/>
        </w:r>
        <w:r w:rsidR="00D12D34">
          <w:rPr>
            <w:noProof/>
            <w:webHidden/>
          </w:rPr>
          <w:fldChar w:fldCharType="begin"/>
        </w:r>
        <w:r w:rsidR="00D12D34">
          <w:rPr>
            <w:noProof/>
            <w:webHidden/>
          </w:rPr>
          <w:instrText xml:space="preserve"> PAGEREF _Toc487792809 \h </w:instrText>
        </w:r>
        <w:r w:rsidR="00D12D34">
          <w:rPr>
            <w:noProof/>
            <w:webHidden/>
          </w:rPr>
        </w:r>
        <w:r w:rsidR="00D12D34">
          <w:rPr>
            <w:noProof/>
            <w:webHidden/>
          </w:rPr>
          <w:fldChar w:fldCharType="separate"/>
        </w:r>
        <w:r>
          <w:rPr>
            <w:noProof/>
            <w:webHidden/>
          </w:rPr>
          <w:t>109</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10" w:history="1">
        <w:r w:rsidR="00D12D34" w:rsidRPr="00F96EBC">
          <w:rPr>
            <w:rStyle w:val="Hypertextovodkaz"/>
            <w:noProof/>
          </w:rPr>
          <w:t>Graf 77: Počet soudců u NSS v letech 2008–2016</w:t>
        </w:r>
        <w:r w:rsidR="00D12D34">
          <w:rPr>
            <w:noProof/>
            <w:webHidden/>
          </w:rPr>
          <w:tab/>
        </w:r>
        <w:r w:rsidR="00D12D34">
          <w:rPr>
            <w:noProof/>
            <w:webHidden/>
          </w:rPr>
          <w:fldChar w:fldCharType="begin"/>
        </w:r>
        <w:r w:rsidR="00D12D34">
          <w:rPr>
            <w:noProof/>
            <w:webHidden/>
          </w:rPr>
          <w:instrText xml:space="preserve"> PAGEREF _Toc487792810 \h </w:instrText>
        </w:r>
        <w:r w:rsidR="00D12D34">
          <w:rPr>
            <w:noProof/>
            <w:webHidden/>
          </w:rPr>
        </w:r>
        <w:r w:rsidR="00D12D34">
          <w:rPr>
            <w:noProof/>
            <w:webHidden/>
          </w:rPr>
          <w:fldChar w:fldCharType="separate"/>
        </w:r>
        <w:r>
          <w:rPr>
            <w:noProof/>
            <w:webHidden/>
          </w:rPr>
          <w:t>110</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11" w:history="1">
        <w:r w:rsidR="00D12D34" w:rsidRPr="00F96EBC">
          <w:rPr>
            <w:rStyle w:val="Hypertextovodkaz"/>
            <w:noProof/>
          </w:rPr>
          <w:t>Graf 78: NSS – evidenční počet soudců dle pohlaví v letech 2008–2016</w:t>
        </w:r>
        <w:r w:rsidR="00D12D34">
          <w:rPr>
            <w:noProof/>
            <w:webHidden/>
          </w:rPr>
          <w:tab/>
        </w:r>
        <w:r w:rsidR="00D12D34">
          <w:rPr>
            <w:noProof/>
            <w:webHidden/>
          </w:rPr>
          <w:fldChar w:fldCharType="begin"/>
        </w:r>
        <w:r w:rsidR="00D12D34">
          <w:rPr>
            <w:noProof/>
            <w:webHidden/>
          </w:rPr>
          <w:instrText xml:space="preserve"> PAGEREF _Toc487792811 \h </w:instrText>
        </w:r>
        <w:r w:rsidR="00D12D34">
          <w:rPr>
            <w:noProof/>
            <w:webHidden/>
          </w:rPr>
        </w:r>
        <w:r w:rsidR="00D12D34">
          <w:rPr>
            <w:noProof/>
            <w:webHidden/>
          </w:rPr>
          <w:fldChar w:fldCharType="separate"/>
        </w:r>
        <w:r>
          <w:rPr>
            <w:noProof/>
            <w:webHidden/>
          </w:rPr>
          <w:t>111</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12" w:history="1">
        <w:r w:rsidR="00D12D34" w:rsidRPr="00F96EBC">
          <w:rPr>
            <w:rStyle w:val="Hypertextovodkaz"/>
            <w:noProof/>
          </w:rPr>
          <w:t>Graf 79: NSS – vyřizování kasačních věcí v letech 2008–2016</w:t>
        </w:r>
        <w:r w:rsidR="00D12D34">
          <w:rPr>
            <w:noProof/>
            <w:webHidden/>
          </w:rPr>
          <w:tab/>
        </w:r>
        <w:r w:rsidR="00D12D34">
          <w:rPr>
            <w:noProof/>
            <w:webHidden/>
          </w:rPr>
          <w:fldChar w:fldCharType="begin"/>
        </w:r>
        <w:r w:rsidR="00D12D34">
          <w:rPr>
            <w:noProof/>
            <w:webHidden/>
          </w:rPr>
          <w:instrText xml:space="preserve"> PAGEREF _Toc487792812 \h </w:instrText>
        </w:r>
        <w:r w:rsidR="00D12D34">
          <w:rPr>
            <w:noProof/>
            <w:webHidden/>
          </w:rPr>
        </w:r>
        <w:r w:rsidR="00D12D34">
          <w:rPr>
            <w:noProof/>
            <w:webHidden/>
          </w:rPr>
          <w:fldChar w:fldCharType="separate"/>
        </w:r>
        <w:r>
          <w:rPr>
            <w:noProof/>
            <w:webHidden/>
          </w:rPr>
          <w:t>112</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13" w:history="1">
        <w:r w:rsidR="00D12D34" w:rsidRPr="00F96EBC">
          <w:rPr>
            <w:rStyle w:val="Hypertextovodkaz"/>
            <w:noProof/>
          </w:rPr>
          <w:t>Graf 80: Koncept technické efektivnosti</w:t>
        </w:r>
        <w:r w:rsidR="00D12D34">
          <w:rPr>
            <w:noProof/>
            <w:webHidden/>
          </w:rPr>
          <w:tab/>
        </w:r>
        <w:r w:rsidR="00D12D34">
          <w:rPr>
            <w:noProof/>
            <w:webHidden/>
          </w:rPr>
          <w:fldChar w:fldCharType="begin"/>
        </w:r>
        <w:r w:rsidR="00D12D34">
          <w:rPr>
            <w:noProof/>
            <w:webHidden/>
          </w:rPr>
          <w:instrText xml:space="preserve"> PAGEREF _Toc487792813 \h </w:instrText>
        </w:r>
        <w:r w:rsidR="00D12D34">
          <w:rPr>
            <w:noProof/>
            <w:webHidden/>
          </w:rPr>
        </w:r>
        <w:r w:rsidR="00D12D34">
          <w:rPr>
            <w:noProof/>
            <w:webHidden/>
          </w:rPr>
          <w:fldChar w:fldCharType="separate"/>
        </w:r>
        <w:r>
          <w:rPr>
            <w:noProof/>
            <w:webHidden/>
          </w:rPr>
          <w:t>128</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14" w:history="1">
        <w:r w:rsidR="00D12D34" w:rsidRPr="00F96EBC">
          <w:rPr>
            <w:rStyle w:val="Hypertextovodkaz"/>
            <w:noProof/>
          </w:rPr>
          <w:t>Graf 81: Koncept technické efektivnosti a přídatné proměnné</w:t>
        </w:r>
        <w:r w:rsidR="00D12D34">
          <w:rPr>
            <w:noProof/>
            <w:webHidden/>
          </w:rPr>
          <w:tab/>
        </w:r>
        <w:r w:rsidR="00D12D34">
          <w:rPr>
            <w:noProof/>
            <w:webHidden/>
          </w:rPr>
          <w:fldChar w:fldCharType="begin"/>
        </w:r>
        <w:r w:rsidR="00D12D34">
          <w:rPr>
            <w:noProof/>
            <w:webHidden/>
          </w:rPr>
          <w:instrText xml:space="preserve"> PAGEREF _Toc487792814 \h </w:instrText>
        </w:r>
        <w:r w:rsidR="00D12D34">
          <w:rPr>
            <w:noProof/>
            <w:webHidden/>
          </w:rPr>
        </w:r>
        <w:r w:rsidR="00D12D34">
          <w:rPr>
            <w:noProof/>
            <w:webHidden/>
          </w:rPr>
          <w:fldChar w:fldCharType="separate"/>
        </w:r>
        <w:r>
          <w:rPr>
            <w:noProof/>
            <w:webHidden/>
          </w:rPr>
          <w:t>129</w:t>
        </w:r>
        <w:r w:rsidR="00D12D34">
          <w:rPr>
            <w:noProof/>
            <w:webHidden/>
          </w:rPr>
          <w:fldChar w:fldCharType="end"/>
        </w:r>
      </w:hyperlink>
    </w:p>
    <w:p w:rsidR="0002799A" w:rsidRDefault="001A79B6" w:rsidP="00826C7E">
      <w:r>
        <w:fldChar w:fldCharType="end"/>
      </w:r>
    </w:p>
    <w:p w:rsidR="00D80F5A" w:rsidRDefault="0002799A" w:rsidP="0002799A">
      <w:pPr>
        <w:pStyle w:val="Nadpis1"/>
        <w:numPr>
          <w:ilvl w:val="0"/>
          <w:numId w:val="0"/>
        </w:numPr>
        <w:ind w:left="432" w:hanging="432"/>
      </w:pPr>
      <w:bookmarkStart w:id="370" w:name="_Toc487791315"/>
      <w:r>
        <w:lastRenderedPageBreak/>
        <w:t>Seznam tabulek</w:t>
      </w:r>
      <w:bookmarkEnd w:id="370"/>
    </w:p>
    <w:p w:rsidR="00D12D34" w:rsidRDefault="0080159D">
      <w:pPr>
        <w:pStyle w:val="Seznamobrzk"/>
        <w:tabs>
          <w:tab w:val="right" w:leader="dot" w:pos="9060"/>
        </w:tabs>
        <w:rPr>
          <w:rFonts w:asciiTheme="minorHAnsi" w:eastAsiaTheme="minorEastAsia" w:hAnsiTheme="minorHAnsi" w:cstheme="minorBidi"/>
          <w:noProof/>
          <w:sz w:val="22"/>
          <w:lang w:eastAsia="cs-CZ"/>
        </w:rPr>
      </w:pPr>
      <w:r>
        <w:fldChar w:fldCharType="begin"/>
      </w:r>
      <w:r>
        <w:instrText xml:space="preserve"> TOC \h \z \c "Tabulka" </w:instrText>
      </w:r>
      <w:r>
        <w:fldChar w:fldCharType="separate"/>
      </w:r>
      <w:hyperlink w:anchor="_Toc487792815" w:history="1">
        <w:r w:rsidR="00D12D34" w:rsidRPr="00B8100E">
          <w:rPr>
            <w:rStyle w:val="Hypertextovodkaz"/>
            <w:noProof/>
          </w:rPr>
          <w:t>Tabulka 1: OS – počet soudců dle krajů</w:t>
        </w:r>
        <w:r w:rsidR="00D12D34">
          <w:rPr>
            <w:noProof/>
            <w:webHidden/>
          </w:rPr>
          <w:tab/>
        </w:r>
        <w:r w:rsidR="00D12D34">
          <w:rPr>
            <w:noProof/>
            <w:webHidden/>
          </w:rPr>
          <w:fldChar w:fldCharType="begin"/>
        </w:r>
        <w:r w:rsidR="00D12D34">
          <w:rPr>
            <w:noProof/>
            <w:webHidden/>
          </w:rPr>
          <w:instrText xml:space="preserve"> PAGEREF _Toc487792815 \h </w:instrText>
        </w:r>
        <w:r w:rsidR="00D12D34">
          <w:rPr>
            <w:noProof/>
            <w:webHidden/>
          </w:rPr>
        </w:r>
        <w:r w:rsidR="00D12D34">
          <w:rPr>
            <w:noProof/>
            <w:webHidden/>
          </w:rPr>
          <w:fldChar w:fldCharType="separate"/>
        </w:r>
        <w:r w:rsidR="00967748">
          <w:rPr>
            <w:noProof/>
            <w:webHidden/>
          </w:rPr>
          <w:t>10</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16" w:history="1">
        <w:r w:rsidR="00D12D34" w:rsidRPr="00B8100E">
          <w:rPr>
            <w:rStyle w:val="Hypertextovodkaz"/>
            <w:noProof/>
          </w:rPr>
          <w:t>Tabulka 2: OS – evidenční počet soudců dle pohlaví a krajů</w:t>
        </w:r>
        <w:r w:rsidR="00D12D34">
          <w:rPr>
            <w:noProof/>
            <w:webHidden/>
          </w:rPr>
          <w:tab/>
        </w:r>
        <w:r w:rsidR="00D12D34">
          <w:rPr>
            <w:noProof/>
            <w:webHidden/>
          </w:rPr>
          <w:fldChar w:fldCharType="begin"/>
        </w:r>
        <w:r w:rsidR="00D12D34">
          <w:rPr>
            <w:noProof/>
            <w:webHidden/>
          </w:rPr>
          <w:instrText xml:space="preserve"> PAGEREF _Toc487792816 \h </w:instrText>
        </w:r>
        <w:r w:rsidR="00D12D34">
          <w:rPr>
            <w:noProof/>
            <w:webHidden/>
          </w:rPr>
        </w:r>
        <w:r w:rsidR="00D12D34">
          <w:rPr>
            <w:noProof/>
            <w:webHidden/>
          </w:rPr>
          <w:fldChar w:fldCharType="separate"/>
        </w:r>
        <w:r>
          <w:rPr>
            <w:noProof/>
            <w:webHidden/>
          </w:rPr>
          <w:t>12</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17" w:history="1">
        <w:r w:rsidR="00D12D34" w:rsidRPr="00B8100E">
          <w:rPr>
            <w:rStyle w:val="Hypertextovodkaz"/>
            <w:noProof/>
          </w:rPr>
          <w:t>Tabulka 3: OS – počet zaměstnanců ve výkonu dle krajů</w:t>
        </w:r>
        <w:r w:rsidR="00D12D34">
          <w:rPr>
            <w:noProof/>
            <w:webHidden/>
          </w:rPr>
          <w:tab/>
        </w:r>
        <w:r w:rsidR="00D12D34">
          <w:rPr>
            <w:noProof/>
            <w:webHidden/>
          </w:rPr>
          <w:fldChar w:fldCharType="begin"/>
        </w:r>
        <w:r w:rsidR="00D12D34">
          <w:rPr>
            <w:noProof/>
            <w:webHidden/>
          </w:rPr>
          <w:instrText xml:space="preserve"> PAGEREF _Toc487792817 \h </w:instrText>
        </w:r>
        <w:r w:rsidR="00D12D34">
          <w:rPr>
            <w:noProof/>
            <w:webHidden/>
          </w:rPr>
        </w:r>
        <w:r w:rsidR="00D12D34">
          <w:rPr>
            <w:noProof/>
            <w:webHidden/>
          </w:rPr>
          <w:fldChar w:fldCharType="separate"/>
        </w:r>
        <w:r>
          <w:rPr>
            <w:noProof/>
            <w:webHidden/>
          </w:rPr>
          <w:t>13</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18" w:history="1">
        <w:r w:rsidR="00D12D34" w:rsidRPr="00B8100E">
          <w:rPr>
            <w:rStyle w:val="Hypertextovodkaz"/>
            <w:noProof/>
          </w:rPr>
          <w:t>Tabulka 4: OS – délky civilního řízení dle krajů</w:t>
        </w:r>
        <w:r w:rsidR="00D12D34">
          <w:rPr>
            <w:noProof/>
            <w:webHidden/>
          </w:rPr>
          <w:tab/>
        </w:r>
        <w:r w:rsidR="00D12D34">
          <w:rPr>
            <w:noProof/>
            <w:webHidden/>
          </w:rPr>
          <w:fldChar w:fldCharType="begin"/>
        </w:r>
        <w:r w:rsidR="00D12D34">
          <w:rPr>
            <w:noProof/>
            <w:webHidden/>
          </w:rPr>
          <w:instrText xml:space="preserve"> PAGEREF _Toc487792818 \h </w:instrText>
        </w:r>
        <w:r w:rsidR="00D12D34">
          <w:rPr>
            <w:noProof/>
            <w:webHidden/>
          </w:rPr>
        </w:r>
        <w:r w:rsidR="00D12D34">
          <w:rPr>
            <w:noProof/>
            <w:webHidden/>
          </w:rPr>
          <w:fldChar w:fldCharType="separate"/>
        </w:r>
        <w:r>
          <w:rPr>
            <w:noProof/>
            <w:webHidden/>
          </w:rPr>
          <w:t>15</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19" w:history="1">
        <w:r w:rsidR="00D12D34" w:rsidRPr="00B8100E">
          <w:rPr>
            <w:rStyle w:val="Hypertextovodkaz"/>
            <w:noProof/>
          </w:rPr>
          <w:t>Tabulka 5: OS – vyřizování civilních věcí dle krajů</w:t>
        </w:r>
        <w:r w:rsidR="00D12D34">
          <w:rPr>
            <w:noProof/>
            <w:webHidden/>
          </w:rPr>
          <w:tab/>
        </w:r>
        <w:r w:rsidR="00D12D34">
          <w:rPr>
            <w:noProof/>
            <w:webHidden/>
          </w:rPr>
          <w:fldChar w:fldCharType="begin"/>
        </w:r>
        <w:r w:rsidR="00D12D34">
          <w:rPr>
            <w:noProof/>
            <w:webHidden/>
          </w:rPr>
          <w:instrText xml:space="preserve"> PAGEREF _Toc487792819 \h </w:instrText>
        </w:r>
        <w:r w:rsidR="00D12D34">
          <w:rPr>
            <w:noProof/>
            <w:webHidden/>
          </w:rPr>
        </w:r>
        <w:r w:rsidR="00D12D34">
          <w:rPr>
            <w:noProof/>
            <w:webHidden/>
          </w:rPr>
          <w:fldChar w:fldCharType="separate"/>
        </w:r>
        <w:r>
          <w:rPr>
            <w:noProof/>
            <w:webHidden/>
          </w:rPr>
          <w:t>19</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20" w:history="1">
        <w:r w:rsidR="00D12D34" w:rsidRPr="00B8100E">
          <w:rPr>
            <w:rStyle w:val="Hypertextovodkaz"/>
            <w:noProof/>
          </w:rPr>
          <w:t>Tabulka 6: OS – vyřizování civilních věcí na soudce dle krajů</w:t>
        </w:r>
        <w:r w:rsidR="00D12D34">
          <w:rPr>
            <w:noProof/>
            <w:webHidden/>
          </w:rPr>
          <w:tab/>
        </w:r>
        <w:r w:rsidR="00D12D34">
          <w:rPr>
            <w:noProof/>
            <w:webHidden/>
          </w:rPr>
          <w:fldChar w:fldCharType="begin"/>
        </w:r>
        <w:r w:rsidR="00D12D34">
          <w:rPr>
            <w:noProof/>
            <w:webHidden/>
          </w:rPr>
          <w:instrText xml:space="preserve"> PAGEREF _Toc487792820 \h </w:instrText>
        </w:r>
        <w:r w:rsidR="00D12D34">
          <w:rPr>
            <w:noProof/>
            <w:webHidden/>
          </w:rPr>
        </w:r>
        <w:r w:rsidR="00D12D34">
          <w:rPr>
            <w:noProof/>
            <w:webHidden/>
          </w:rPr>
          <w:fldChar w:fldCharType="separate"/>
        </w:r>
        <w:r>
          <w:rPr>
            <w:noProof/>
            <w:webHidden/>
          </w:rPr>
          <w:t>19</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21" w:history="1">
        <w:r w:rsidR="00D12D34" w:rsidRPr="00B8100E">
          <w:rPr>
            <w:rStyle w:val="Hypertextovodkaz"/>
            <w:noProof/>
          </w:rPr>
          <w:t>Tabulka 7: OS – disposition time v civilním řízení dle krajů</w:t>
        </w:r>
        <w:r w:rsidR="00D12D34">
          <w:rPr>
            <w:noProof/>
            <w:webHidden/>
          </w:rPr>
          <w:tab/>
        </w:r>
        <w:r w:rsidR="00D12D34">
          <w:rPr>
            <w:noProof/>
            <w:webHidden/>
          </w:rPr>
          <w:fldChar w:fldCharType="begin"/>
        </w:r>
        <w:r w:rsidR="00D12D34">
          <w:rPr>
            <w:noProof/>
            <w:webHidden/>
          </w:rPr>
          <w:instrText xml:space="preserve"> PAGEREF _Toc487792821 \h </w:instrText>
        </w:r>
        <w:r w:rsidR="00D12D34">
          <w:rPr>
            <w:noProof/>
            <w:webHidden/>
          </w:rPr>
        </w:r>
        <w:r w:rsidR="00D12D34">
          <w:rPr>
            <w:noProof/>
            <w:webHidden/>
          </w:rPr>
          <w:fldChar w:fldCharType="separate"/>
        </w:r>
        <w:r>
          <w:rPr>
            <w:noProof/>
            <w:webHidden/>
          </w:rPr>
          <w:t>22</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22" w:history="1">
        <w:r w:rsidR="00D12D34" w:rsidRPr="00B8100E">
          <w:rPr>
            <w:rStyle w:val="Hypertextovodkaz"/>
            <w:noProof/>
          </w:rPr>
          <w:t>Tabulka 8: OS – míra odvolání dle krajů v civilním řízení</w:t>
        </w:r>
        <w:r w:rsidR="00D12D34">
          <w:rPr>
            <w:noProof/>
            <w:webHidden/>
          </w:rPr>
          <w:tab/>
        </w:r>
        <w:r w:rsidR="00D12D34">
          <w:rPr>
            <w:noProof/>
            <w:webHidden/>
          </w:rPr>
          <w:fldChar w:fldCharType="begin"/>
        </w:r>
        <w:r w:rsidR="00D12D34">
          <w:rPr>
            <w:noProof/>
            <w:webHidden/>
          </w:rPr>
          <w:instrText xml:space="preserve"> PAGEREF _Toc487792822 \h </w:instrText>
        </w:r>
        <w:r w:rsidR="00D12D34">
          <w:rPr>
            <w:noProof/>
            <w:webHidden/>
          </w:rPr>
        </w:r>
        <w:r w:rsidR="00D12D34">
          <w:rPr>
            <w:noProof/>
            <w:webHidden/>
          </w:rPr>
          <w:fldChar w:fldCharType="separate"/>
        </w:r>
        <w:r>
          <w:rPr>
            <w:noProof/>
            <w:webHidden/>
          </w:rPr>
          <w:t>24</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23" w:history="1">
        <w:r w:rsidR="00D12D34" w:rsidRPr="00B8100E">
          <w:rPr>
            <w:rStyle w:val="Hypertextovodkaz"/>
            <w:noProof/>
          </w:rPr>
          <w:t>Tabulka 9: OS – míra změny rozsudku dle krajů v civilním řízení</w:t>
        </w:r>
        <w:r w:rsidR="00D12D34">
          <w:rPr>
            <w:noProof/>
            <w:webHidden/>
          </w:rPr>
          <w:tab/>
        </w:r>
        <w:r w:rsidR="00D12D34">
          <w:rPr>
            <w:noProof/>
            <w:webHidden/>
          </w:rPr>
          <w:fldChar w:fldCharType="begin"/>
        </w:r>
        <w:r w:rsidR="00D12D34">
          <w:rPr>
            <w:noProof/>
            <w:webHidden/>
          </w:rPr>
          <w:instrText xml:space="preserve"> PAGEREF _Toc487792823 \h </w:instrText>
        </w:r>
        <w:r w:rsidR="00D12D34">
          <w:rPr>
            <w:noProof/>
            <w:webHidden/>
          </w:rPr>
        </w:r>
        <w:r w:rsidR="00D12D34">
          <w:rPr>
            <w:noProof/>
            <w:webHidden/>
          </w:rPr>
          <w:fldChar w:fldCharType="separate"/>
        </w:r>
        <w:r>
          <w:rPr>
            <w:noProof/>
            <w:webHidden/>
          </w:rPr>
          <w:t>25</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24" w:history="1">
        <w:r w:rsidR="00D12D34" w:rsidRPr="00B8100E">
          <w:rPr>
            <w:rStyle w:val="Hypertextovodkaz"/>
            <w:noProof/>
          </w:rPr>
          <w:t>Tabulka 10: OS – podíl přiznaných nároků (v %)</w:t>
        </w:r>
        <w:r w:rsidR="00D12D34">
          <w:rPr>
            <w:noProof/>
            <w:webHidden/>
          </w:rPr>
          <w:tab/>
        </w:r>
        <w:r w:rsidR="00D12D34">
          <w:rPr>
            <w:noProof/>
            <w:webHidden/>
          </w:rPr>
          <w:fldChar w:fldCharType="begin"/>
        </w:r>
        <w:r w:rsidR="00D12D34">
          <w:rPr>
            <w:noProof/>
            <w:webHidden/>
          </w:rPr>
          <w:instrText xml:space="preserve"> PAGEREF _Toc487792824 \h </w:instrText>
        </w:r>
        <w:r w:rsidR="00D12D34">
          <w:rPr>
            <w:noProof/>
            <w:webHidden/>
          </w:rPr>
        </w:r>
        <w:r w:rsidR="00D12D34">
          <w:rPr>
            <w:noProof/>
            <w:webHidden/>
          </w:rPr>
          <w:fldChar w:fldCharType="separate"/>
        </w:r>
        <w:r>
          <w:rPr>
            <w:noProof/>
            <w:webHidden/>
          </w:rPr>
          <w:t>27</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25" w:history="1">
        <w:r w:rsidR="00D12D34" w:rsidRPr="00B8100E">
          <w:rPr>
            <w:rStyle w:val="Hypertextovodkaz"/>
            <w:noProof/>
          </w:rPr>
          <w:t>Tabulka 11: OS – délky trestního řízení dle krajů</w:t>
        </w:r>
        <w:r w:rsidR="00D12D34">
          <w:rPr>
            <w:noProof/>
            <w:webHidden/>
          </w:rPr>
          <w:tab/>
        </w:r>
        <w:r w:rsidR="00D12D34">
          <w:rPr>
            <w:noProof/>
            <w:webHidden/>
          </w:rPr>
          <w:fldChar w:fldCharType="begin"/>
        </w:r>
        <w:r w:rsidR="00D12D34">
          <w:rPr>
            <w:noProof/>
            <w:webHidden/>
          </w:rPr>
          <w:instrText xml:space="preserve"> PAGEREF _Toc487792825 \h </w:instrText>
        </w:r>
        <w:r w:rsidR="00D12D34">
          <w:rPr>
            <w:noProof/>
            <w:webHidden/>
          </w:rPr>
        </w:r>
        <w:r w:rsidR="00D12D34">
          <w:rPr>
            <w:noProof/>
            <w:webHidden/>
          </w:rPr>
          <w:fldChar w:fldCharType="separate"/>
        </w:r>
        <w:r>
          <w:rPr>
            <w:noProof/>
            <w:webHidden/>
          </w:rPr>
          <w:t>29</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26" w:history="1">
        <w:r w:rsidR="00D12D34" w:rsidRPr="00B8100E">
          <w:rPr>
            <w:rStyle w:val="Hypertextovodkaz"/>
            <w:noProof/>
          </w:rPr>
          <w:t>Tabulka 12: OS – vyřizování trestních věcí dle krajů</w:t>
        </w:r>
        <w:r w:rsidR="00D12D34">
          <w:rPr>
            <w:noProof/>
            <w:webHidden/>
          </w:rPr>
          <w:tab/>
        </w:r>
        <w:r w:rsidR="00D12D34">
          <w:rPr>
            <w:noProof/>
            <w:webHidden/>
          </w:rPr>
          <w:fldChar w:fldCharType="begin"/>
        </w:r>
        <w:r w:rsidR="00D12D34">
          <w:rPr>
            <w:noProof/>
            <w:webHidden/>
          </w:rPr>
          <w:instrText xml:space="preserve"> PAGEREF _Toc487792826 \h </w:instrText>
        </w:r>
        <w:r w:rsidR="00D12D34">
          <w:rPr>
            <w:noProof/>
            <w:webHidden/>
          </w:rPr>
        </w:r>
        <w:r w:rsidR="00D12D34">
          <w:rPr>
            <w:noProof/>
            <w:webHidden/>
          </w:rPr>
          <w:fldChar w:fldCharType="separate"/>
        </w:r>
        <w:r>
          <w:rPr>
            <w:noProof/>
            <w:webHidden/>
          </w:rPr>
          <w:t>31</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27" w:history="1">
        <w:r w:rsidR="00D12D34" w:rsidRPr="00B8100E">
          <w:rPr>
            <w:rStyle w:val="Hypertextovodkaz"/>
            <w:noProof/>
          </w:rPr>
          <w:t>Tabulka 13: OS – vyřizování trestních věcí na soudce dle krajů</w:t>
        </w:r>
        <w:r w:rsidR="00D12D34">
          <w:rPr>
            <w:noProof/>
            <w:webHidden/>
          </w:rPr>
          <w:tab/>
        </w:r>
        <w:r w:rsidR="00D12D34">
          <w:rPr>
            <w:noProof/>
            <w:webHidden/>
          </w:rPr>
          <w:fldChar w:fldCharType="begin"/>
        </w:r>
        <w:r w:rsidR="00D12D34">
          <w:rPr>
            <w:noProof/>
            <w:webHidden/>
          </w:rPr>
          <w:instrText xml:space="preserve"> PAGEREF _Toc487792827 \h </w:instrText>
        </w:r>
        <w:r w:rsidR="00D12D34">
          <w:rPr>
            <w:noProof/>
            <w:webHidden/>
          </w:rPr>
        </w:r>
        <w:r w:rsidR="00D12D34">
          <w:rPr>
            <w:noProof/>
            <w:webHidden/>
          </w:rPr>
          <w:fldChar w:fldCharType="separate"/>
        </w:r>
        <w:r>
          <w:rPr>
            <w:noProof/>
            <w:webHidden/>
          </w:rPr>
          <w:t>31</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28" w:history="1">
        <w:r w:rsidR="00D12D34" w:rsidRPr="00B8100E">
          <w:rPr>
            <w:rStyle w:val="Hypertextovodkaz"/>
            <w:noProof/>
          </w:rPr>
          <w:t>Tabulka 14: OS – disposition time trestního řízení dle krajů</w:t>
        </w:r>
        <w:r w:rsidR="00D12D34">
          <w:rPr>
            <w:noProof/>
            <w:webHidden/>
          </w:rPr>
          <w:tab/>
        </w:r>
        <w:r w:rsidR="00D12D34">
          <w:rPr>
            <w:noProof/>
            <w:webHidden/>
          </w:rPr>
          <w:fldChar w:fldCharType="begin"/>
        </w:r>
        <w:r w:rsidR="00D12D34">
          <w:rPr>
            <w:noProof/>
            <w:webHidden/>
          </w:rPr>
          <w:instrText xml:space="preserve"> PAGEREF _Toc487792828 \h </w:instrText>
        </w:r>
        <w:r w:rsidR="00D12D34">
          <w:rPr>
            <w:noProof/>
            <w:webHidden/>
          </w:rPr>
        </w:r>
        <w:r w:rsidR="00D12D34">
          <w:rPr>
            <w:noProof/>
            <w:webHidden/>
          </w:rPr>
          <w:fldChar w:fldCharType="separate"/>
        </w:r>
        <w:r>
          <w:rPr>
            <w:noProof/>
            <w:webHidden/>
          </w:rPr>
          <w:t>34</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29" w:history="1">
        <w:r w:rsidR="00D12D34" w:rsidRPr="00B8100E">
          <w:rPr>
            <w:rStyle w:val="Hypertextovodkaz"/>
            <w:noProof/>
          </w:rPr>
          <w:t>Tabulka 15: OS – míra odvolání dle krajů v trestním řízení</w:t>
        </w:r>
        <w:r w:rsidR="00D12D34">
          <w:rPr>
            <w:noProof/>
            <w:webHidden/>
          </w:rPr>
          <w:tab/>
        </w:r>
        <w:r w:rsidR="00D12D34">
          <w:rPr>
            <w:noProof/>
            <w:webHidden/>
          </w:rPr>
          <w:fldChar w:fldCharType="begin"/>
        </w:r>
        <w:r w:rsidR="00D12D34">
          <w:rPr>
            <w:noProof/>
            <w:webHidden/>
          </w:rPr>
          <w:instrText xml:space="preserve"> PAGEREF _Toc487792829 \h </w:instrText>
        </w:r>
        <w:r w:rsidR="00D12D34">
          <w:rPr>
            <w:noProof/>
            <w:webHidden/>
          </w:rPr>
        </w:r>
        <w:r w:rsidR="00D12D34">
          <w:rPr>
            <w:noProof/>
            <w:webHidden/>
          </w:rPr>
          <w:fldChar w:fldCharType="separate"/>
        </w:r>
        <w:r>
          <w:rPr>
            <w:noProof/>
            <w:webHidden/>
          </w:rPr>
          <w:t>35</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30" w:history="1">
        <w:r w:rsidR="00D12D34" w:rsidRPr="00B8100E">
          <w:rPr>
            <w:rStyle w:val="Hypertextovodkaz"/>
            <w:noProof/>
          </w:rPr>
          <w:t>Tabulka 16: OS – počet dřívějších odsouzení</w:t>
        </w:r>
        <w:r w:rsidR="00D12D34">
          <w:rPr>
            <w:noProof/>
            <w:webHidden/>
          </w:rPr>
          <w:tab/>
        </w:r>
        <w:r w:rsidR="00D12D34">
          <w:rPr>
            <w:noProof/>
            <w:webHidden/>
          </w:rPr>
          <w:fldChar w:fldCharType="begin"/>
        </w:r>
        <w:r w:rsidR="00D12D34">
          <w:rPr>
            <w:noProof/>
            <w:webHidden/>
          </w:rPr>
          <w:instrText xml:space="preserve"> PAGEREF _Toc487792830 \h </w:instrText>
        </w:r>
        <w:r w:rsidR="00D12D34">
          <w:rPr>
            <w:noProof/>
            <w:webHidden/>
          </w:rPr>
        </w:r>
        <w:r w:rsidR="00D12D34">
          <w:rPr>
            <w:noProof/>
            <w:webHidden/>
          </w:rPr>
          <w:fldChar w:fldCharType="separate"/>
        </w:r>
        <w:r>
          <w:rPr>
            <w:noProof/>
            <w:webHidden/>
          </w:rPr>
          <w:t>37</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31" w:history="1">
        <w:r w:rsidR="00D12D34" w:rsidRPr="00B8100E">
          <w:rPr>
            <w:rStyle w:val="Hypertextovodkaz"/>
            <w:noProof/>
          </w:rPr>
          <w:t>Tabulka 17: OS – délky řízení v opatrovnické agendě dle krajů</w:t>
        </w:r>
        <w:r w:rsidR="00D12D34">
          <w:rPr>
            <w:noProof/>
            <w:webHidden/>
          </w:rPr>
          <w:tab/>
        </w:r>
        <w:r w:rsidR="00D12D34">
          <w:rPr>
            <w:noProof/>
            <w:webHidden/>
          </w:rPr>
          <w:fldChar w:fldCharType="begin"/>
        </w:r>
        <w:r w:rsidR="00D12D34">
          <w:rPr>
            <w:noProof/>
            <w:webHidden/>
          </w:rPr>
          <w:instrText xml:space="preserve"> PAGEREF _Toc487792831 \h </w:instrText>
        </w:r>
        <w:r w:rsidR="00D12D34">
          <w:rPr>
            <w:noProof/>
            <w:webHidden/>
          </w:rPr>
        </w:r>
        <w:r w:rsidR="00D12D34">
          <w:rPr>
            <w:noProof/>
            <w:webHidden/>
          </w:rPr>
          <w:fldChar w:fldCharType="separate"/>
        </w:r>
        <w:r>
          <w:rPr>
            <w:noProof/>
            <w:webHidden/>
          </w:rPr>
          <w:t>40</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32" w:history="1">
        <w:r w:rsidR="00D12D34" w:rsidRPr="00B8100E">
          <w:rPr>
            <w:rStyle w:val="Hypertextovodkaz"/>
            <w:noProof/>
          </w:rPr>
          <w:t>Tabulka 18: OS – vyřizování opatrovnických věcí dle krajů</w:t>
        </w:r>
        <w:r w:rsidR="00D12D34">
          <w:rPr>
            <w:noProof/>
            <w:webHidden/>
          </w:rPr>
          <w:tab/>
        </w:r>
        <w:r w:rsidR="00D12D34">
          <w:rPr>
            <w:noProof/>
            <w:webHidden/>
          </w:rPr>
          <w:fldChar w:fldCharType="begin"/>
        </w:r>
        <w:r w:rsidR="00D12D34">
          <w:rPr>
            <w:noProof/>
            <w:webHidden/>
          </w:rPr>
          <w:instrText xml:space="preserve"> PAGEREF _Toc487792832 \h </w:instrText>
        </w:r>
        <w:r w:rsidR="00D12D34">
          <w:rPr>
            <w:noProof/>
            <w:webHidden/>
          </w:rPr>
        </w:r>
        <w:r w:rsidR="00D12D34">
          <w:rPr>
            <w:noProof/>
            <w:webHidden/>
          </w:rPr>
          <w:fldChar w:fldCharType="separate"/>
        </w:r>
        <w:r>
          <w:rPr>
            <w:noProof/>
            <w:webHidden/>
          </w:rPr>
          <w:t>42</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33" w:history="1">
        <w:r w:rsidR="00D12D34" w:rsidRPr="00B8100E">
          <w:rPr>
            <w:rStyle w:val="Hypertextovodkaz"/>
            <w:noProof/>
          </w:rPr>
          <w:t>Tabulka 19: OS – disposition time opatrovnické agendy dle krajů</w:t>
        </w:r>
        <w:r w:rsidR="00D12D34">
          <w:rPr>
            <w:noProof/>
            <w:webHidden/>
          </w:rPr>
          <w:tab/>
        </w:r>
        <w:r w:rsidR="00D12D34">
          <w:rPr>
            <w:noProof/>
            <w:webHidden/>
          </w:rPr>
          <w:fldChar w:fldCharType="begin"/>
        </w:r>
        <w:r w:rsidR="00D12D34">
          <w:rPr>
            <w:noProof/>
            <w:webHidden/>
          </w:rPr>
          <w:instrText xml:space="preserve"> PAGEREF _Toc487792833 \h </w:instrText>
        </w:r>
        <w:r w:rsidR="00D12D34">
          <w:rPr>
            <w:noProof/>
            <w:webHidden/>
          </w:rPr>
        </w:r>
        <w:r w:rsidR="00D12D34">
          <w:rPr>
            <w:noProof/>
            <w:webHidden/>
          </w:rPr>
          <w:fldChar w:fldCharType="separate"/>
        </w:r>
        <w:r>
          <w:rPr>
            <w:noProof/>
            <w:webHidden/>
          </w:rPr>
          <w:t>43</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34" w:history="1">
        <w:r w:rsidR="00D12D34" w:rsidRPr="00B8100E">
          <w:rPr>
            <w:rStyle w:val="Hypertextovodkaz"/>
            <w:noProof/>
          </w:rPr>
          <w:t>Tabulka 20: DEA – výsledky</w:t>
        </w:r>
        <w:r w:rsidR="00D12D34">
          <w:rPr>
            <w:noProof/>
            <w:webHidden/>
          </w:rPr>
          <w:tab/>
        </w:r>
        <w:r w:rsidR="00D12D34">
          <w:rPr>
            <w:noProof/>
            <w:webHidden/>
          </w:rPr>
          <w:fldChar w:fldCharType="begin"/>
        </w:r>
        <w:r w:rsidR="00D12D34">
          <w:rPr>
            <w:noProof/>
            <w:webHidden/>
          </w:rPr>
          <w:instrText xml:space="preserve"> PAGEREF _Toc487792834 \h </w:instrText>
        </w:r>
        <w:r w:rsidR="00D12D34">
          <w:rPr>
            <w:noProof/>
            <w:webHidden/>
          </w:rPr>
        </w:r>
        <w:r w:rsidR="00D12D34">
          <w:rPr>
            <w:noProof/>
            <w:webHidden/>
          </w:rPr>
          <w:fldChar w:fldCharType="separate"/>
        </w:r>
        <w:r>
          <w:rPr>
            <w:noProof/>
            <w:webHidden/>
          </w:rPr>
          <w:t>50</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35" w:history="1">
        <w:r w:rsidR="00D12D34" w:rsidRPr="00B8100E">
          <w:rPr>
            <w:rStyle w:val="Hypertextovodkaz"/>
            <w:noProof/>
          </w:rPr>
          <w:t>Tabulka 21: KS – počet soudců dle soudů</w:t>
        </w:r>
        <w:r w:rsidR="00D12D34">
          <w:rPr>
            <w:noProof/>
            <w:webHidden/>
          </w:rPr>
          <w:tab/>
        </w:r>
        <w:r w:rsidR="00D12D34">
          <w:rPr>
            <w:noProof/>
            <w:webHidden/>
          </w:rPr>
          <w:fldChar w:fldCharType="begin"/>
        </w:r>
        <w:r w:rsidR="00D12D34">
          <w:rPr>
            <w:noProof/>
            <w:webHidden/>
          </w:rPr>
          <w:instrText xml:space="preserve"> PAGEREF _Toc487792835 \h </w:instrText>
        </w:r>
        <w:r w:rsidR="00D12D34">
          <w:rPr>
            <w:noProof/>
            <w:webHidden/>
          </w:rPr>
        </w:r>
        <w:r w:rsidR="00D12D34">
          <w:rPr>
            <w:noProof/>
            <w:webHidden/>
          </w:rPr>
          <w:fldChar w:fldCharType="separate"/>
        </w:r>
        <w:r>
          <w:rPr>
            <w:noProof/>
            <w:webHidden/>
          </w:rPr>
          <w:t>55</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36" w:history="1">
        <w:r w:rsidR="00D12D34" w:rsidRPr="00B8100E">
          <w:rPr>
            <w:rStyle w:val="Hypertextovodkaz"/>
            <w:noProof/>
          </w:rPr>
          <w:t>Tabulka 22: KS – evidenční počet soudců dle pohlaví a soudů</w:t>
        </w:r>
        <w:r w:rsidR="00D12D34">
          <w:rPr>
            <w:noProof/>
            <w:webHidden/>
          </w:rPr>
          <w:tab/>
        </w:r>
        <w:r w:rsidR="00D12D34">
          <w:rPr>
            <w:noProof/>
            <w:webHidden/>
          </w:rPr>
          <w:fldChar w:fldCharType="begin"/>
        </w:r>
        <w:r w:rsidR="00D12D34">
          <w:rPr>
            <w:noProof/>
            <w:webHidden/>
          </w:rPr>
          <w:instrText xml:space="preserve"> PAGEREF _Toc487792836 \h </w:instrText>
        </w:r>
        <w:r w:rsidR="00D12D34">
          <w:rPr>
            <w:noProof/>
            <w:webHidden/>
          </w:rPr>
        </w:r>
        <w:r w:rsidR="00D12D34">
          <w:rPr>
            <w:noProof/>
            <w:webHidden/>
          </w:rPr>
          <w:fldChar w:fldCharType="separate"/>
        </w:r>
        <w:r>
          <w:rPr>
            <w:noProof/>
            <w:webHidden/>
          </w:rPr>
          <w:t>56</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37" w:history="1">
        <w:r w:rsidR="00D12D34" w:rsidRPr="00B8100E">
          <w:rPr>
            <w:rStyle w:val="Hypertextovodkaz"/>
            <w:noProof/>
          </w:rPr>
          <w:t>Tabulka 23: KS – počet zaměstnanců ve výkonu dle soudů</w:t>
        </w:r>
        <w:r w:rsidR="00D12D34">
          <w:rPr>
            <w:noProof/>
            <w:webHidden/>
          </w:rPr>
          <w:tab/>
        </w:r>
        <w:r w:rsidR="00D12D34">
          <w:rPr>
            <w:noProof/>
            <w:webHidden/>
          </w:rPr>
          <w:fldChar w:fldCharType="begin"/>
        </w:r>
        <w:r w:rsidR="00D12D34">
          <w:rPr>
            <w:noProof/>
            <w:webHidden/>
          </w:rPr>
          <w:instrText xml:space="preserve"> PAGEREF _Toc487792837 \h </w:instrText>
        </w:r>
        <w:r w:rsidR="00D12D34">
          <w:rPr>
            <w:noProof/>
            <w:webHidden/>
          </w:rPr>
        </w:r>
        <w:r w:rsidR="00D12D34">
          <w:rPr>
            <w:noProof/>
            <w:webHidden/>
          </w:rPr>
          <w:fldChar w:fldCharType="separate"/>
        </w:r>
        <w:r>
          <w:rPr>
            <w:noProof/>
            <w:webHidden/>
          </w:rPr>
          <w:t>57</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38" w:history="1">
        <w:r w:rsidR="00D12D34" w:rsidRPr="00B8100E">
          <w:rPr>
            <w:rStyle w:val="Hypertextovodkaz"/>
            <w:noProof/>
          </w:rPr>
          <w:t>Tabulka 24: KS – délky prvostupňového civilního řízení dle soudů</w:t>
        </w:r>
        <w:r w:rsidR="00D12D34">
          <w:rPr>
            <w:noProof/>
            <w:webHidden/>
          </w:rPr>
          <w:tab/>
        </w:r>
        <w:r w:rsidR="00D12D34">
          <w:rPr>
            <w:noProof/>
            <w:webHidden/>
          </w:rPr>
          <w:fldChar w:fldCharType="begin"/>
        </w:r>
        <w:r w:rsidR="00D12D34">
          <w:rPr>
            <w:noProof/>
            <w:webHidden/>
          </w:rPr>
          <w:instrText xml:space="preserve"> PAGEREF _Toc487792838 \h </w:instrText>
        </w:r>
        <w:r w:rsidR="00D12D34">
          <w:rPr>
            <w:noProof/>
            <w:webHidden/>
          </w:rPr>
        </w:r>
        <w:r w:rsidR="00D12D34">
          <w:rPr>
            <w:noProof/>
            <w:webHidden/>
          </w:rPr>
          <w:fldChar w:fldCharType="separate"/>
        </w:r>
        <w:r>
          <w:rPr>
            <w:noProof/>
            <w:webHidden/>
          </w:rPr>
          <w:t>59</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39" w:history="1">
        <w:r w:rsidR="00D12D34" w:rsidRPr="00B8100E">
          <w:rPr>
            <w:rStyle w:val="Hypertextovodkaz"/>
            <w:noProof/>
          </w:rPr>
          <w:t>Tabulka 25: KS – vyřizování prvostupňových civilních věcí dle soudů</w:t>
        </w:r>
        <w:r w:rsidR="00D12D34">
          <w:rPr>
            <w:noProof/>
            <w:webHidden/>
          </w:rPr>
          <w:tab/>
        </w:r>
        <w:r w:rsidR="00D12D34">
          <w:rPr>
            <w:noProof/>
            <w:webHidden/>
          </w:rPr>
          <w:fldChar w:fldCharType="begin"/>
        </w:r>
        <w:r w:rsidR="00D12D34">
          <w:rPr>
            <w:noProof/>
            <w:webHidden/>
          </w:rPr>
          <w:instrText xml:space="preserve"> PAGEREF _Toc487792839 \h </w:instrText>
        </w:r>
        <w:r w:rsidR="00D12D34">
          <w:rPr>
            <w:noProof/>
            <w:webHidden/>
          </w:rPr>
        </w:r>
        <w:r w:rsidR="00D12D34">
          <w:rPr>
            <w:noProof/>
            <w:webHidden/>
          </w:rPr>
          <w:fldChar w:fldCharType="separate"/>
        </w:r>
        <w:r>
          <w:rPr>
            <w:noProof/>
            <w:webHidden/>
          </w:rPr>
          <w:t>60</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40" w:history="1">
        <w:r w:rsidR="00D12D34" w:rsidRPr="00B8100E">
          <w:rPr>
            <w:rStyle w:val="Hypertextovodkaz"/>
            <w:noProof/>
          </w:rPr>
          <w:t>Tabulka 26: KS – DT prvostupňového civilního řízení dle soudů</w:t>
        </w:r>
        <w:r w:rsidR="00D12D34">
          <w:rPr>
            <w:noProof/>
            <w:webHidden/>
          </w:rPr>
          <w:tab/>
        </w:r>
        <w:r w:rsidR="00D12D34">
          <w:rPr>
            <w:noProof/>
            <w:webHidden/>
          </w:rPr>
          <w:fldChar w:fldCharType="begin"/>
        </w:r>
        <w:r w:rsidR="00D12D34">
          <w:rPr>
            <w:noProof/>
            <w:webHidden/>
          </w:rPr>
          <w:instrText xml:space="preserve"> PAGEREF _Toc487792840 \h </w:instrText>
        </w:r>
        <w:r w:rsidR="00D12D34">
          <w:rPr>
            <w:noProof/>
            <w:webHidden/>
          </w:rPr>
        </w:r>
        <w:r w:rsidR="00D12D34">
          <w:rPr>
            <w:noProof/>
            <w:webHidden/>
          </w:rPr>
          <w:fldChar w:fldCharType="separate"/>
        </w:r>
        <w:r>
          <w:rPr>
            <w:noProof/>
            <w:webHidden/>
          </w:rPr>
          <w:t>61</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41" w:history="1">
        <w:r w:rsidR="00D12D34" w:rsidRPr="00B8100E">
          <w:rPr>
            <w:rStyle w:val="Hypertextovodkaz"/>
            <w:noProof/>
          </w:rPr>
          <w:t>Tabulka 27: KS – míra odvolání dle soudů v civilním řízení</w:t>
        </w:r>
        <w:r w:rsidR="00D12D34">
          <w:rPr>
            <w:noProof/>
            <w:webHidden/>
          </w:rPr>
          <w:tab/>
        </w:r>
        <w:r w:rsidR="00D12D34">
          <w:rPr>
            <w:noProof/>
            <w:webHidden/>
          </w:rPr>
          <w:fldChar w:fldCharType="begin"/>
        </w:r>
        <w:r w:rsidR="00D12D34">
          <w:rPr>
            <w:noProof/>
            <w:webHidden/>
          </w:rPr>
          <w:instrText xml:space="preserve"> PAGEREF _Toc487792841 \h </w:instrText>
        </w:r>
        <w:r w:rsidR="00D12D34">
          <w:rPr>
            <w:noProof/>
            <w:webHidden/>
          </w:rPr>
        </w:r>
        <w:r w:rsidR="00D12D34">
          <w:rPr>
            <w:noProof/>
            <w:webHidden/>
          </w:rPr>
          <w:fldChar w:fldCharType="separate"/>
        </w:r>
        <w:r>
          <w:rPr>
            <w:noProof/>
            <w:webHidden/>
          </w:rPr>
          <w:t>62</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42" w:history="1">
        <w:r w:rsidR="00D12D34" w:rsidRPr="00B8100E">
          <w:rPr>
            <w:rStyle w:val="Hypertextovodkaz"/>
            <w:noProof/>
          </w:rPr>
          <w:t>Tabulka 28: KS – výše přiznaných nároků</w:t>
        </w:r>
        <w:r w:rsidR="00D12D34">
          <w:rPr>
            <w:noProof/>
            <w:webHidden/>
          </w:rPr>
          <w:tab/>
        </w:r>
        <w:r w:rsidR="00D12D34">
          <w:rPr>
            <w:noProof/>
            <w:webHidden/>
          </w:rPr>
          <w:fldChar w:fldCharType="begin"/>
        </w:r>
        <w:r w:rsidR="00D12D34">
          <w:rPr>
            <w:noProof/>
            <w:webHidden/>
          </w:rPr>
          <w:instrText xml:space="preserve"> PAGEREF _Toc487792842 \h </w:instrText>
        </w:r>
        <w:r w:rsidR="00D12D34">
          <w:rPr>
            <w:noProof/>
            <w:webHidden/>
          </w:rPr>
        </w:r>
        <w:r w:rsidR="00D12D34">
          <w:rPr>
            <w:noProof/>
            <w:webHidden/>
          </w:rPr>
          <w:fldChar w:fldCharType="separate"/>
        </w:r>
        <w:r>
          <w:rPr>
            <w:noProof/>
            <w:webHidden/>
          </w:rPr>
          <w:t>62</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43" w:history="1">
        <w:r w:rsidR="00D12D34" w:rsidRPr="00B8100E">
          <w:rPr>
            <w:rStyle w:val="Hypertextovodkaz"/>
            <w:noProof/>
          </w:rPr>
          <w:t>Tabulka 29: KS – délky odvolacího civilního řízení dle soudů</w:t>
        </w:r>
        <w:r w:rsidR="00D12D34">
          <w:rPr>
            <w:noProof/>
            <w:webHidden/>
          </w:rPr>
          <w:tab/>
        </w:r>
        <w:r w:rsidR="00D12D34">
          <w:rPr>
            <w:noProof/>
            <w:webHidden/>
          </w:rPr>
          <w:fldChar w:fldCharType="begin"/>
        </w:r>
        <w:r w:rsidR="00D12D34">
          <w:rPr>
            <w:noProof/>
            <w:webHidden/>
          </w:rPr>
          <w:instrText xml:space="preserve"> PAGEREF _Toc487792843 \h </w:instrText>
        </w:r>
        <w:r w:rsidR="00D12D34">
          <w:rPr>
            <w:noProof/>
            <w:webHidden/>
          </w:rPr>
        </w:r>
        <w:r w:rsidR="00D12D34">
          <w:rPr>
            <w:noProof/>
            <w:webHidden/>
          </w:rPr>
          <w:fldChar w:fldCharType="separate"/>
        </w:r>
        <w:r>
          <w:rPr>
            <w:noProof/>
            <w:webHidden/>
          </w:rPr>
          <w:t>64</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44" w:history="1">
        <w:r w:rsidR="00D12D34" w:rsidRPr="00B8100E">
          <w:rPr>
            <w:rStyle w:val="Hypertextovodkaz"/>
            <w:noProof/>
          </w:rPr>
          <w:t>Tabulka 30: KS – vyřizování odvolacích civilních věcí dle soudů</w:t>
        </w:r>
        <w:r w:rsidR="00D12D34">
          <w:rPr>
            <w:noProof/>
            <w:webHidden/>
          </w:rPr>
          <w:tab/>
        </w:r>
        <w:r w:rsidR="00D12D34">
          <w:rPr>
            <w:noProof/>
            <w:webHidden/>
          </w:rPr>
          <w:fldChar w:fldCharType="begin"/>
        </w:r>
        <w:r w:rsidR="00D12D34">
          <w:rPr>
            <w:noProof/>
            <w:webHidden/>
          </w:rPr>
          <w:instrText xml:space="preserve"> PAGEREF _Toc487792844 \h </w:instrText>
        </w:r>
        <w:r w:rsidR="00D12D34">
          <w:rPr>
            <w:noProof/>
            <w:webHidden/>
          </w:rPr>
        </w:r>
        <w:r w:rsidR="00D12D34">
          <w:rPr>
            <w:noProof/>
            <w:webHidden/>
          </w:rPr>
          <w:fldChar w:fldCharType="separate"/>
        </w:r>
        <w:r>
          <w:rPr>
            <w:noProof/>
            <w:webHidden/>
          </w:rPr>
          <w:t>65</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45" w:history="1">
        <w:r w:rsidR="00D12D34" w:rsidRPr="00B8100E">
          <w:rPr>
            <w:rStyle w:val="Hypertextovodkaz"/>
            <w:noProof/>
          </w:rPr>
          <w:t>Tabulka 31: KS – DT v civilním odvolacím řízení dle soudů</w:t>
        </w:r>
        <w:r w:rsidR="00D12D34">
          <w:rPr>
            <w:noProof/>
            <w:webHidden/>
          </w:rPr>
          <w:tab/>
        </w:r>
        <w:r w:rsidR="00D12D34">
          <w:rPr>
            <w:noProof/>
            <w:webHidden/>
          </w:rPr>
          <w:fldChar w:fldCharType="begin"/>
        </w:r>
        <w:r w:rsidR="00D12D34">
          <w:rPr>
            <w:noProof/>
            <w:webHidden/>
          </w:rPr>
          <w:instrText xml:space="preserve"> PAGEREF _Toc487792845 \h </w:instrText>
        </w:r>
        <w:r w:rsidR="00D12D34">
          <w:rPr>
            <w:noProof/>
            <w:webHidden/>
          </w:rPr>
        </w:r>
        <w:r w:rsidR="00D12D34">
          <w:rPr>
            <w:noProof/>
            <w:webHidden/>
          </w:rPr>
          <w:fldChar w:fldCharType="separate"/>
        </w:r>
        <w:r>
          <w:rPr>
            <w:noProof/>
            <w:webHidden/>
          </w:rPr>
          <w:t>66</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46" w:history="1">
        <w:r w:rsidR="00D12D34" w:rsidRPr="00B8100E">
          <w:rPr>
            <w:rStyle w:val="Hypertextovodkaz"/>
            <w:noProof/>
          </w:rPr>
          <w:t>Tabulka 32: KS – délky prvostupňového trestního řízení dle soudů</w:t>
        </w:r>
        <w:r w:rsidR="00D12D34">
          <w:rPr>
            <w:noProof/>
            <w:webHidden/>
          </w:rPr>
          <w:tab/>
        </w:r>
        <w:r w:rsidR="00D12D34">
          <w:rPr>
            <w:noProof/>
            <w:webHidden/>
          </w:rPr>
          <w:fldChar w:fldCharType="begin"/>
        </w:r>
        <w:r w:rsidR="00D12D34">
          <w:rPr>
            <w:noProof/>
            <w:webHidden/>
          </w:rPr>
          <w:instrText xml:space="preserve"> PAGEREF _Toc487792846 \h </w:instrText>
        </w:r>
        <w:r w:rsidR="00D12D34">
          <w:rPr>
            <w:noProof/>
            <w:webHidden/>
          </w:rPr>
        </w:r>
        <w:r w:rsidR="00D12D34">
          <w:rPr>
            <w:noProof/>
            <w:webHidden/>
          </w:rPr>
          <w:fldChar w:fldCharType="separate"/>
        </w:r>
        <w:r>
          <w:rPr>
            <w:noProof/>
            <w:webHidden/>
          </w:rPr>
          <w:t>68</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47" w:history="1">
        <w:r w:rsidR="00D12D34" w:rsidRPr="00B8100E">
          <w:rPr>
            <w:rStyle w:val="Hypertextovodkaz"/>
            <w:noProof/>
          </w:rPr>
          <w:t>Tabulka 33: KS – délky řízení u vybraných trestných činů</w:t>
        </w:r>
        <w:r w:rsidR="00D12D34">
          <w:rPr>
            <w:noProof/>
            <w:webHidden/>
          </w:rPr>
          <w:tab/>
        </w:r>
        <w:r w:rsidR="00D12D34">
          <w:rPr>
            <w:noProof/>
            <w:webHidden/>
          </w:rPr>
          <w:fldChar w:fldCharType="begin"/>
        </w:r>
        <w:r w:rsidR="00D12D34">
          <w:rPr>
            <w:noProof/>
            <w:webHidden/>
          </w:rPr>
          <w:instrText xml:space="preserve"> PAGEREF _Toc487792847 \h </w:instrText>
        </w:r>
        <w:r w:rsidR="00D12D34">
          <w:rPr>
            <w:noProof/>
            <w:webHidden/>
          </w:rPr>
        </w:r>
        <w:r w:rsidR="00D12D34">
          <w:rPr>
            <w:noProof/>
            <w:webHidden/>
          </w:rPr>
          <w:fldChar w:fldCharType="separate"/>
        </w:r>
        <w:r>
          <w:rPr>
            <w:noProof/>
            <w:webHidden/>
          </w:rPr>
          <w:t>68</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48" w:history="1">
        <w:r w:rsidR="00D12D34" w:rsidRPr="00B8100E">
          <w:rPr>
            <w:rStyle w:val="Hypertextovodkaz"/>
            <w:noProof/>
          </w:rPr>
          <w:t>Tabulka 34: KS – vyřizování prvostupňových trestních věcí dle soudů</w:t>
        </w:r>
        <w:r w:rsidR="00D12D34">
          <w:rPr>
            <w:noProof/>
            <w:webHidden/>
          </w:rPr>
          <w:tab/>
        </w:r>
        <w:r w:rsidR="00D12D34">
          <w:rPr>
            <w:noProof/>
            <w:webHidden/>
          </w:rPr>
          <w:fldChar w:fldCharType="begin"/>
        </w:r>
        <w:r w:rsidR="00D12D34">
          <w:rPr>
            <w:noProof/>
            <w:webHidden/>
          </w:rPr>
          <w:instrText xml:space="preserve"> PAGEREF _Toc487792848 \h </w:instrText>
        </w:r>
        <w:r w:rsidR="00D12D34">
          <w:rPr>
            <w:noProof/>
            <w:webHidden/>
          </w:rPr>
        </w:r>
        <w:r w:rsidR="00D12D34">
          <w:rPr>
            <w:noProof/>
            <w:webHidden/>
          </w:rPr>
          <w:fldChar w:fldCharType="separate"/>
        </w:r>
        <w:r>
          <w:rPr>
            <w:noProof/>
            <w:webHidden/>
          </w:rPr>
          <w:t>70</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49" w:history="1">
        <w:r w:rsidR="00D12D34" w:rsidRPr="00B8100E">
          <w:rPr>
            <w:rStyle w:val="Hypertextovodkaz"/>
            <w:noProof/>
          </w:rPr>
          <w:t>Tabulka 35: KS – DT prvostupňového trestního řízení dle soudů</w:t>
        </w:r>
        <w:r w:rsidR="00D12D34">
          <w:rPr>
            <w:noProof/>
            <w:webHidden/>
          </w:rPr>
          <w:tab/>
        </w:r>
        <w:r w:rsidR="00D12D34">
          <w:rPr>
            <w:noProof/>
            <w:webHidden/>
          </w:rPr>
          <w:fldChar w:fldCharType="begin"/>
        </w:r>
        <w:r w:rsidR="00D12D34">
          <w:rPr>
            <w:noProof/>
            <w:webHidden/>
          </w:rPr>
          <w:instrText xml:space="preserve"> PAGEREF _Toc487792849 \h </w:instrText>
        </w:r>
        <w:r w:rsidR="00D12D34">
          <w:rPr>
            <w:noProof/>
            <w:webHidden/>
          </w:rPr>
        </w:r>
        <w:r w:rsidR="00D12D34">
          <w:rPr>
            <w:noProof/>
            <w:webHidden/>
          </w:rPr>
          <w:fldChar w:fldCharType="separate"/>
        </w:r>
        <w:r>
          <w:rPr>
            <w:noProof/>
            <w:webHidden/>
          </w:rPr>
          <w:t>71</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50" w:history="1">
        <w:r w:rsidR="00D12D34" w:rsidRPr="00B8100E">
          <w:rPr>
            <w:rStyle w:val="Hypertextovodkaz"/>
            <w:noProof/>
          </w:rPr>
          <w:t>Tabulka 36: KS – míra odvolání dle soudů v trestním řízení</w:t>
        </w:r>
        <w:r w:rsidR="00D12D34">
          <w:rPr>
            <w:noProof/>
            <w:webHidden/>
          </w:rPr>
          <w:tab/>
        </w:r>
        <w:r w:rsidR="00D12D34">
          <w:rPr>
            <w:noProof/>
            <w:webHidden/>
          </w:rPr>
          <w:fldChar w:fldCharType="begin"/>
        </w:r>
        <w:r w:rsidR="00D12D34">
          <w:rPr>
            <w:noProof/>
            <w:webHidden/>
          </w:rPr>
          <w:instrText xml:space="preserve"> PAGEREF _Toc487792850 \h </w:instrText>
        </w:r>
        <w:r w:rsidR="00D12D34">
          <w:rPr>
            <w:noProof/>
            <w:webHidden/>
          </w:rPr>
        </w:r>
        <w:r w:rsidR="00D12D34">
          <w:rPr>
            <w:noProof/>
            <w:webHidden/>
          </w:rPr>
          <w:fldChar w:fldCharType="separate"/>
        </w:r>
        <w:r>
          <w:rPr>
            <w:noProof/>
            <w:webHidden/>
          </w:rPr>
          <w:t>71</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51" w:history="1">
        <w:r w:rsidR="00D12D34" w:rsidRPr="00B8100E">
          <w:rPr>
            <w:rStyle w:val="Hypertextovodkaz"/>
            <w:noProof/>
          </w:rPr>
          <w:t>Tabulka 37: KS – počet hlavních líčení s dokazováním</w:t>
        </w:r>
        <w:r w:rsidR="00D12D34">
          <w:rPr>
            <w:noProof/>
            <w:webHidden/>
          </w:rPr>
          <w:tab/>
        </w:r>
        <w:r w:rsidR="00D12D34">
          <w:rPr>
            <w:noProof/>
            <w:webHidden/>
          </w:rPr>
          <w:fldChar w:fldCharType="begin"/>
        </w:r>
        <w:r w:rsidR="00D12D34">
          <w:rPr>
            <w:noProof/>
            <w:webHidden/>
          </w:rPr>
          <w:instrText xml:space="preserve"> PAGEREF _Toc487792851 \h </w:instrText>
        </w:r>
        <w:r w:rsidR="00D12D34">
          <w:rPr>
            <w:noProof/>
            <w:webHidden/>
          </w:rPr>
        </w:r>
        <w:r w:rsidR="00D12D34">
          <w:rPr>
            <w:noProof/>
            <w:webHidden/>
          </w:rPr>
          <w:fldChar w:fldCharType="separate"/>
        </w:r>
        <w:r>
          <w:rPr>
            <w:noProof/>
            <w:webHidden/>
          </w:rPr>
          <w:t>72</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52" w:history="1">
        <w:r w:rsidR="00D12D34" w:rsidRPr="00B8100E">
          <w:rPr>
            <w:rStyle w:val="Hypertextovodkaz"/>
            <w:noProof/>
          </w:rPr>
          <w:t>Tabulka 38: KS – délky odvolacího trestního řízení dle soudů</w:t>
        </w:r>
        <w:r w:rsidR="00D12D34">
          <w:rPr>
            <w:noProof/>
            <w:webHidden/>
          </w:rPr>
          <w:tab/>
        </w:r>
        <w:r w:rsidR="00D12D34">
          <w:rPr>
            <w:noProof/>
            <w:webHidden/>
          </w:rPr>
          <w:fldChar w:fldCharType="begin"/>
        </w:r>
        <w:r w:rsidR="00D12D34">
          <w:rPr>
            <w:noProof/>
            <w:webHidden/>
          </w:rPr>
          <w:instrText xml:space="preserve"> PAGEREF _Toc487792852 \h </w:instrText>
        </w:r>
        <w:r w:rsidR="00D12D34">
          <w:rPr>
            <w:noProof/>
            <w:webHidden/>
          </w:rPr>
        </w:r>
        <w:r w:rsidR="00D12D34">
          <w:rPr>
            <w:noProof/>
            <w:webHidden/>
          </w:rPr>
          <w:fldChar w:fldCharType="separate"/>
        </w:r>
        <w:r>
          <w:rPr>
            <w:noProof/>
            <w:webHidden/>
          </w:rPr>
          <w:t>74</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53" w:history="1">
        <w:r w:rsidR="00D12D34" w:rsidRPr="00B8100E">
          <w:rPr>
            <w:rStyle w:val="Hypertextovodkaz"/>
            <w:noProof/>
          </w:rPr>
          <w:t>Tabulka 39: KS – vyřizování odvolacích trestních věcí dle soudů</w:t>
        </w:r>
        <w:r w:rsidR="00D12D34">
          <w:rPr>
            <w:noProof/>
            <w:webHidden/>
          </w:rPr>
          <w:tab/>
        </w:r>
        <w:r w:rsidR="00D12D34">
          <w:rPr>
            <w:noProof/>
            <w:webHidden/>
          </w:rPr>
          <w:fldChar w:fldCharType="begin"/>
        </w:r>
        <w:r w:rsidR="00D12D34">
          <w:rPr>
            <w:noProof/>
            <w:webHidden/>
          </w:rPr>
          <w:instrText xml:space="preserve"> PAGEREF _Toc487792853 \h </w:instrText>
        </w:r>
        <w:r w:rsidR="00D12D34">
          <w:rPr>
            <w:noProof/>
            <w:webHidden/>
          </w:rPr>
        </w:r>
        <w:r w:rsidR="00D12D34">
          <w:rPr>
            <w:noProof/>
            <w:webHidden/>
          </w:rPr>
          <w:fldChar w:fldCharType="separate"/>
        </w:r>
        <w:r>
          <w:rPr>
            <w:noProof/>
            <w:webHidden/>
          </w:rPr>
          <w:t>75</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54" w:history="1">
        <w:r w:rsidR="00D12D34" w:rsidRPr="00B8100E">
          <w:rPr>
            <w:rStyle w:val="Hypertextovodkaz"/>
            <w:noProof/>
          </w:rPr>
          <w:t>Tabulka 40: KS – DT odvolacího trestního řízení dle soudů</w:t>
        </w:r>
        <w:r w:rsidR="00D12D34">
          <w:rPr>
            <w:noProof/>
            <w:webHidden/>
          </w:rPr>
          <w:tab/>
        </w:r>
        <w:r w:rsidR="00D12D34">
          <w:rPr>
            <w:noProof/>
            <w:webHidden/>
          </w:rPr>
          <w:fldChar w:fldCharType="begin"/>
        </w:r>
        <w:r w:rsidR="00D12D34">
          <w:rPr>
            <w:noProof/>
            <w:webHidden/>
          </w:rPr>
          <w:instrText xml:space="preserve"> PAGEREF _Toc487792854 \h </w:instrText>
        </w:r>
        <w:r w:rsidR="00D12D34">
          <w:rPr>
            <w:noProof/>
            <w:webHidden/>
          </w:rPr>
        </w:r>
        <w:r w:rsidR="00D12D34">
          <w:rPr>
            <w:noProof/>
            <w:webHidden/>
          </w:rPr>
          <w:fldChar w:fldCharType="separate"/>
        </w:r>
        <w:r>
          <w:rPr>
            <w:noProof/>
            <w:webHidden/>
          </w:rPr>
          <w:t>76</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55" w:history="1">
        <w:r w:rsidR="00D12D34" w:rsidRPr="00B8100E">
          <w:rPr>
            <w:rStyle w:val="Hypertextovodkaz"/>
            <w:noProof/>
          </w:rPr>
          <w:t>Tabulka 41: KS – délky správního řízení dle soudů</w:t>
        </w:r>
        <w:r w:rsidR="00D12D34">
          <w:rPr>
            <w:noProof/>
            <w:webHidden/>
          </w:rPr>
          <w:tab/>
        </w:r>
        <w:r w:rsidR="00D12D34">
          <w:rPr>
            <w:noProof/>
            <w:webHidden/>
          </w:rPr>
          <w:fldChar w:fldCharType="begin"/>
        </w:r>
        <w:r w:rsidR="00D12D34">
          <w:rPr>
            <w:noProof/>
            <w:webHidden/>
          </w:rPr>
          <w:instrText xml:space="preserve"> PAGEREF _Toc487792855 \h </w:instrText>
        </w:r>
        <w:r w:rsidR="00D12D34">
          <w:rPr>
            <w:noProof/>
            <w:webHidden/>
          </w:rPr>
        </w:r>
        <w:r w:rsidR="00D12D34">
          <w:rPr>
            <w:noProof/>
            <w:webHidden/>
          </w:rPr>
          <w:fldChar w:fldCharType="separate"/>
        </w:r>
        <w:r>
          <w:rPr>
            <w:noProof/>
            <w:webHidden/>
          </w:rPr>
          <w:t>78</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56" w:history="1">
        <w:r w:rsidR="00D12D34" w:rsidRPr="00B8100E">
          <w:rPr>
            <w:rStyle w:val="Hypertextovodkaz"/>
            <w:noProof/>
          </w:rPr>
          <w:t>Tabulka 42: KS – vyřizování správních věcí dle soudů</w:t>
        </w:r>
        <w:r w:rsidR="00D12D34">
          <w:rPr>
            <w:noProof/>
            <w:webHidden/>
          </w:rPr>
          <w:tab/>
        </w:r>
        <w:r w:rsidR="00D12D34">
          <w:rPr>
            <w:noProof/>
            <w:webHidden/>
          </w:rPr>
          <w:fldChar w:fldCharType="begin"/>
        </w:r>
        <w:r w:rsidR="00D12D34">
          <w:rPr>
            <w:noProof/>
            <w:webHidden/>
          </w:rPr>
          <w:instrText xml:space="preserve"> PAGEREF _Toc487792856 \h </w:instrText>
        </w:r>
        <w:r w:rsidR="00D12D34">
          <w:rPr>
            <w:noProof/>
            <w:webHidden/>
          </w:rPr>
        </w:r>
        <w:r w:rsidR="00D12D34">
          <w:rPr>
            <w:noProof/>
            <w:webHidden/>
          </w:rPr>
          <w:fldChar w:fldCharType="separate"/>
        </w:r>
        <w:r>
          <w:rPr>
            <w:noProof/>
            <w:webHidden/>
          </w:rPr>
          <w:t>80</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57" w:history="1">
        <w:r w:rsidR="00D12D34" w:rsidRPr="00B8100E">
          <w:rPr>
            <w:rStyle w:val="Hypertextovodkaz"/>
            <w:noProof/>
          </w:rPr>
          <w:t>Tabulka 43: Podíl nápadu druhů agendy správního soudnictví v procentech</w:t>
        </w:r>
        <w:r w:rsidR="00D12D34">
          <w:rPr>
            <w:noProof/>
            <w:webHidden/>
          </w:rPr>
          <w:tab/>
        </w:r>
        <w:r w:rsidR="00D12D34">
          <w:rPr>
            <w:noProof/>
            <w:webHidden/>
          </w:rPr>
          <w:fldChar w:fldCharType="begin"/>
        </w:r>
        <w:r w:rsidR="00D12D34">
          <w:rPr>
            <w:noProof/>
            <w:webHidden/>
          </w:rPr>
          <w:instrText xml:space="preserve"> PAGEREF _Toc487792857 \h </w:instrText>
        </w:r>
        <w:r w:rsidR="00D12D34">
          <w:rPr>
            <w:noProof/>
            <w:webHidden/>
          </w:rPr>
        </w:r>
        <w:r w:rsidR="00D12D34">
          <w:rPr>
            <w:noProof/>
            <w:webHidden/>
          </w:rPr>
          <w:fldChar w:fldCharType="separate"/>
        </w:r>
        <w:r>
          <w:rPr>
            <w:noProof/>
            <w:webHidden/>
          </w:rPr>
          <w:t>80</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58" w:history="1">
        <w:r w:rsidR="00D12D34" w:rsidRPr="00B8100E">
          <w:rPr>
            <w:rStyle w:val="Hypertextovodkaz"/>
            <w:noProof/>
          </w:rPr>
          <w:t>Tabulka 44: KS – vyřizování správních věcí na soudce dle soudů</w:t>
        </w:r>
        <w:r w:rsidR="00D12D34">
          <w:rPr>
            <w:noProof/>
            <w:webHidden/>
          </w:rPr>
          <w:tab/>
        </w:r>
        <w:r w:rsidR="00D12D34">
          <w:rPr>
            <w:noProof/>
            <w:webHidden/>
          </w:rPr>
          <w:fldChar w:fldCharType="begin"/>
        </w:r>
        <w:r w:rsidR="00D12D34">
          <w:rPr>
            <w:noProof/>
            <w:webHidden/>
          </w:rPr>
          <w:instrText xml:space="preserve"> PAGEREF _Toc487792858 \h </w:instrText>
        </w:r>
        <w:r w:rsidR="00D12D34">
          <w:rPr>
            <w:noProof/>
            <w:webHidden/>
          </w:rPr>
        </w:r>
        <w:r w:rsidR="00D12D34">
          <w:rPr>
            <w:noProof/>
            <w:webHidden/>
          </w:rPr>
          <w:fldChar w:fldCharType="separate"/>
        </w:r>
        <w:r>
          <w:rPr>
            <w:noProof/>
            <w:webHidden/>
          </w:rPr>
          <w:t>81</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59" w:history="1">
        <w:r w:rsidR="00D12D34" w:rsidRPr="00B8100E">
          <w:rPr>
            <w:rStyle w:val="Hypertextovodkaz"/>
            <w:noProof/>
          </w:rPr>
          <w:t>Tabulka 45: KS – DT správního řízení dle soudů</w:t>
        </w:r>
        <w:r w:rsidR="00D12D34">
          <w:rPr>
            <w:noProof/>
            <w:webHidden/>
          </w:rPr>
          <w:tab/>
        </w:r>
        <w:r w:rsidR="00D12D34">
          <w:rPr>
            <w:noProof/>
            <w:webHidden/>
          </w:rPr>
          <w:fldChar w:fldCharType="begin"/>
        </w:r>
        <w:r w:rsidR="00D12D34">
          <w:rPr>
            <w:noProof/>
            <w:webHidden/>
          </w:rPr>
          <w:instrText xml:space="preserve"> PAGEREF _Toc487792859 \h </w:instrText>
        </w:r>
        <w:r w:rsidR="00D12D34">
          <w:rPr>
            <w:noProof/>
            <w:webHidden/>
          </w:rPr>
        </w:r>
        <w:r w:rsidR="00D12D34">
          <w:rPr>
            <w:noProof/>
            <w:webHidden/>
          </w:rPr>
          <w:fldChar w:fldCharType="separate"/>
        </w:r>
        <w:r>
          <w:rPr>
            <w:noProof/>
            <w:webHidden/>
          </w:rPr>
          <w:t>82</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60" w:history="1">
        <w:r w:rsidR="00D12D34" w:rsidRPr="00B8100E">
          <w:rPr>
            <w:rStyle w:val="Hypertextovodkaz"/>
            <w:noProof/>
          </w:rPr>
          <w:t>Tabulka 46: Nejčastější spory ve správním soudnictví</w:t>
        </w:r>
        <w:r w:rsidR="00D12D34">
          <w:rPr>
            <w:noProof/>
            <w:webHidden/>
          </w:rPr>
          <w:tab/>
        </w:r>
        <w:r w:rsidR="00D12D34">
          <w:rPr>
            <w:noProof/>
            <w:webHidden/>
          </w:rPr>
          <w:fldChar w:fldCharType="begin"/>
        </w:r>
        <w:r w:rsidR="00D12D34">
          <w:rPr>
            <w:noProof/>
            <w:webHidden/>
          </w:rPr>
          <w:instrText xml:space="preserve"> PAGEREF _Toc487792860 \h </w:instrText>
        </w:r>
        <w:r w:rsidR="00D12D34">
          <w:rPr>
            <w:noProof/>
            <w:webHidden/>
          </w:rPr>
        </w:r>
        <w:r w:rsidR="00D12D34">
          <w:rPr>
            <w:noProof/>
            <w:webHidden/>
          </w:rPr>
          <w:fldChar w:fldCharType="separate"/>
        </w:r>
        <w:r>
          <w:rPr>
            <w:noProof/>
            <w:webHidden/>
          </w:rPr>
          <w:t>83</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61" w:history="1">
        <w:r w:rsidR="00D12D34" w:rsidRPr="00B8100E">
          <w:rPr>
            <w:rStyle w:val="Hypertextovodkaz"/>
            <w:noProof/>
          </w:rPr>
          <w:t>Tabulka 47: KS – délky insolvenčního řízení dle soudů</w:t>
        </w:r>
        <w:r w:rsidR="00D12D34">
          <w:rPr>
            <w:noProof/>
            <w:webHidden/>
          </w:rPr>
          <w:tab/>
        </w:r>
        <w:r w:rsidR="00D12D34">
          <w:rPr>
            <w:noProof/>
            <w:webHidden/>
          </w:rPr>
          <w:fldChar w:fldCharType="begin"/>
        </w:r>
        <w:r w:rsidR="00D12D34">
          <w:rPr>
            <w:noProof/>
            <w:webHidden/>
          </w:rPr>
          <w:instrText xml:space="preserve"> PAGEREF _Toc487792861 \h </w:instrText>
        </w:r>
        <w:r w:rsidR="00D12D34">
          <w:rPr>
            <w:noProof/>
            <w:webHidden/>
          </w:rPr>
        </w:r>
        <w:r w:rsidR="00D12D34">
          <w:rPr>
            <w:noProof/>
            <w:webHidden/>
          </w:rPr>
          <w:fldChar w:fldCharType="separate"/>
        </w:r>
        <w:r>
          <w:rPr>
            <w:noProof/>
            <w:webHidden/>
          </w:rPr>
          <w:t>85</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62" w:history="1">
        <w:r w:rsidR="00D12D34" w:rsidRPr="00B8100E">
          <w:rPr>
            <w:rStyle w:val="Hypertextovodkaz"/>
            <w:noProof/>
          </w:rPr>
          <w:t>Tabulka 48: Délka druhé fáze insolvenčního řízení u PO dle soudů</w:t>
        </w:r>
        <w:r w:rsidR="00D12D34">
          <w:rPr>
            <w:noProof/>
            <w:webHidden/>
          </w:rPr>
          <w:tab/>
        </w:r>
        <w:r w:rsidR="00D12D34">
          <w:rPr>
            <w:noProof/>
            <w:webHidden/>
          </w:rPr>
          <w:fldChar w:fldCharType="begin"/>
        </w:r>
        <w:r w:rsidR="00D12D34">
          <w:rPr>
            <w:noProof/>
            <w:webHidden/>
          </w:rPr>
          <w:instrText xml:space="preserve"> PAGEREF _Toc487792862 \h </w:instrText>
        </w:r>
        <w:r w:rsidR="00D12D34">
          <w:rPr>
            <w:noProof/>
            <w:webHidden/>
          </w:rPr>
        </w:r>
        <w:r w:rsidR="00D12D34">
          <w:rPr>
            <w:noProof/>
            <w:webHidden/>
          </w:rPr>
          <w:fldChar w:fldCharType="separate"/>
        </w:r>
        <w:r>
          <w:rPr>
            <w:noProof/>
            <w:webHidden/>
          </w:rPr>
          <w:t>87</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63" w:history="1">
        <w:r w:rsidR="00D12D34" w:rsidRPr="00B8100E">
          <w:rPr>
            <w:rStyle w:val="Hypertextovodkaz"/>
            <w:noProof/>
          </w:rPr>
          <w:t>Tabulka 49: KS – vyřizování insolvenčních věcí dle soudů</w:t>
        </w:r>
        <w:r w:rsidR="00D12D34">
          <w:rPr>
            <w:noProof/>
            <w:webHidden/>
          </w:rPr>
          <w:tab/>
        </w:r>
        <w:r w:rsidR="00D12D34">
          <w:rPr>
            <w:noProof/>
            <w:webHidden/>
          </w:rPr>
          <w:fldChar w:fldCharType="begin"/>
        </w:r>
        <w:r w:rsidR="00D12D34">
          <w:rPr>
            <w:noProof/>
            <w:webHidden/>
          </w:rPr>
          <w:instrText xml:space="preserve"> PAGEREF _Toc487792863 \h </w:instrText>
        </w:r>
        <w:r w:rsidR="00D12D34">
          <w:rPr>
            <w:noProof/>
            <w:webHidden/>
          </w:rPr>
        </w:r>
        <w:r w:rsidR="00D12D34">
          <w:rPr>
            <w:noProof/>
            <w:webHidden/>
          </w:rPr>
          <w:fldChar w:fldCharType="separate"/>
        </w:r>
        <w:r>
          <w:rPr>
            <w:noProof/>
            <w:webHidden/>
          </w:rPr>
          <w:t>89</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64" w:history="1">
        <w:r w:rsidR="00D12D34" w:rsidRPr="00B8100E">
          <w:rPr>
            <w:rStyle w:val="Hypertextovodkaz"/>
            <w:noProof/>
          </w:rPr>
          <w:t>Tabulka 50: Podíl jednotlivých způsobů řešení úpadku</w:t>
        </w:r>
        <w:r w:rsidR="00D12D34">
          <w:rPr>
            <w:noProof/>
            <w:webHidden/>
          </w:rPr>
          <w:tab/>
        </w:r>
        <w:r w:rsidR="00D12D34">
          <w:rPr>
            <w:noProof/>
            <w:webHidden/>
          </w:rPr>
          <w:fldChar w:fldCharType="begin"/>
        </w:r>
        <w:r w:rsidR="00D12D34">
          <w:rPr>
            <w:noProof/>
            <w:webHidden/>
          </w:rPr>
          <w:instrText xml:space="preserve"> PAGEREF _Toc487792864 \h </w:instrText>
        </w:r>
        <w:r w:rsidR="00D12D34">
          <w:rPr>
            <w:noProof/>
            <w:webHidden/>
          </w:rPr>
        </w:r>
        <w:r w:rsidR="00D12D34">
          <w:rPr>
            <w:noProof/>
            <w:webHidden/>
          </w:rPr>
          <w:fldChar w:fldCharType="separate"/>
        </w:r>
        <w:r>
          <w:rPr>
            <w:noProof/>
            <w:webHidden/>
          </w:rPr>
          <w:t>90</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65" w:history="1">
        <w:r w:rsidR="00D12D34" w:rsidRPr="00B8100E">
          <w:rPr>
            <w:rStyle w:val="Hypertextovodkaz"/>
            <w:noProof/>
          </w:rPr>
          <w:t>Tabulka 51: VS – počet zaměstnanců ve výkonu dle soudů</w:t>
        </w:r>
        <w:r w:rsidR="00D12D34">
          <w:rPr>
            <w:noProof/>
            <w:webHidden/>
          </w:rPr>
          <w:tab/>
        </w:r>
        <w:r w:rsidR="00D12D34">
          <w:rPr>
            <w:noProof/>
            <w:webHidden/>
          </w:rPr>
          <w:fldChar w:fldCharType="begin"/>
        </w:r>
        <w:r w:rsidR="00D12D34">
          <w:rPr>
            <w:noProof/>
            <w:webHidden/>
          </w:rPr>
          <w:instrText xml:space="preserve"> PAGEREF _Toc487792865 \h </w:instrText>
        </w:r>
        <w:r w:rsidR="00D12D34">
          <w:rPr>
            <w:noProof/>
            <w:webHidden/>
          </w:rPr>
        </w:r>
        <w:r w:rsidR="00D12D34">
          <w:rPr>
            <w:noProof/>
            <w:webHidden/>
          </w:rPr>
          <w:fldChar w:fldCharType="separate"/>
        </w:r>
        <w:r>
          <w:rPr>
            <w:noProof/>
            <w:webHidden/>
          </w:rPr>
          <w:t>94</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66" w:history="1">
        <w:r w:rsidR="00D12D34" w:rsidRPr="00B8100E">
          <w:rPr>
            <w:rStyle w:val="Hypertextovodkaz"/>
            <w:noProof/>
          </w:rPr>
          <w:t>Tabulka 52: VS – vyřizování odvolacích civilních věcí na soudce</w:t>
        </w:r>
        <w:r w:rsidR="00D12D34">
          <w:rPr>
            <w:noProof/>
            <w:webHidden/>
          </w:rPr>
          <w:tab/>
        </w:r>
        <w:r w:rsidR="00D12D34">
          <w:rPr>
            <w:noProof/>
            <w:webHidden/>
          </w:rPr>
          <w:fldChar w:fldCharType="begin"/>
        </w:r>
        <w:r w:rsidR="00D12D34">
          <w:rPr>
            <w:noProof/>
            <w:webHidden/>
          </w:rPr>
          <w:instrText xml:space="preserve"> PAGEREF _Toc487792866 \h </w:instrText>
        </w:r>
        <w:r w:rsidR="00D12D34">
          <w:rPr>
            <w:noProof/>
            <w:webHidden/>
          </w:rPr>
        </w:r>
        <w:r w:rsidR="00D12D34">
          <w:rPr>
            <w:noProof/>
            <w:webHidden/>
          </w:rPr>
          <w:fldChar w:fldCharType="separate"/>
        </w:r>
        <w:r>
          <w:rPr>
            <w:noProof/>
            <w:webHidden/>
          </w:rPr>
          <w:t>96</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67" w:history="1">
        <w:r w:rsidR="00D12D34" w:rsidRPr="00B8100E">
          <w:rPr>
            <w:rStyle w:val="Hypertextovodkaz"/>
            <w:noProof/>
          </w:rPr>
          <w:t>Tabulka 53: VS – vyřizování odvolacích trestních věcí na soudce</w:t>
        </w:r>
        <w:r w:rsidR="00D12D34">
          <w:rPr>
            <w:noProof/>
            <w:webHidden/>
          </w:rPr>
          <w:tab/>
        </w:r>
        <w:r w:rsidR="00D12D34">
          <w:rPr>
            <w:noProof/>
            <w:webHidden/>
          </w:rPr>
          <w:fldChar w:fldCharType="begin"/>
        </w:r>
        <w:r w:rsidR="00D12D34">
          <w:rPr>
            <w:noProof/>
            <w:webHidden/>
          </w:rPr>
          <w:instrText xml:space="preserve"> PAGEREF _Toc487792867 \h </w:instrText>
        </w:r>
        <w:r w:rsidR="00D12D34">
          <w:rPr>
            <w:noProof/>
            <w:webHidden/>
          </w:rPr>
        </w:r>
        <w:r w:rsidR="00D12D34">
          <w:rPr>
            <w:noProof/>
            <w:webHidden/>
          </w:rPr>
          <w:fldChar w:fldCharType="separate"/>
        </w:r>
        <w:r>
          <w:rPr>
            <w:noProof/>
            <w:webHidden/>
          </w:rPr>
          <w:t>99</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68" w:history="1">
        <w:r w:rsidR="00D12D34" w:rsidRPr="00B8100E">
          <w:rPr>
            <w:rStyle w:val="Hypertextovodkaz"/>
            <w:noProof/>
          </w:rPr>
          <w:t>Tabulka 54: NS – počet zaměstnanců ve výkonu</w:t>
        </w:r>
        <w:r w:rsidR="00D12D34">
          <w:rPr>
            <w:noProof/>
            <w:webHidden/>
          </w:rPr>
          <w:tab/>
        </w:r>
        <w:r w:rsidR="00D12D34">
          <w:rPr>
            <w:noProof/>
            <w:webHidden/>
          </w:rPr>
          <w:fldChar w:fldCharType="begin"/>
        </w:r>
        <w:r w:rsidR="00D12D34">
          <w:rPr>
            <w:noProof/>
            <w:webHidden/>
          </w:rPr>
          <w:instrText xml:space="preserve"> PAGEREF _Toc487792868 \h </w:instrText>
        </w:r>
        <w:r w:rsidR="00D12D34">
          <w:rPr>
            <w:noProof/>
            <w:webHidden/>
          </w:rPr>
        </w:r>
        <w:r w:rsidR="00D12D34">
          <w:rPr>
            <w:noProof/>
            <w:webHidden/>
          </w:rPr>
          <w:fldChar w:fldCharType="separate"/>
        </w:r>
        <w:r>
          <w:rPr>
            <w:noProof/>
            <w:webHidden/>
          </w:rPr>
          <w:t>105</w:t>
        </w:r>
        <w:r w:rsidR="00D12D34">
          <w:rPr>
            <w:noProof/>
            <w:webHidden/>
          </w:rPr>
          <w:fldChar w:fldCharType="end"/>
        </w:r>
      </w:hyperlink>
    </w:p>
    <w:p w:rsidR="00D12D34" w:rsidRDefault="00967748">
      <w:pPr>
        <w:pStyle w:val="Seznamobrzk"/>
        <w:tabs>
          <w:tab w:val="right" w:leader="dot" w:pos="9060"/>
        </w:tabs>
        <w:rPr>
          <w:rFonts w:asciiTheme="minorHAnsi" w:eastAsiaTheme="minorEastAsia" w:hAnsiTheme="minorHAnsi" w:cstheme="minorBidi"/>
          <w:noProof/>
          <w:sz w:val="22"/>
          <w:lang w:eastAsia="cs-CZ"/>
        </w:rPr>
      </w:pPr>
      <w:hyperlink w:anchor="_Toc487792869" w:history="1">
        <w:r w:rsidR="00D12D34" w:rsidRPr="00B8100E">
          <w:rPr>
            <w:rStyle w:val="Hypertextovodkaz"/>
            <w:noProof/>
          </w:rPr>
          <w:t>Tabulka 55: NSS – počet zaměstnanců ve výkonu</w:t>
        </w:r>
        <w:r w:rsidR="00D12D34">
          <w:rPr>
            <w:noProof/>
            <w:webHidden/>
          </w:rPr>
          <w:tab/>
        </w:r>
        <w:r w:rsidR="00D12D34">
          <w:rPr>
            <w:noProof/>
            <w:webHidden/>
          </w:rPr>
          <w:fldChar w:fldCharType="begin"/>
        </w:r>
        <w:r w:rsidR="00D12D34">
          <w:rPr>
            <w:noProof/>
            <w:webHidden/>
          </w:rPr>
          <w:instrText xml:space="preserve"> PAGEREF _Toc487792869 \h </w:instrText>
        </w:r>
        <w:r w:rsidR="00D12D34">
          <w:rPr>
            <w:noProof/>
            <w:webHidden/>
          </w:rPr>
        </w:r>
        <w:r w:rsidR="00D12D34">
          <w:rPr>
            <w:noProof/>
            <w:webHidden/>
          </w:rPr>
          <w:fldChar w:fldCharType="separate"/>
        </w:r>
        <w:r>
          <w:rPr>
            <w:noProof/>
            <w:webHidden/>
          </w:rPr>
          <w:t>111</w:t>
        </w:r>
        <w:r w:rsidR="00D12D34">
          <w:rPr>
            <w:noProof/>
            <w:webHidden/>
          </w:rPr>
          <w:fldChar w:fldCharType="end"/>
        </w:r>
      </w:hyperlink>
    </w:p>
    <w:p w:rsidR="00C90C4D" w:rsidRDefault="0080159D" w:rsidP="00D80F5A">
      <w:r>
        <w:fldChar w:fldCharType="end"/>
      </w:r>
    </w:p>
    <w:p w:rsidR="00C90C4D" w:rsidRDefault="00C90C4D">
      <w:pPr>
        <w:spacing w:line="240" w:lineRule="auto"/>
        <w:jc w:val="left"/>
      </w:pPr>
      <w:r>
        <w:br w:type="page"/>
      </w:r>
    </w:p>
    <w:p w:rsidR="002F7D73" w:rsidRDefault="002F7D73" w:rsidP="002F7D73">
      <w:pPr>
        <w:pStyle w:val="Nadpis1"/>
        <w:numPr>
          <w:ilvl w:val="0"/>
          <w:numId w:val="0"/>
        </w:numPr>
      </w:pPr>
      <w:bookmarkStart w:id="371" w:name="_Toc487791316"/>
      <w:r>
        <w:lastRenderedPageBreak/>
        <w:t>Přílohy</w:t>
      </w:r>
      <w:bookmarkEnd w:id="371"/>
    </w:p>
    <w:p w:rsidR="002F7D73" w:rsidRDefault="002F7D73" w:rsidP="002F7D73">
      <w:pPr>
        <w:pStyle w:val="Nadpis2"/>
        <w:numPr>
          <w:ilvl w:val="0"/>
          <w:numId w:val="0"/>
        </w:numPr>
      </w:pPr>
      <w:bookmarkStart w:id="372" w:name="_Ref482901945"/>
      <w:bookmarkStart w:id="373" w:name="_Toc487791317"/>
      <w:r>
        <w:t>Příloha</w:t>
      </w:r>
      <w:r w:rsidR="006A7D7D">
        <w:t xml:space="preserve"> A </w:t>
      </w:r>
      <w:r>
        <w:t>– s</w:t>
      </w:r>
      <w:r w:rsidRPr="00546079">
        <w:t>eznam</w:t>
      </w:r>
      <w:r>
        <w:t xml:space="preserve"> použitých pojmů</w:t>
      </w:r>
      <w:bookmarkEnd w:id="372"/>
      <w:bookmarkEnd w:id="373"/>
    </w:p>
    <w:p w:rsidR="00894AB8" w:rsidRPr="002A0194" w:rsidRDefault="00894AB8" w:rsidP="007C5C34">
      <w:pPr>
        <w:pStyle w:val="Nadpis3"/>
        <w:numPr>
          <w:ilvl w:val="0"/>
          <w:numId w:val="0"/>
        </w:numPr>
      </w:pPr>
      <w:bookmarkStart w:id="374" w:name="_Toc487791318"/>
      <w:r>
        <w:t>Statistické pojmy a použité statistické ukazatele</w:t>
      </w:r>
      <w:bookmarkEnd w:id="374"/>
    </w:p>
    <w:p w:rsidR="00894AB8" w:rsidRPr="003B484D" w:rsidRDefault="00894AB8" w:rsidP="00894AB8">
      <w:pPr>
        <w:pStyle w:val="Odstavecseseznamem"/>
        <w:numPr>
          <w:ilvl w:val="0"/>
          <w:numId w:val="3"/>
        </w:numPr>
      </w:pPr>
      <w:r w:rsidRPr="003B484D">
        <w:rPr>
          <w:b/>
        </w:rPr>
        <w:t xml:space="preserve">Časová řada </w:t>
      </w:r>
      <w:r w:rsidRPr="00906DC7">
        <w:t>–</w:t>
      </w:r>
      <w:r w:rsidRPr="00CC3954">
        <w:t xml:space="preserve"> </w:t>
      </w:r>
      <w:r w:rsidRPr="003B484D">
        <w:t>umožňuje sledovat vývoj daného ukazatele (např. průměrné délky řízení) v čase. Periodicita řad je v této zprávě roční</w:t>
      </w:r>
      <w:r>
        <w:t xml:space="preserve">, porovnáváme tedy mezi sebou jednotlivé roky. </w:t>
      </w:r>
      <w:r w:rsidRPr="003B484D">
        <w:t>Řady jsou buď intervalové (např. počet vyřízených věcí za rok)</w:t>
      </w:r>
      <w:r>
        <w:t>,</w:t>
      </w:r>
      <w:r w:rsidRPr="003B484D">
        <w:t xml:space="preserve"> nebo okamžikové (např. počet nevyřízených věcí k 31. 12. daného roku). Časové řady jsou vždy znázorněny v grafické podobě.</w:t>
      </w:r>
    </w:p>
    <w:p w:rsidR="00894AB8" w:rsidRPr="003B484D" w:rsidRDefault="00894AB8" w:rsidP="00894AB8">
      <w:pPr>
        <w:pStyle w:val="Odstavecseseznamem"/>
        <w:numPr>
          <w:ilvl w:val="0"/>
          <w:numId w:val="3"/>
        </w:numPr>
        <w:rPr>
          <w:b/>
        </w:rPr>
      </w:pPr>
      <w:r w:rsidRPr="003B484D">
        <w:rPr>
          <w:b/>
        </w:rPr>
        <w:t xml:space="preserve">Délka řízení </w:t>
      </w:r>
      <w:r w:rsidRPr="00906DC7">
        <w:t>– v textu</w:t>
      </w:r>
      <w:r w:rsidRPr="003B484D">
        <w:t xml:space="preserve"> je pojem často používán v množném čísle </w:t>
      </w:r>
      <w:r>
        <w:t>„</w:t>
      </w:r>
      <w:r w:rsidRPr="003B484D">
        <w:t>délky řízení</w:t>
      </w:r>
      <w:r>
        <w:t>“</w:t>
      </w:r>
      <w:r w:rsidRPr="003B484D">
        <w:t>. Tím jsou obvykle myšleny sledované ukazatele (průměrná</w:t>
      </w:r>
      <w:r>
        <w:t xml:space="preserve"> </w:t>
      </w:r>
      <w:r w:rsidRPr="003B484D">
        <w:t>délka řízení, mediánová délka řízení a devadesátý percentil). U každé podkapitoly je uvedeno</w:t>
      </w:r>
      <w:r>
        <w:t>,</w:t>
      </w:r>
      <w:r w:rsidRPr="003B484D">
        <w:t xml:space="preserve"> o jakou délku řízení se jedná (ode dne nápadu do dne vyřízení soudem I. stupně apod.). Délka řízení je vždy</w:t>
      </w:r>
      <w:r w:rsidRPr="003B484D" w:rsidDel="00312547">
        <w:t xml:space="preserve"> </w:t>
      </w:r>
      <w:r w:rsidRPr="003B484D">
        <w:t>u</w:t>
      </w:r>
      <w:r>
        <w:t>dávána</w:t>
      </w:r>
      <w:r w:rsidRPr="003B484D">
        <w:t xml:space="preserve"> v kalendářních dnech. </w:t>
      </w:r>
      <w:r>
        <w:t>Vypočtena je</w:t>
      </w:r>
      <w:r w:rsidRPr="003B484D">
        <w:t xml:space="preserve"> ze statistických listů a považována za jeden z ukazatelů výkonnosti</w:t>
      </w:r>
      <w:r>
        <w:t xml:space="preserve"> a </w:t>
      </w:r>
      <w:r w:rsidRPr="003B484D">
        <w:t>zatíženosti soudů.</w:t>
      </w:r>
    </w:p>
    <w:p w:rsidR="00894AB8" w:rsidRPr="003B484D" w:rsidRDefault="00894AB8" w:rsidP="00894AB8">
      <w:pPr>
        <w:pStyle w:val="Odstavecseseznamem"/>
        <w:numPr>
          <w:ilvl w:val="0"/>
          <w:numId w:val="3"/>
        </w:numPr>
      </w:pPr>
      <w:r w:rsidRPr="003B484D">
        <w:rPr>
          <w:b/>
        </w:rPr>
        <w:t xml:space="preserve">DEA </w:t>
      </w:r>
      <w:r w:rsidRPr="00906DC7">
        <w:t>– jedná</w:t>
      </w:r>
      <w:r w:rsidRPr="003B484D">
        <w:t xml:space="preserve"> se o neparametrickou metodu lineárního programování. V této zprávě je využita pro výpočet efektivnosti jednotlivých okresních soudů. Bližší popis metody </w:t>
      </w:r>
      <w:r>
        <w:t xml:space="preserve">se nachází </w:t>
      </w:r>
      <w:r w:rsidRPr="003B484D">
        <w:t>v kapitole </w:t>
      </w:r>
      <w:r w:rsidRPr="003B484D">
        <w:fldChar w:fldCharType="begin"/>
      </w:r>
      <w:r w:rsidRPr="003B484D">
        <w:instrText xml:space="preserve"> REF _Ref483472996 \r \h </w:instrText>
      </w:r>
      <w:r>
        <w:instrText xml:space="preserve"> \* MERGEFORMAT </w:instrText>
      </w:r>
      <w:r w:rsidRPr="003B484D">
        <w:fldChar w:fldCharType="separate"/>
      </w:r>
      <w:r w:rsidR="00967748">
        <w:t>2.5</w:t>
      </w:r>
      <w:r w:rsidRPr="003B484D">
        <w:fldChar w:fldCharType="end"/>
      </w:r>
      <w:r w:rsidRPr="003B484D">
        <w:t>.</w:t>
      </w:r>
    </w:p>
    <w:p w:rsidR="00894AB8" w:rsidRPr="003B484D" w:rsidRDefault="00894AB8" w:rsidP="00894AB8">
      <w:pPr>
        <w:pStyle w:val="Odstavecseseznamem"/>
        <w:numPr>
          <w:ilvl w:val="0"/>
          <w:numId w:val="3"/>
        </w:numPr>
      </w:pPr>
      <w:r w:rsidRPr="003B484D">
        <w:rPr>
          <w:b/>
        </w:rPr>
        <w:t xml:space="preserve">„Disposition time“ (DT) </w:t>
      </w:r>
      <w:r w:rsidRPr="00906DC7">
        <w:t>– je vypočítán</w:t>
      </w:r>
      <w:r w:rsidRPr="003B484D">
        <w:t xml:space="preserve"> podle metodiky CEPEJ</w:t>
      </w:r>
      <w:r w:rsidRPr="003B484D">
        <w:rPr>
          <w:rStyle w:val="Znakapoznpodarou"/>
        </w:rPr>
        <w:footnoteReference w:id="8"/>
      </w:r>
      <w:r w:rsidRPr="003B484D">
        <w:t xml:space="preserve"> jako (počet nevyřízených věcí na konci daného období)</w:t>
      </w:r>
      <w:r>
        <w:t xml:space="preserve"> </w:t>
      </w:r>
      <w:r w:rsidRPr="003B484D">
        <w:t>/</w:t>
      </w:r>
      <w:r>
        <w:t xml:space="preserve"> </w:t>
      </w:r>
      <w:r w:rsidRPr="003B484D">
        <w:t>(počet vyřízených věcí v daném období</w:t>
      </w:r>
      <w:r>
        <w:t>) × </w:t>
      </w:r>
      <w:r w:rsidRPr="003B484D">
        <w:t xml:space="preserve">365. Nejedná </w:t>
      </w:r>
      <w:r>
        <w:t>se</w:t>
      </w:r>
      <w:r w:rsidRPr="003B484D">
        <w:t xml:space="preserve"> o délku řízení, přestože by se to mohlo podle názvu </w:t>
      </w:r>
      <w:r>
        <w:t>nabízet</w:t>
      </w:r>
      <w:r w:rsidRPr="003B484D">
        <w:t xml:space="preserve">. Další informace k tomuto ukazateli </w:t>
      </w:r>
      <w:r>
        <w:t xml:space="preserve">obsahuje </w:t>
      </w:r>
      <w:r w:rsidRPr="003B484D">
        <w:t>podkapitol</w:t>
      </w:r>
      <w:r>
        <w:t>a</w:t>
      </w:r>
      <w:r w:rsidRPr="003B484D">
        <w:t> </w:t>
      </w:r>
      <w:r w:rsidRPr="003B484D">
        <w:fldChar w:fldCharType="begin"/>
      </w:r>
      <w:r w:rsidRPr="003B484D">
        <w:instrText xml:space="preserve"> REF _Ref483313146 \r \h </w:instrText>
      </w:r>
      <w:r>
        <w:instrText xml:space="preserve"> \* MERGEFORMAT </w:instrText>
      </w:r>
      <w:r w:rsidRPr="003B484D">
        <w:fldChar w:fldCharType="separate"/>
      </w:r>
      <w:r w:rsidR="00967748">
        <w:t>2.2.4</w:t>
      </w:r>
      <w:r w:rsidRPr="003B484D">
        <w:fldChar w:fldCharType="end"/>
      </w:r>
      <w:r w:rsidRPr="003B484D">
        <w:t xml:space="preserve">. </w:t>
      </w:r>
      <w:r>
        <w:t>DT</w:t>
      </w:r>
      <w:r w:rsidRPr="003B484D">
        <w:t xml:space="preserve"> </w:t>
      </w:r>
      <w:r>
        <w:t>je</w:t>
      </w:r>
      <w:r w:rsidRPr="003B484D">
        <w:t xml:space="preserve"> považován za jeden z ukazatelů výkonnosti</w:t>
      </w:r>
      <w:r>
        <w:t xml:space="preserve"> a </w:t>
      </w:r>
      <w:r w:rsidRPr="003B484D">
        <w:t>zatíženosti soudů.</w:t>
      </w:r>
    </w:p>
    <w:p w:rsidR="00894AB8" w:rsidRPr="003B484D" w:rsidRDefault="00894AB8" w:rsidP="00894AB8">
      <w:pPr>
        <w:pStyle w:val="Odstavecseseznamem"/>
        <w:numPr>
          <w:ilvl w:val="0"/>
          <w:numId w:val="3"/>
        </w:numPr>
        <w:rPr>
          <w:b/>
        </w:rPr>
      </w:pPr>
      <w:r w:rsidRPr="003B484D">
        <w:rPr>
          <w:b/>
        </w:rPr>
        <w:t>Evidenční počet soudců</w:t>
      </w:r>
      <w:r w:rsidR="00B87645">
        <w:rPr>
          <w:b/>
        </w:rPr>
        <w:t xml:space="preserve"> </w:t>
      </w:r>
      <w:r w:rsidRPr="00D137DB">
        <w:t xml:space="preserve">– </w:t>
      </w:r>
      <w:r>
        <w:t xml:space="preserve">zahrnuje </w:t>
      </w:r>
      <w:r w:rsidRPr="003B484D">
        <w:t xml:space="preserve">všechny soudce. </w:t>
      </w:r>
      <w:r>
        <w:t>Do čísla jsou tedy započteni</w:t>
      </w:r>
      <w:r w:rsidRPr="003B484D">
        <w:t xml:space="preserve"> i dlouhodobě nepřítomní soudci (</w:t>
      </w:r>
      <w:r>
        <w:t xml:space="preserve">např. na </w:t>
      </w:r>
      <w:r w:rsidRPr="003B484D">
        <w:t>mateřsk</w:t>
      </w:r>
      <w:r>
        <w:t xml:space="preserve">é nebo </w:t>
      </w:r>
      <w:r w:rsidRPr="003B484D">
        <w:t>rodičovsk</w:t>
      </w:r>
      <w:r>
        <w:t>é</w:t>
      </w:r>
      <w:r w:rsidRPr="003B484D">
        <w:t xml:space="preserve"> dovolen</w:t>
      </w:r>
      <w:r>
        <w:t>é</w:t>
      </w:r>
      <w:r w:rsidRPr="003B484D">
        <w:t>, dlouhodob</w:t>
      </w:r>
      <w:r>
        <w:t>ě</w:t>
      </w:r>
      <w:r w:rsidRPr="003B484D">
        <w:t xml:space="preserve"> nemoc</w:t>
      </w:r>
      <w:r>
        <w:t>ní</w:t>
      </w:r>
      <w:r w:rsidRPr="003B484D">
        <w:t xml:space="preserve">, </w:t>
      </w:r>
      <w:r>
        <w:t xml:space="preserve">na </w:t>
      </w:r>
      <w:r w:rsidRPr="003B484D">
        <w:t>stáž</w:t>
      </w:r>
      <w:r>
        <w:t>i</w:t>
      </w:r>
      <w:r w:rsidRPr="003B484D">
        <w:t>).</w:t>
      </w:r>
      <w:r>
        <w:t xml:space="preserve"> Uváděné</w:t>
      </w:r>
      <w:r w:rsidRPr="003B484D">
        <w:t xml:space="preserve"> počty jsou vždy k 1. 1. sledovaného roku</w:t>
      </w:r>
      <w:r>
        <w:t>.</w:t>
      </w:r>
    </w:p>
    <w:p w:rsidR="00894AB8" w:rsidRPr="003B484D" w:rsidRDefault="00894AB8" w:rsidP="00894AB8">
      <w:pPr>
        <w:pStyle w:val="Odstavecseseznamem"/>
        <w:numPr>
          <w:ilvl w:val="0"/>
          <w:numId w:val="3"/>
        </w:numPr>
      </w:pPr>
      <w:r w:rsidRPr="003B484D">
        <w:rPr>
          <w:b/>
        </w:rPr>
        <w:t xml:space="preserve">Histogram </w:t>
      </w:r>
      <w:r w:rsidRPr="00D137DB">
        <w:t>–</w:t>
      </w:r>
      <w:r w:rsidRPr="003B484D">
        <w:t xml:space="preserve"> používá se pro znázornění rozdělení zkoumaných dat za využití sloupcového grafu. V této zprávě je na ose </w:t>
      </w:r>
      <w:r w:rsidRPr="003B484D">
        <w:rPr>
          <w:i/>
        </w:rPr>
        <w:t>x</w:t>
      </w:r>
      <w:r w:rsidRPr="003B484D">
        <w:t xml:space="preserve"> zkoumaný ukazatel, na ose </w:t>
      </w:r>
      <w:r w:rsidRPr="003B484D">
        <w:rPr>
          <w:i/>
        </w:rPr>
        <w:t>y</w:t>
      </w:r>
      <w:r w:rsidRPr="003B484D">
        <w:t xml:space="preserve"> je relativní četnost v %. Výška sloupců tedy vyjadřuje relativní četnost. Jedná se o počet pozorování, která se nacházejí v daném intervalu</w:t>
      </w:r>
      <w:r>
        <w:t xml:space="preserve"> / </w:t>
      </w:r>
      <w:r w:rsidRPr="003B484D">
        <w:t>celkový poč</w:t>
      </w:r>
      <w:r>
        <w:t>e</w:t>
      </w:r>
      <w:r w:rsidRPr="003B484D">
        <w:t xml:space="preserve">t pozorování v datovém souboru </w:t>
      </w:r>
      <w:r>
        <w:t>× </w:t>
      </w:r>
      <w:r w:rsidRPr="003B484D">
        <w:t>100 %.</w:t>
      </w:r>
    </w:p>
    <w:p w:rsidR="00894AB8" w:rsidRPr="00EB6C50" w:rsidRDefault="00894AB8" w:rsidP="00894AB8">
      <w:pPr>
        <w:pStyle w:val="Odstavecseseznamem"/>
        <w:numPr>
          <w:ilvl w:val="0"/>
          <w:numId w:val="3"/>
        </w:numPr>
      </w:pPr>
      <w:r w:rsidRPr="003B484D">
        <w:rPr>
          <w:b/>
        </w:rPr>
        <w:t xml:space="preserve">Kartogram </w:t>
      </w:r>
      <w:r w:rsidRPr="00EF4104">
        <w:t>– v této</w:t>
      </w:r>
      <w:r w:rsidRPr="003B484D">
        <w:t xml:space="preserve"> zprávě se jedná o mapu, která znázorňuje výši zkoumaného ukazatele v</w:t>
      </w:r>
      <w:r>
        <w:t xml:space="preserve"> soudních okresech </w:t>
      </w:r>
      <w:r w:rsidRPr="003B484D">
        <w:t xml:space="preserve">nebo obvodech hlavního města Prahy. Tmavší odstín barvy obvykle značí vyšší hodnotu ukazatele. Například tmavší odstíny fialové barvy značí vyšší mediánovou délku řízení. U kartogramů je </w:t>
      </w:r>
      <w:r>
        <w:t>potřeba</w:t>
      </w:r>
      <w:r w:rsidRPr="003B484D">
        <w:t xml:space="preserve"> věnovat pozornost šíři intervalů, aby nedošlo k de</w:t>
      </w:r>
      <w:r>
        <w:t>z</w:t>
      </w:r>
      <w:r w:rsidRPr="003B484D">
        <w:t>interpretaci. Graf se vždy skládá ze dvou kartogramů</w:t>
      </w:r>
      <w:r>
        <w:t xml:space="preserve"> – v</w:t>
      </w:r>
      <w:r w:rsidRPr="003B484D">
        <w:t>ětší znázorňuje celou ČR kromě hlavního města Prahy</w:t>
      </w:r>
      <w:r>
        <w:t>, P</w:t>
      </w:r>
      <w:r w:rsidRPr="003B484D">
        <w:t>raha je</w:t>
      </w:r>
      <w:r>
        <w:t xml:space="preserve"> pak</w:t>
      </w:r>
      <w:r w:rsidRPr="003B484D">
        <w:t xml:space="preserve"> znázorněna na menším kartogramu v pravém horním rohu.</w:t>
      </w:r>
    </w:p>
    <w:p w:rsidR="00894AB8" w:rsidRPr="00EF4104" w:rsidRDefault="00894AB8" w:rsidP="00894AB8">
      <w:pPr>
        <w:pStyle w:val="Odstavecseseznamem"/>
        <w:numPr>
          <w:ilvl w:val="0"/>
          <w:numId w:val="3"/>
        </w:numPr>
      </w:pPr>
      <w:r w:rsidRPr="00CF48C8">
        <w:rPr>
          <w:noProof/>
          <w:lang w:eastAsia="cs-CZ"/>
        </w:rPr>
        <w:lastRenderedPageBreak/>
        <w:drawing>
          <wp:anchor distT="0" distB="0" distL="114300" distR="114300" simplePos="0" relativeHeight="251827712" behindDoc="0" locked="0" layoutInCell="1" allowOverlap="1" wp14:anchorId="3741B56E" wp14:editId="6EDA062A">
            <wp:simplePos x="0" y="0"/>
            <wp:positionH relativeFrom="column">
              <wp:posOffset>455295</wp:posOffset>
            </wp:positionH>
            <wp:positionV relativeFrom="paragraph">
              <wp:posOffset>1405255</wp:posOffset>
            </wp:positionV>
            <wp:extent cx="3589020" cy="2681605"/>
            <wp:effectExtent l="0" t="0" r="0" b="4445"/>
            <wp:wrapTopAndBottom/>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6"/>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589020" cy="26816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F4104">
        <w:rPr>
          <w:b/>
        </w:rPr>
        <w:t xml:space="preserve">Krabicový graf </w:t>
      </w:r>
      <w:r w:rsidRPr="00EF4104">
        <w:t xml:space="preserve">– </w:t>
      </w:r>
      <w:r w:rsidRPr="00EF4104">
        <w:rPr>
          <w:rStyle w:val="OdstavecASRChar"/>
          <w:rFonts w:ascii="Garamond" w:hAnsi="Garamond"/>
        </w:rPr>
        <w:t xml:space="preserve">nebo krabicový diagram, z anglického </w:t>
      </w:r>
      <w:r w:rsidRPr="00EF4104">
        <w:rPr>
          <w:rStyle w:val="OdstavecASRChar"/>
          <w:rFonts w:ascii="Garamond" w:hAnsi="Garamond"/>
          <w:i/>
        </w:rPr>
        <w:t>box plot</w:t>
      </w:r>
      <w:r w:rsidRPr="00EF4104">
        <w:rPr>
          <w:rStyle w:val="OdstavecASRChar"/>
          <w:rFonts w:ascii="Garamond" w:hAnsi="Garamond"/>
        </w:rPr>
        <w:t>. U vybraných ukazatelů a agend je sestaven pro každý rok. Krabicové grafy jsou seřazeny za sebe do časové řady, aby bylo vidět, jak se s postupem času měnily,</w:t>
      </w:r>
      <w:r>
        <w:rPr>
          <w:rStyle w:val="OdstavecASRChar"/>
          <w:rFonts w:ascii="Garamond" w:hAnsi="Garamond"/>
        </w:rPr>
        <w:t xml:space="preserve"> </w:t>
      </w:r>
      <w:r w:rsidRPr="00EF4104">
        <w:rPr>
          <w:rStyle w:val="OdstavecASRChar"/>
          <w:rFonts w:ascii="Garamond" w:hAnsi="Garamond"/>
        </w:rPr>
        <w:t>a</w:t>
      </w:r>
      <w:r>
        <w:rPr>
          <w:rStyle w:val="OdstavecASRChar"/>
          <w:rFonts w:ascii="Garamond" w:hAnsi="Garamond"/>
        </w:rPr>
        <w:t> </w:t>
      </w:r>
      <w:r w:rsidRPr="00EF4104">
        <w:rPr>
          <w:rStyle w:val="OdstavecASRChar"/>
          <w:rFonts w:ascii="Garamond" w:hAnsi="Garamond"/>
        </w:rPr>
        <w:t>jak se tedy měnila data, z nichž vychází. Na obrázku níže je zobrazen krabicový graf i s popisky jednotlivých částí. Pojmy medián a</w:t>
      </w:r>
      <w:r>
        <w:rPr>
          <w:rStyle w:val="OdstavecASRChar"/>
          <w:rFonts w:ascii="Garamond" w:hAnsi="Garamond"/>
        </w:rPr>
        <w:t> </w:t>
      </w:r>
      <w:r w:rsidRPr="00EF4104">
        <w:rPr>
          <w:rStyle w:val="OdstavecASRChar"/>
          <w:rFonts w:ascii="Garamond" w:hAnsi="Garamond"/>
        </w:rPr>
        <w:t>kvartil jsou vysvětleny</w:t>
      </w:r>
      <w:r>
        <w:rPr>
          <w:rStyle w:val="OdstavecASRChar"/>
          <w:rFonts w:ascii="Garamond" w:hAnsi="Garamond"/>
        </w:rPr>
        <w:t xml:space="preserve"> </w:t>
      </w:r>
      <w:r w:rsidRPr="00EF4104">
        <w:rPr>
          <w:rStyle w:val="OdstavecASRChar"/>
          <w:rFonts w:ascii="Garamond" w:hAnsi="Garamond"/>
        </w:rPr>
        <w:t>v</w:t>
      </w:r>
      <w:r>
        <w:rPr>
          <w:rStyle w:val="OdstavecASRChar"/>
          <w:rFonts w:ascii="Garamond" w:hAnsi="Garamond"/>
        </w:rPr>
        <w:t> </w:t>
      </w:r>
      <w:r w:rsidRPr="00EF4104">
        <w:rPr>
          <w:rStyle w:val="OdstavecASRChar"/>
          <w:rFonts w:ascii="Garamond" w:hAnsi="Garamond"/>
        </w:rPr>
        <w:t xml:space="preserve">příslušných heslech tohoto seznamu. Přilehlé hodnoty se rovnají 1,5násobku hodnoty příslušného kvartilu. Odlehlé hodnoty (tzv. </w:t>
      </w:r>
      <w:r w:rsidRPr="00CF48C8">
        <w:rPr>
          <w:rStyle w:val="OdstavecASRChar"/>
          <w:rFonts w:ascii="Garamond" w:hAnsi="Garamond"/>
          <w:i/>
        </w:rPr>
        <w:t>outliers</w:t>
      </w:r>
      <w:r w:rsidRPr="00EF4104">
        <w:rPr>
          <w:rStyle w:val="OdstavecASRChar"/>
          <w:rFonts w:ascii="Garamond" w:hAnsi="Garamond"/>
        </w:rPr>
        <w:t>) jsou pak hodnoty větší, než je přilehlá hodnota.</w:t>
      </w:r>
    </w:p>
    <w:p w:rsidR="00894AB8" w:rsidRPr="003B484D" w:rsidRDefault="00894AB8" w:rsidP="00894AB8">
      <w:pPr>
        <w:pStyle w:val="Odstavecseseznamem"/>
      </w:pPr>
      <w:r>
        <w:t>Příklad</w:t>
      </w:r>
      <w:r w:rsidRPr="003B484D">
        <w:t xml:space="preserve"> graf</w:t>
      </w:r>
      <w:r>
        <w:t>u</w:t>
      </w:r>
      <w:r w:rsidRPr="003B484D">
        <w:t xml:space="preserve"> zobrazuje data, která jsou téměř dokonale symetrická, jedinou výjimku tvoří odlehlé hodnoty. Vousy i části boxu (krabice) jsou totožné nad i pod mediánem. Reálná data ale takto symetrická většinou nejsou. Části nad i pod mediánem jsou různě velké a samozřejmě se mění během času.</w:t>
      </w:r>
    </w:p>
    <w:p w:rsidR="00894AB8" w:rsidRPr="003B484D" w:rsidRDefault="00894AB8" w:rsidP="00894AB8">
      <w:pPr>
        <w:pStyle w:val="Odstavecseseznamem"/>
      </w:pPr>
      <w:r w:rsidRPr="003B484D">
        <w:t xml:space="preserve">Větší box, delší vousy nebo více odlehlých hodnot značí větší variabilitu v datech, a tedy i větší rozdíly mezi soudy. </w:t>
      </w:r>
      <w:r>
        <w:t xml:space="preserve">Vždy je však potřeba věnovat pozornost </w:t>
      </w:r>
      <w:r w:rsidRPr="003B484D">
        <w:t>měřítk</w:t>
      </w:r>
      <w:r>
        <w:t>u</w:t>
      </w:r>
      <w:r w:rsidRPr="003B484D">
        <w:t xml:space="preserve"> osy</w:t>
      </w:r>
      <w:r>
        <w:t> </w:t>
      </w:r>
      <w:r w:rsidRPr="003B484D">
        <w:rPr>
          <w:i/>
        </w:rPr>
        <w:t>y</w:t>
      </w:r>
      <w:r w:rsidRPr="003B484D">
        <w:t>.</w:t>
      </w:r>
    </w:p>
    <w:p w:rsidR="00894AB8" w:rsidRPr="003B484D" w:rsidRDefault="00894AB8" w:rsidP="00894AB8">
      <w:pPr>
        <w:pStyle w:val="Odstavecseseznamem"/>
      </w:pPr>
      <w:r w:rsidRPr="003B484D">
        <w:t>Výhodou krabicového grafu je, že poskytuje lepší a komplexnější přehled o rozdělení a míře variability v datech než pouze jeden sledovaný ukazatel, jako je například směrodatná odchylka. Přitom je ale stále vhodný pro sledování změn v čase.</w:t>
      </w:r>
    </w:p>
    <w:p w:rsidR="00894AB8" w:rsidRPr="003B484D" w:rsidRDefault="00894AB8" w:rsidP="00894AB8">
      <w:pPr>
        <w:pStyle w:val="Odstavecseseznamem"/>
        <w:numPr>
          <w:ilvl w:val="0"/>
          <w:numId w:val="3"/>
        </w:numPr>
      </w:pPr>
      <w:r w:rsidRPr="003B484D">
        <w:rPr>
          <w:b/>
        </w:rPr>
        <w:t xml:space="preserve">Kvartil </w:t>
      </w:r>
      <w:r w:rsidRPr="001530A9">
        <w:t>– tři</w:t>
      </w:r>
      <w:r w:rsidRPr="003B484D">
        <w:t xml:space="preserve"> kvartily rozdělí vzestupně setříděný soubor hodnot na čtyři stejně velké části, z nichž každá představuje právě jednu čtvrtinu. </w:t>
      </w:r>
      <w:r w:rsidRPr="00B73464">
        <w:t>První</w:t>
      </w:r>
      <w:r>
        <w:t xml:space="preserve"> </w:t>
      </w:r>
      <w:r w:rsidRPr="003B484D">
        <w:t xml:space="preserve">kvartil (tzv. dolní) se rovná 25. percentilu, tedy 25 % hodnot je menší a 75 % je větší, </w:t>
      </w:r>
      <w:r w:rsidRPr="00B73464">
        <w:t>druhý</w:t>
      </w:r>
      <w:r>
        <w:t xml:space="preserve"> </w:t>
      </w:r>
      <w:r w:rsidRPr="003B484D">
        <w:t>kvartil (střední) je mediánem a </w:t>
      </w:r>
      <w:r w:rsidRPr="00B73464">
        <w:t>třetí</w:t>
      </w:r>
      <w:r>
        <w:t xml:space="preserve"> </w:t>
      </w:r>
      <w:r w:rsidRPr="003B484D">
        <w:t>kvartil (horní) je roven 75. percentilu.</w:t>
      </w:r>
    </w:p>
    <w:p w:rsidR="00894AB8" w:rsidRPr="003B484D" w:rsidRDefault="00894AB8" w:rsidP="00894AB8">
      <w:pPr>
        <w:pStyle w:val="Odstavecseseznamem"/>
        <w:numPr>
          <w:ilvl w:val="0"/>
          <w:numId w:val="3"/>
        </w:numPr>
      </w:pPr>
      <w:r w:rsidRPr="003B484D">
        <w:rPr>
          <w:b/>
        </w:rPr>
        <w:t xml:space="preserve">Medián </w:t>
      </w:r>
      <w:r w:rsidRPr="001530A9">
        <w:t>– hodnota,</w:t>
      </w:r>
      <w:r w:rsidRPr="003B484D">
        <w:t xml:space="preserve"> která se nachází přesně uprostřed vzestupně setříděného souboru hodnot a dělí ho na dvě stejně velké části o stejném počtu hodnot</w:t>
      </w:r>
      <w:r w:rsidRPr="00B73464">
        <w:t>. P</w:t>
      </w:r>
      <w:r w:rsidRPr="003B484D">
        <w:t xml:space="preserve">latí, že nejméně 50 % hodnot je menších nebo rovno a nejméně 50 % hodnot je větších nebo rovno mediánu. Medián se rovná </w:t>
      </w:r>
      <w:r w:rsidRPr="00B73464">
        <w:t>druhému</w:t>
      </w:r>
      <w:r>
        <w:t xml:space="preserve"> </w:t>
      </w:r>
      <w:r w:rsidRPr="003B484D">
        <w:t xml:space="preserve">kvartilu, </w:t>
      </w:r>
      <w:r w:rsidRPr="00B73464">
        <w:t>pátému</w:t>
      </w:r>
      <w:r>
        <w:t xml:space="preserve"> </w:t>
      </w:r>
      <w:r w:rsidRPr="003B484D">
        <w:t>decilu a </w:t>
      </w:r>
      <w:r w:rsidRPr="00B73464">
        <w:t>padesátému</w:t>
      </w:r>
      <w:r>
        <w:t xml:space="preserve"> </w:t>
      </w:r>
      <w:r w:rsidRPr="003B484D">
        <w:t xml:space="preserve">percentilu. </w:t>
      </w:r>
      <w:r w:rsidRPr="00B73464">
        <w:t>M</w:t>
      </w:r>
      <w:r w:rsidRPr="003B484D">
        <w:t xml:space="preserve">á-li soud mediánovou délku řízení </w:t>
      </w:r>
      <w:r w:rsidRPr="00B73464">
        <w:t>např.</w:t>
      </w:r>
      <w:r>
        <w:t xml:space="preserve"> </w:t>
      </w:r>
      <w:r w:rsidRPr="003B484D">
        <w:t>200 dnů, řízení pro první polovinu případů (tedy věcí) trvá maximálně 200 dnů včetně</w:t>
      </w:r>
      <w:r>
        <w:t>,</w:t>
      </w:r>
      <w:r w:rsidRPr="003B484D">
        <w:t xml:space="preserve"> </w:t>
      </w:r>
      <w:r>
        <w:t>pro druhou polovinu 200 dnů nebo více</w:t>
      </w:r>
      <w:r w:rsidRPr="003B484D">
        <w:t>.</w:t>
      </w:r>
    </w:p>
    <w:p w:rsidR="00894AB8" w:rsidRPr="003B484D" w:rsidRDefault="00894AB8" w:rsidP="00894AB8">
      <w:pPr>
        <w:pStyle w:val="Odstavecseseznamem"/>
        <w:numPr>
          <w:ilvl w:val="0"/>
          <w:numId w:val="3"/>
        </w:numPr>
      </w:pPr>
      <w:r w:rsidRPr="003B484D">
        <w:rPr>
          <w:b/>
        </w:rPr>
        <w:t xml:space="preserve">Měřítko náročnosti agendy </w:t>
      </w:r>
      <w:r w:rsidRPr="001530A9">
        <w:t>– měřítka</w:t>
      </w:r>
      <w:r w:rsidRPr="003B484D">
        <w:t xml:space="preserve"> byla pro každou soudní agendu (rejstřík) stanovena komisí složenou ze soudců a expertů. Teoreticky určuje náročnost průměrné věci v dané agendě (rejstříku). Měřítka vyjadřují počet věcí, které </w:t>
      </w:r>
      <w:r>
        <w:t>by měl</w:t>
      </w:r>
      <w:r w:rsidRPr="00B73464">
        <w:t xml:space="preserve"> </w:t>
      </w:r>
      <w:r w:rsidRPr="003B484D">
        <w:t>jeden soudce</w:t>
      </w:r>
      <w:r>
        <w:t>,</w:t>
      </w:r>
      <w:r w:rsidRPr="003B484D">
        <w:t xml:space="preserve"> státní zástupce </w:t>
      </w:r>
      <w:r>
        <w:t>nebo</w:t>
      </w:r>
      <w:r w:rsidRPr="003B484D">
        <w:t xml:space="preserve"> zaměstnanec ve výkonu vyřídit </w:t>
      </w:r>
      <w:r w:rsidR="000B714B">
        <w:t xml:space="preserve">(zpracovat) </w:t>
      </w:r>
      <w:r w:rsidRPr="003B484D">
        <w:t xml:space="preserve">za rok. Vyšší číslo tedy znamená nižší náročnost. Měřítka jsou využita při tzv. systemizaci (viz </w:t>
      </w:r>
      <w:r>
        <w:t>toto heslo</w:t>
      </w:r>
      <w:r w:rsidRPr="003B484D">
        <w:t>).</w:t>
      </w:r>
    </w:p>
    <w:p w:rsidR="00894AB8" w:rsidRDefault="00894AB8" w:rsidP="00894AB8">
      <w:pPr>
        <w:pStyle w:val="Odstavecseseznamem"/>
        <w:numPr>
          <w:ilvl w:val="0"/>
          <w:numId w:val="3"/>
        </w:numPr>
        <w:ind w:left="714" w:hanging="357"/>
      </w:pPr>
      <w:r w:rsidRPr="003B484D">
        <w:rPr>
          <w:b/>
        </w:rPr>
        <w:lastRenderedPageBreak/>
        <w:t xml:space="preserve">Míra odvolání </w:t>
      </w:r>
      <w:r w:rsidRPr="001530A9">
        <w:t>– je vypočtena</w:t>
      </w:r>
      <w:r w:rsidRPr="003B484D">
        <w:t xml:space="preserve"> </w:t>
      </w:r>
      <w:r w:rsidRPr="0081565D">
        <w:t>ze s</w:t>
      </w:r>
      <w:r w:rsidRPr="003B484D">
        <w:t>tatistických listů</w:t>
      </w:r>
      <w:r>
        <w:t xml:space="preserve"> a j</w:t>
      </w:r>
      <w:r w:rsidRPr="003B484D">
        <w:t>edná se o poměr pravomocně vyřízených věcí, v nichž bylo podáno odvolání</w:t>
      </w:r>
      <w:r>
        <w:t>,</w:t>
      </w:r>
      <w:r w:rsidRPr="003B484D">
        <w:t xml:space="preserve"> k celkovému počtu pravomocně skončených (vyřízených) věcí</w:t>
      </w:r>
      <w:r>
        <w:t> × </w:t>
      </w:r>
      <w:r w:rsidRPr="003B484D">
        <w:t xml:space="preserve">100 %. </w:t>
      </w:r>
      <w:r w:rsidRPr="003B484D">
        <w:rPr>
          <w:bCs/>
          <w:i/>
        </w:rPr>
        <w:t>Ceteris paribus</w:t>
      </w:r>
      <w:r w:rsidRPr="003B484D">
        <w:rPr>
          <w:i/>
        </w:rPr>
        <w:t xml:space="preserve"> </w:t>
      </w:r>
      <w:r w:rsidRPr="001530A9">
        <w:t>(za jinak neměnných podmínek</w:t>
      </w:r>
      <w:r>
        <w:t xml:space="preserve">) </w:t>
      </w:r>
      <w:r w:rsidRPr="003B484D">
        <w:t>ji</w:t>
      </w:r>
      <w:r w:rsidRPr="003B484D">
        <w:rPr>
          <w:i/>
        </w:rPr>
        <w:t xml:space="preserve"> </w:t>
      </w:r>
      <w:r w:rsidRPr="003B484D">
        <w:t xml:space="preserve">lze považovat za aproximaci </w:t>
      </w:r>
      <w:r w:rsidR="00332A92">
        <w:t>složitosti věcí (čím složitější věc, tím pravděpodobnější odvolání)</w:t>
      </w:r>
      <w:r>
        <w:t>, je však</w:t>
      </w:r>
      <w:r w:rsidRPr="003B484D">
        <w:t xml:space="preserve"> třeba mít na paměti, že je ovlivněna i mnoha dalšími faktory.</w:t>
      </w:r>
    </w:p>
    <w:p w:rsidR="0043293C" w:rsidRPr="008B6ADC" w:rsidRDefault="0043293C" w:rsidP="0043293C">
      <w:pPr>
        <w:pStyle w:val="Odstavecseseznamem"/>
        <w:numPr>
          <w:ilvl w:val="0"/>
          <w:numId w:val="3"/>
        </w:numPr>
      </w:pPr>
      <w:r w:rsidRPr="008B6ADC">
        <w:rPr>
          <w:b/>
        </w:rPr>
        <w:t xml:space="preserve">Míra změny rozsudku </w:t>
      </w:r>
      <w:r w:rsidRPr="008B6ADC">
        <w:t>– je vypočtena ze statistických listů a jedná se o poměr pravomocně skončených věcí, v nichž bylo vyhověno odvolání (tedy rozsudek soudu I. stupně byl změněn odvolacím soudem na podkladě odvolání) k celkovému počtu pravomocně skončených věcí, v nichž bylo podáno odvolání</w:t>
      </w:r>
      <w:r w:rsidR="00142BAC" w:rsidRPr="008B6ADC">
        <w:t> </w:t>
      </w:r>
      <w:r w:rsidRPr="008B6ADC">
        <w:t>×</w:t>
      </w:r>
      <w:r w:rsidR="00142BAC" w:rsidRPr="008B6ADC">
        <w:t> </w:t>
      </w:r>
      <w:r w:rsidRPr="008B6ADC">
        <w:t>100</w:t>
      </w:r>
      <w:r w:rsidR="00142BAC" w:rsidRPr="008B6ADC">
        <w:t> </w:t>
      </w:r>
      <w:r w:rsidRPr="008B6ADC">
        <w:t>%.</w:t>
      </w:r>
      <w:r w:rsidR="00B427CD" w:rsidRPr="008B6ADC">
        <w:t xml:space="preserve"> Do změny rozsudku jsou započítány i případy, kdy bylo rozhodnutí soudu I. stupně u odvolacího soudu zrušeno nebo vráceno soudu I. stupně.</w:t>
      </w:r>
      <w:r w:rsidR="00332A92" w:rsidRPr="008B6ADC">
        <w:t xml:space="preserve"> </w:t>
      </w:r>
      <w:r w:rsidR="00332A92" w:rsidRPr="008B6ADC">
        <w:rPr>
          <w:bCs/>
          <w:i/>
        </w:rPr>
        <w:t>Ceteris paribus</w:t>
      </w:r>
      <w:r w:rsidR="00332A92" w:rsidRPr="008B6ADC">
        <w:rPr>
          <w:i/>
        </w:rPr>
        <w:t xml:space="preserve"> </w:t>
      </w:r>
      <w:r w:rsidR="00332A92" w:rsidRPr="008B6ADC">
        <w:t>(za jinak neměnných podmínek) ji</w:t>
      </w:r>
      <w:r w:rsidR="00332A92" w:rsidRPr="008B6ADC">
        <w:rPr>
          <w:i/>
        </w:rPr>
        <w:t xml:space="preserve"> </w:t>
      </w:r>
      <w:r w:rsidR="00332A92" w:rsidRPr="008B6ADC">
        <w:t>lze považovat za aproximaci kvality rozhodování, je však třeba mít na paměti, že je ovlivněna i mnoha dalšími faktory.</w:t>
      </w:r>
    </w:p>
    <w:p w:rsidR="00894AB8" w:rsidRPr="00EB6C50" w:rsidRDefault="00894AB8" w:rsidP="00894AB8">
      <w:pPr>
        <w:pStyle w:val="Odstavecseseznamem"/>
        <w:numPr>
          <w:ilvl w:val="0"/>
          <w:numId w:val="3"/>
        </w:numPr>
        <w:ind w:left="714" w:hanging="357"/>
      </w:pPr>
      <w:r w:rsidRPr="00EB6C50">
        <w:rPr>
          <w:b/>
        </w:rPr>
        <w:t>Nápad</w:t>
      </w:r>
      <w:r w:rsidRPr="00EB6C50">
        <w:t xml:space="preserve"> </w:t>
      </w:r>
      <w:r w:rsidRPr="003B484D">
        <w:t>– nebo také napadlé věci.</w:t>
      </w:r>
      <w:r>
        <w:t xml:space="preserve"> P</w:t>
      </w:r>
      <w:r w:rsidRPr="003B484D">
        <w:t>očet nově zapsaných věcí do rejstříku za</w:t>
      </w:r>
      <w:r>
        <w:t xml:space="preserve"> určité období.</w:t>
      </w:r>
      <w:r w:rsidRPr="003B484D">
        <w:t xml:space="preserve"> V </w:t>
      </w:r>
      <w:r w:rsidRPr="00EB6C50">
        <w:t xml:space="preserve">této zprávě se </w:t>
      </w:r>
      <w:r>
        <w:t>jedná vždy</w:t>
      </w:r>
      <w:r w:rsidRPr="00EB6C50">
        <w:t xml:space="preserve"> o</w:t>
      </w:r>
      <w:r w:rsidRPr="003B484D">
        <w:t> </w:t>
      </w:r>
      <w:r w:rsidRPr="00EB6C50">
        <w:t xml:space="preserve">roční </w:t>
      </w:r>
      <w:r w:rsidRPr="003B484D">
        <w:t>data,</w:t>
      </w:r>
      <w:r w:rsidRPr="00EB6C50">
        <w:t xml:space="preserve"> </w:t>
      </w:r>
      <w:r>
        <w:t>která jsou získávána</w:t>
      </w:r>
      <w:r w:rsidRPr="00EB6C50">
        <w:t xml:space="preserve"> z výkazů o</w:t>
      </w:r>
      <w:r w:rsidRPr="003B484D">
        <w:t> </w:t>
      </w:r>
      <w:r w:rsidRPr="00EB6C50">
        <w:t>činnosti soudů</w:t>
      </w:r>
      <w:r w:rsidRPr="003B484D">
        <w:t>.</w:t>
      </w:r>
    </w:p>
    <w:p w:rsidR="00894AB8" w:rsidRPr="00AE0E46" w:rsidRDefault="00894AB8" w:rsidP="00894AB8">
      <w:pPr>
        <w:pStyle w:val="Odstavecseseznamem"/>
        <w:numPr>
          <w:ilvl w:val="0"/>
          <w:numId w:val="3"/>
        </w:numPr>
        <w:ind w:left="714" w:hanging="357"/>
      </w:pPr>
      <w:r w:rsidRPr="00AE0E46">
        <w:rPr>
          <w:b/>
        </w:rPr>
        <w:t xml:space="preserve">Nevyřízené věci </w:t>
      </w:r>
      <w:r w:rsidRPr="00192D4F">
        <w:t xml:space="preserve">– </w:t>
      </w:r>
      <w:r w:rsidRPr="003B484D">
        <w:t>počet věcí, které nebyly vyřízeny (skončeny)</w:t>
      </w:r>
      <w:r>
        <w:t xml:space="preserve"> </w:t>
      </w:r>
      <w:r w:rsidRPr="003B484D">
        <w:t xml:space="preserve">k poslednímu dni vykazovaného období. </w:t>
      </w:r>
      <w:r>
        <w:t>N</w:t>
      </w:r>
      <w:r w:rsidRPr="003B484D">
        <w:t>a rozdíl</w:t>
      </w:r>
      <w:r>
        <w:t xml:space="preserve"> od</w:t>
      </w:r>
      <w:r w:rsidRPr="003B484D">
        <w:t xml:space="preserve"> ukazatelů jako je nápad, obživa nebo vyřízené věci, kter</w:t>
      </w:r>
      <w:r>
        <w:t>é</w:t>
      </w:r>
      <w:r w:rsidRPr="003B484D">
        <w:t xml:space="preserve"> </w:t>
      </w:r>
      <w:r>
        <w:t xml:space="preserve">se vztahují k celému </w:t>
      </w:r>
      <w:r w:rsidRPr="003B484D">
        <w:t>sledované</w:t>
      </w:r>
      <w:r>
        <w:t>mu</w:t>
      </w:r>
      <w:r w:rsidRPr="003B484D">
        <w:t xml:space="preserve"> období, </w:t>
      </w:r>
      <w:r>
        <w:t>se v tomto případě jedná o </w:t>
      </w:r>
      <w:r w:rsidRPr="003B484D">
        <w:t>stav k určitému datu</w:t>
      </w:r>
      <w:r>
        <w:t>, v</w:t>
      </w:r>
      <w:r w:rsidRPr="003B484D">
        <w:t> </w:t>
      </w:r>
      <w:r w:rsidRPr="00AE0E46">
        <w:t>této zprávě vždy k 31.</w:t>
      </w:r>
      <w:r w:rsidRPr="003B484D">
        <w:t> </w:t>
      </w:r>
      <w:r w:rsidRPr="00AE0E46">
        <w:t xml:space="preserve">12. </w:t>
      </w:r>
      <w:r w:rsidRPr="003B484D">
        <w:t xml:space="preserve">daného roku. </w:t>
      </w:r>
      <w:r w:rsidRPr="00AE0E46">
        <w:t>Data pocházejí z výkazů o</w:t>
      </w:r>
      <w:r w:rsidRPr="003B484D">
        <w:t> </w:t>
      </w:r>
      <w:r w:rsidRPr="00AE0E46">
        <w:t xml:space="preserve">činnosti </w:t>
      </w:r>
      <w:r w:rsidRPr="003B484D">
        <w:t>soudů.</w:t>
      </w:r>
    </w:p>
    <w:p w:rsidR="00894AB8" w:rsidRPr="003B484D" w:rsidRDefault="00894AB8" w:rsidP="00894AB8">
      <w:pPr>
        <w:pStyle w:val="Odstavecseseznamem"/>
        <w:numPr>
          <w:ilvl w:val="0"/>
          <w:numId w:val="3"/>
        </w:numPr>
        <w:ind w:left="714" w:hanging="357"/>
      </w:pPr>
      <w:r w:rsidRPr="003B484D">
        <w:rPr>
          <w:b/>
        </w:rPr>
        <w:t xml:space="preserve">Obživa </w:t>
      </w:r>
      <w:r w:rsidRPr="00192D4F">
        <w:t>– nebo</w:t>
      </w:r>
      <w:r w:rsidRPr="003B484D">
        <w:t xml:space="preserve"> také obživlé věci. Jedná se </w:t>
      </w:r>
      <w:r>
        <w:t>o </w:t>
      </w:r>
      <w:r w:rsidRPr="003B484D">
        <w:t>případy, kdy byla věc sice vyřízena, ale z </w:t>
      </w:r>
      <w:r>
        <w:t>určitého</w:t>
      </w:r>
      <w:r w:rsidRPr="003B484D">
        <w:t xml:space="preserve"> důvodu se v řízení pokračuje (většinou </w:t>
      </w:r>
      <w:r>
        <w:t>v důsledku</w:t>
      </w:r>
      <w:r w:rsidRPr="003B484D">
        <w:t xml:space="preserve"> odvolacího řízení, kdy rozhodnutí soudu I. stupně bylo zrušeno a vráceno mu k novému projednání</w:t>
      </w:r>
      <w:r>
        <w:t>, či po podání odporu</w:t>
      </w:r>
      <w:r w:rsidRPr="003B484D">
        <w:t xml:space="preserve">). V této zprávě se </w:t>
      </w:r>
      <w:r>
        <w:t>stejně jako u nápadu</w:t>
      </w:r>
      <w:r w:rsidRPr="003B484D">
        <w:t xml:space="preserve"> jedn</w:t>
      </w:r>
      <w:r>
        <w:t>á</w:t>
      </w:r>
      <w:r w:rsidRPr="003B484D">
        <w:t xml:space="preserve"> o počet věcí, které obživly za vykazované období, tedy za celý daný rok. Data </w:t>
      </w:r>
      <w:r>
        <w:t>jsou</w:t>
      </w:r>
      <w:r w:rsidRPr="003B484D">
        <w:t xml:space="preserve"> rovněž získáv</w:t>
      </w:r>
      <w:r>
        <w:t>ána</w:t>
      </w:r>
      <w:r w:rsidRPr="003B484D">
        <w:t xml:space="preserve"> z výkazů o činnosti soudů.</w:t>
      </w:r>
    </w:p>
    <w:p w:rsidR="00894AB8" w:rsidRPr="003B484D" w:rsidRDefault="00894AB8" w:rsidP="00894AB8">
      <w:pPr>
        <w:pStyle w:val="Odstavecseseznamem"/>
        <w:numPr>
          <w:ilvl w:val="0"/>
          <w:numId w:val="3"/>
        </w:numPr>
      </w:pPr>
      <w:r w:rsidRPr="003B484D">
        <w:rPr>
          <w:b/>
        </w:rPr>
        <w:t xml:space="preserve">Percentil </w:t>
      </w:r>
      <w:r w:rsidRPr="008A3239">
        <w:t xml:space="preserve">– </w:t>
      </w:r>
      <w:r w:rsidRPr="003B484D">
        <w:t xml:space="preserve">percentily dělí vzestupně setříděný soubor hodnot na setiny (na sto stejných částí). Devadesátý percentil </w:t>
      </w:r>
      <w:r>
        <w:t>znamená</w:t>
      </w:r>
      <w:r w:rsidRPr="003B484D">
        <w:t>, že 90 </w:t>
      </w:r>
      <w:r>
        <w:t xml:space="preserve">% hodnot je menších </w:t>
      </w:r>
      <w:r w:rsidRPr="003B484D">
        <w:t>nebo rovno a 10 % hodnot větších</w:t>
      </w:r>
      <w:r>
        <w:t xml:space="preserve"> nebo rovno hodnotě percentilu</w:t>
      </w:r>
      <w:r w:rsidRPr="003B484D">
        <w:t xml:space="preserve">. Má-li tedy soud </w:t>
      </w:r>
      <w:r>
        <w:t xml:space="preserve">devadesátý </w:t>
      </w:r>
      <w:r w:rsidRPr="003B484D">
        <w:t xml:space="preserve">percentil délky řízení 400 dnů, </w:t>
      </w:r>
      <w:r>
        <w:t xml:space="preserve">znamená </w:t>
      </w:r>
      <w:r w:rsidRPr="003B484D">
        <w:t xml:space="preserve">to, že </w:t>
      </w:r>
      <w:r>
        <w:t xml:space="preserve">vyřízení </w:t>
      </w:r>
      <w:r w:rsidRPr="003B484D">
        <w:t xml:space="preserve">90 % věcí trvá maximálně </w:t>
      </w:r>
      <w:r>
        <w:t>400 dnů,</w:t>
      </w:r>
      <w:r w:rsidRPr="003B484D">
        <w:t xml:space="preserve"> zbylých 10 % </w:t>
      </w:r>
      <w:r>
        <w:t>pak 400 dnů a více</w:t>
      </w:r>
      <w:r w:rsidRPr="003B484D">
        <w:t>.</w:t>
      </w:r>
    </w:p>
    <w:p w:rsidR="00894AB8" w:rsidRPr="00AE0E46" w:rsidRDefault="00894AB8" w:rsidP="00894AB8">
      <w:pPr>
        <w:pStyle w:val="Odstavecseseznamem"/>
        <w:numPr>
          <w:ilvl w:val="0"/>
          <w:numId w:val="3"/>
        </w:numPr>
      </w:pPr>
      <w:r w:rsidRPr="00AE0E46">
        <w:rPr>
          <w:b/>
        </w:rPr>
        <w:t xml:space="preserve">Plánovaný počet soudců </w:t>
      </w:r>
      <w:r w:rsidRPr="008A3239">
        <w:t>–</w:t>
      </w:r>
      <w:r>
        <w:t xml:space="preserve"> </w:t>
      </w:r>
      <w:r w:rsidRPr="00AE0E46">
        <w:t xml:space="preserve">odhad </w:t>
      </w:r>
      <w:r>
        <w:t xml:space="preserve">počtu soudců </w:t>
      </w:r>
      <w:r w:rsidRPr="00AE0E46">
        <w:t>potřebn</w:t>
      </w:r>
      <w:r>
        <w:t xml:space="preserve">ých </w:t>
      </w:r>
      <w:r w:rsidRPr="00AE0E46">
        <w:t>k vyřízení nápadu za předmětný rok. Je vypočí</w:t>
      </w:r>
      <w:r>
        <w:t>táván</w:t>
      </w:r>
      <w:r w:rsidRPr="00AE0E46">
        <w:t xml:space="preserve"> pro všechny okresní</w:t>
      </w:r>
      <w:r>
        <w:t xml:space="preserve"> </w:t>
      </w:r>
      <w:r w:rsidRPr="00AE0E46">
        <w:t>a</w:t>
      </w:r>
      <w:r>
        <w:t> </w:t>
      </w:r>
      <w:r w:rsidRPr="00AE0E46">
        <w:t>krajské soudy</w:t>
      </w:r>
      <w:r>
        <w:rPr>
          <w:lang w:eastAsia="cs-CZ"/>
        </w:rPr>
        <w:t>, zpravidla</w:t>
      </w:r>
      <w:r w:rsidRPr="00AE0E46">
        <w:t xml:space="preserve"> jednou ročně pro následující rok. </w:t>
      </w:r>
      <w:r>
        <w:t xml:space="preserve">Systemizace </w:t>
      </w:r>
      <w:r w:rsidRPr="003B484D">
        <w:rPr>
          <w:lang w:eastAsia="cs-CZ"/>
        </w:rPr>
        <w:t>vyšší</w:t>
      </w:r>
      <w:r>
        <w:rPr>
          <w:lang w:eastAsia="cs-CZ"/>
        </w:rPr>
        <w:t>ch</w:t>
      </w:r>
      <w:r w:rsidRPr="003B484D">
        <w:rPr>
          <w:lang w:eastAsia="cs-CZ"/>
        </w:rPr>
        <w:t xml:space="preserve"> soud</w:t>
      </w:r>
      <w:r>
        <w:rPr>
          <w:lang w:eastAsia="cs-CZ"/>
        </w:rPr>
        <w:t>ů</w:t>
      </w:r>
      <w:r w:rsidRPr="003B484D">
        <w:rPr>
          <w:lang w:eastAsia="cs-CZ"/>
        </w:rPr>
        <w:t xml:space="preserve"> je určena na základě </w:t>
      </w:r>
      <w:r w:rsidR="00094EBC">
        <w:rPr>
          <w:lang w:eastAsia="cs-CZ"/>
        </w:rPr>
        <w:t>dohody</w:t>
      </w:r>
      <w:r w:rsidRPr="003B484D">
        <w:rPr>
          <w:lang w:eastAsia="cs-CZ"/>
        </w:rPr>
        <w:t>, nikoliv výpočt</w:t>
      </w:r>
      <w:r>
        <w:rPr>
          <w:lang w:eastAsia="cs-CZ"/>
        </w:rPr>
        <w:t>em</w:t>
      </w:r>
      <w:r w:rsidRPr="003B484D">
        <w:rPr>
          <w:lang w:eastAsia="cs-CZ"/>
        </w:rPr>
        <w:t>.</w:t>
      </w:r>
    </w:p>
    <w:p w:rsidR="00894AB8" w:rsidRPr="003B484D" w:rsidRDefault="00894AB8" w:rsidP="00894AB8">
      <w:pPr>
        <w:pStyle w:val="Odstavecseseznamem"/>
        <w:numPr>
          <w:ilvl w:val="0"/>
          <w:numId w:val="3"/>
        </w:numPr>
      </w:pPr>
      <w:r w:rsidRPr="003B484D">
        <w:rPr>
          <w:b/>
        </w:rPr>
        <w:t xml:space="preserve">Počet soudců na MD/RD </w:t>
      </w:r>
      <w:r w:rsidRPr="008A3239">
        <w:t>–</w:t>
      </w:r>
      <w:r>
        <w:t xml:space="preserve"> </w:t>
      </w:r>
      <w:r w:rsidRPr="003B484D">
        <w:t>počet soudců, kteří jsou na mateřské</w:t>
      </w:r>
      <w:r>
        <w:t xml:space="preserve"> nebo </w:t>
      </w:r>
      <w:r w:rsidRPr="003B484D">
        <w:t>rodičovské dovolené. Je zahrnut do evidenčního počtu soudců.</w:t>
      </w:r>
      <w:r>
        <w:t xml:space="preserve"> Uváděny jsou </w:t>
      </w:r>
      <w:r w:rsidRPr="003B484D">
        <w:t>vždy</w:t>
      </w:r>
      <w:r>
        <w:t xml:space="preserve"> údaje </w:t>
      </w:r>
      <w:r w:rsidRPr="003B484D">
        <w:t xml:space="preserve">k 1. 1. </w:t>
      </w:r>
      <w:r>
        <w:t>daného roku.</w:t>
      </w:r>
    </w:p>
    <w:p w:rsidR="00894AB8" w:rsidRPr="003B484D" w:rsidRDefault="00894AB8" w:rsidP="00894AB8">
      <w:pPr>
        <w:pStyle w:val="Odstavecseseznamem"/>
        <w:numPr>
          <w:ilvl w:val="0"/>
          <w:numId w:val="3"/>
        </w:numPr>
        <w:rPr>
          <w:b/>
        </w:rPr>
      </w:pPr>
      <w:r w:rsidRPr="003B484D">
        <w:rPr>
          <w:b/>
        </w:rPr>
        <w:t xml:space="preserve">Průměr </w:t>
      </w:r>
      <w:r w:rsidRPr="008A3239">
        <w:t xml:space="preserve">– </w:t>
      </w:r>
      <w:r w:rsidRPr="003B484D">
        <w:t xml:space="preserve">je </w:t>
      </w:r>
      <w:r>
        <w:t>míněn</w:t>
      </w:r>
      <w:r w:rsidRPr="003B484D">
        <w:t xml:space="preserve"> aritmetický průměr hodnot.</w:t>
      </w:r>
    </w:p>
    <w:p w:rsidR="00894AB8" w:rsidRPr="003B484D" w:rsidRDefault="00894AB8" w:rsidP="00894AB8">
      <w:pPr>
        <w:pStyle w:val="Odstavecseseznamem"/>
        <w:numPr>
          <w:ilvl w:val="0"/>
          <w:numId w:val="3"/>
        </w:numPr>
      </w:pPr>
      <w:r w:rsidRPr="003B484D">
        <w:rPr>
          <w:b/>
        </w:rPr>
        <w:t xml:space="preserve">Přepočet na soudce </w:t>
      </w:r>
      <w:r w:rsidRPr="008A3239">
        <w:t xml:space="preserve">– </w:t>
      </w:r>
      <w:r w:rsidRPr="003B484D">
        <w:t>počty napadlých, vyřízených a nevyřízených věcí jsou vyděleny evidenčním počtem soudců. Jedná se o jeden z ukazatelů výkonnosti</w:t>
      </w:r>
      <w:r>
        <w:t xml:space="preserve"> a </w:t>
      </w:r>
      <w:r w:rsidRPr="003B484D">
        <w:t>zatíženosti soudů.</w:t>
      </w:r>
    </w:p>
    <w:p w:rsidR="00894AB8" w:rsidRPr="003B484D" w:rsidRDefault="00894AB8" w:rsidP="00894AB8">
      <w:pPr>
        <w:pStyle w:val="Odstavecseseznamem"/>
        <w:numPr>
          <w:ilvl w:val="0"/>
          <w:numId w:val="3"/>
        </w:numPr>
      </w:pPr>
      <w:r w:rsidRPr="003B484D">
        <w:rPr>
          <w:b/>
        </w:rPr>
        <w:t xml:space="preserve">Příchozí věci </w:t>
      </w:r>
      <w:r w:rsidRPr="008A3239">
        <w:t xml:space="preserve">– </w:t>
      </w:r>
      <w:r w:rsidRPr="003B484D">
        <w:t xml:space="preserve">v této zprávě </w:t>
      </w:r>
      <w:r>
        <w:t>znamená</w:t>
      </w:r>
      <w:r w:rsidRPr="003B484D">
        <w:t xml:space="preserve"> součet napadlých a obživlých věcí.</w:t>
      </w:r>
    </w:p>
    <w:p w:rsidR="00894AB8" w:rsidRPr="003B484D" w:rsidRDefault="00894AB8" w:rsidP="00894AB8">
      <w:pPr>
        <w:pStyle w:val="Odstavecseseznamem"/>
        <w:numPr>
          <w:ilvl w:val="0"/>
          <w:numId w:val="3"/>
        </w:numPr>
      </w:pPr>
      <w:r w:rsidRPr="003B484D">
        <w:rPr>
          <w:b/>
        </w:rPr>
        <w:lastRenderedPageBreak/>
        <w:t xml:space="preserve">Statistické listy (SL) </w:t>
      </w:r>
      <w:r w:rsidRPr="008A3239">
        <w:t>–</w:t>
      </w:r>
      <w:r>
        <w:t xml:space="preserve"> </w:t>
      </w:r>
      <w:r w:rsidRPr="003B484D">
        <w:t>po pravomocném skončení (konečném vyřízení) věci</w:t>
      </w:r>
      <w:r>
        <w:t xml:space="preserve"> </w:t>
      </w:r>
      <w:r w:rsidRPr="003B484D">
        <w:t>v hlavních agendách</w:t>
      </w:r>
      <w:r>
        <w:t xml:space="preserve"> </w:t>
      </w:r>
      <w:r w:rsidRPr="003B484D">
        <w:t>jsou vyplňovány u jednotlivých soudů odpovědnou osobou, odeslány v elektronické podobě a automaticky zařazeny do datového skladu. Vyhotovují se ke každé věci (osobě v trestní agendě). Obsahuj</w:t>
      </w:r>
      <w:r>
        <w:t>í</w:t>
      </w:r>
      <w:r w:rsidRPr="003B484D">
        <w:t xml:space="preserve"> velmi detailní údaje o věci (významn</w:t>
      </w:r>
      <w:r>
        <w:t>é datumy</w:t>
      </w:r>
      <w:r w:rsidRPr="003B484D">
        <w:t xml:space="preserve">, údaje o odvolání, výsledek řízení, anonymizované údaje o účastnících řízení, o výši a druhu trestu </w:t>
      </w:r>
      <w:r>
        <w:t>apod.).</w:t>
      </w:r>
    </w:p>
    <w:p w:rsidR="007C5C34" w:rsidRPr="003B484D" w:rsidRDefault="007C5C34" w:rsidP="007C5C34">
      <w:pPr>
        <w:pStyle w:val="Odstavecseseznamem"/>
        <w:numPr>
          <w:ilvl w:val="0"/>
          <w:numId w:val="3"/>
        </w:numPr>
      </w:pPr>
      <w:r w:rsidRPr="003B484D">
        <w:rPr>
          <w:b/>
        </w:rPr>
        <w:t>Výkazy o činnosti soudů</w:t>
      </w:r>
      <w:r w:rsidR="00B87645">
        <w:rPr>
          <w:b/>
        </w:rPr>
        <w:t xml:space="preserve"> </w:t>
      </w:r>
      <w:r w:rsidRPr="008A3239">
        <w:t xml:space="preserve">– </w:t>
      </w:r>
      <w:r>
        <w:t>obsahují především</w:t>
      </w:r>
      <w:r w:rsidRPr="003B484D">
        <w:t xml:space="preserve"> údaje o počtu napadlých, obživlých, vyřízených a nevyřízených věcí za zkoumané období</w:t>
      </w:r>
      <w:r>
        <w:t>, ale i </w:t>
      </w:r>
      <w:r w:rsidRPr="003B484D">
        <w:t xml:space="preserve">další </w:t>
      </w:r>
      <w:r w:rsidRPr="00207699">
        <w:t>data, např. dělení vyřízených věcí podle způsobu vyřízení a</w:t>
      </w:r>
      <w:r>
        <w:t> </w:t>
      </w:r>
      <w:r w:rsidRPr="00207699">
        <w:t>dělení obživlých věcí podle důvodu pro obživnutí. Vypočítávají se automaticky pro každou agendu (rejstřík) a</w:t>
      </w:r>
      <w:r>
        <w:t> </w:t>
      </w:r>
      <w:r w:rsidRPr="00207699">
        <w:t>každý soud.</w:t>
      </w:r>
    </w:p>
    <w:p w:rsidR="007C5C34" w:rsidRPr="0063693B" w:rsidRDefault="007C5C34" w:rsidP="007C5C34">
      <w:pPr>
        <w:pStyle w:val="Odstavecseseznamem"/>
        <w:numPr>
          <w:ilvl w:val="0"/>
          <w:numId w:val="3"/>
        </w:numPr>
        <w:rPr>
          <w:b/>
        </w:rPr>
      </w:pPr>
      <w:r w:rsidRPr="0063693B">
        <w:rPr>
          <w:b/>
        </w:rPr>
        <w:t xml:space="preserve">Vyřízené věci </w:t>
      </w:r>
      <w:r w:rsidRPr="008A3239">
        <w:t xml:space="preserve">– </w:t>
      </w:r>
      <w:r w:rsidRPr="0063693B">
        <w:t>v této zprávě se vždy jedná o roční data</w:t>
      </w:r>
      <w:r>
        <w:t>,</w:t>
      </w:r>
      <w:r w:rsidRPr="0063693B">
        <w:t xml:space="preserve"> která jsou získána z výkazů o činnosti soudů.</w:t>
      </w:r>
    </w:p>
    <w:p w:rsidR="00894AB8" w:rsidRPr="00582D25" w:rsidRDefault="00894AB8" w:rsidP="00894AB8"/>
    <w:p w:rsidR="002A0194" w:rsidRPr="002A0194" w:rsidRDefault="002A0194" w:rsidP="00894AB8">
      <w:pPr>
        <w:pStyle w:val="Nadpis3"/>
        <w:pageBreakBefore/>
        <w:numPr>
          <w:ilvl w:val="0"/>
          <w:numId w:val="0"/>
        </w:numPr>
      </w:pPr>
      <w:bookmarkStart w:id="375" w:name="_Toc487791319"/>
      <w:r>
        <w:lastRenderedPageBreak/>
        <w:t xml:space="preserve">Právní </w:t>
      </w:r>
      <w:r w:rsidR="00894AB8">
        <w:t xml:space="preserve">a ostatní </w:t>
      </w:r>
      <w:r>
        <w:t>pojmy</w:t>
      </w:r>
      <w:bookmarkEnd w:id="375"/>
    </w:p>
    <w:p w:rsidR="002F7D73" w:rsidRPr="003B484D" w:rsidRDefault="002F7D73" w:rsidP="002F7D73">
      <w:pPr>
        <w:pStyle w:val="Odstavecseseznamem"/>
        <w:numPr>
          <w:ilvl w:val="0"/>
          <w:numId w:val="3"/>
        </w:numPr>
      </w:pPr>
      <w:r w:rsidRPr="003B484D">
        <w:rPr>
          <w:b/>
        </w:rPr>
        <w:t xml:space="preserve">Civilní </w:t>
      </w:r>
      <w:r w:rsidRPr="00906DC7">
        <w:t>– (agenda, řízení</w:t>
      </w:r>
      <w:r w:rsidRPr="003B484D">
        <w:t xml:space="preserve">, úsek) činnost soudů v občanském soudním řízení. </w:t>
      </w:r>
      <w:r>
        <w:t>C</w:t>
      </w:r>
      <w:r w:rsidRPr="003B484D">
        <w:t xml:space="preserve">ivilní soudnictví </w:t>
      </w:r>
      <w:r>
        <w:t xml:space="preserve">v sobě dále </w:t>
      </w:r>
      <w:r w:rsidRPr="003B484D">
        <w:t>zahrnuje celou řadů různých specificky upravených typů řízení (řízení o pozůstalosti, umoření listin</w:t>
      </w:r>
      <w:r>
        <w:t xml:space="preserve"> apod.</w:t>
      </w:r>
      <w:r w:rsidRPr="003B484D">
        <w:t>)</w:t>
      </w:r>
      <w:r>
        <w:t xml:space="preserve"> a člení se tudíž </w:t>
      </w:r>
      <w:r w:rsidRPr="003B484D">
        <w:t>na další agendy</w:t>
      </w:r>
      <w:r>
        <w:t>.</w:t>
      </w:r>
      <w:r w:rsidRPr="003B484D">
        <w:t xml:space="preserve"> </w:t>
      </w:r>
      <w:r>
        <w:t xml:space="preserve">Do samostatných agend se </w:t>
      </w:r>
      <w:r w:rsidRPr="003B484D">
        <w:t xml:space="preserve">z něj vyčleňuje opatrovnická a obchodní agenda, z obchodní agendy </w:t>
      </w:r>
      <w:r>
        <w:t xml:space="preserve">pak dále zvlášť </w:t>
      </w:r>
      <w:r w:rsidRPr="003B484D">
        <w:t>agenda</w:t>
      </w:r>
      <w:r>
        <w:t xml:space="preserve"> insolvenční</w:t>
      </w:r>
      <w:r w:rsidRPr="003B484D">
        <w:t xml:space="preserve">. V této zprávě se civilní agendou myslí </w:t>
      </w:r>
      <w:r>
        <w:t xml:space="preserve">zpravidla </w:t>
      </w:r>
      <w:r w:rsidRPr="003B484D">
        <w:t>věci vedené v rejstříku C, do kterého se zapisují zejména občanskoprávní návrhy týkající se právních poměrů mezi žalobcem a žalovaným</w:t>
      </w:r>
      <w:r>
        <w:t xml:space="preserve"> a </w:t>
      </w:r>
      <w:r w:rsidRPr="003B484D">
        <w:t>návrhy na rozhodnutí ve statusových věcech manželských a partnerských.</w:t>
      </w:r>
    </w:p>
    <w:p w:rsidR="002F7D73" w:rsidRPr="003B484D" w:rsidRDefault="002F7D73" w:rsidP="002F7D73">
      <w:pPr>
        <w:pStyle w:val="Odstavecseseznamem"/>
        <w:numPr>
          <w:ilvl w:val="0"/>
          <w:numId w:val="3"/>
        </w:numPr>
      </w:pPr>
      <w:r w:rsidRPr="003B484D">
        <w:rPr>
          <w:b/>
        </w:rPr>
        <w:t xml:space="preserve">Dovolání </w:t>
      </w:r>
      <w:r w:rsidRPr="003B484D">
        <w:t>– mimořádný opravný prostředek, jímž lze napadnout pravomocné rozhodnutí odvolacího soudu, pokud to zákon připouští. O dovolání rozhoduje Nejvyšší soud; v civilních řízeních nemusí být v zákonem stanovených případech věc předložena dovolacímu soudu, ale o dovolání může rozhodnout soud v první instanci (jedná se zejména o zastavení dovolacího řízení pro nezaplacení soudního poplatku, odmítnutí dovolání pro opožděnost</w:t>
      </w:r>
      <w:r>
        <w:t xml:space="preserve"> apod.</w:t>
      </w:r>
      <w:r w:rsidRPr="003B484D">
        <w:t>).</w:t>
      </w:r>
    </w:p>
    <w:p w:rsidR="00894AB8" w:rsidRPr="003B484D" w:rsidRDefault="00894AB8" w:rsidP="00894AB8">
      <w:pPr>
        <w:pStyle w:val="Odstavecseseznamem"/>
        <w:numPr>
          <w:ilvl w:val="0"/>
          <w:numId w:val="3"/>
        </w:numPr>
      </w:pPr>
      <w:r w:rsidRPr="003B484D">
        <w:rPr>
          <w:b/>
        </w:rPr>
        <w:t xml:space="preserve">Hlavní agendy </w:t>
      </w:r>
      <w:r w:rsidRPr="00D137DB">
        <w:t>– jedná se</w:t>
      </w:r>
      <w:r w:rsidRPr="003B484D">
        <w:t xml:space="preserve"> o takové agendy soudů, které svou velikostí a významem tvoří stěžejní </w:t>
      </w:r>
      <w:r>
        <w:t xml:space="preserve">část jejich </w:t>
      </w:r>
      <w:r w:rsidRPr="003B484D">
        <w:t>prác</w:t>
      </w:r>
      <w:r>
        <w:t>e</w:t>
      </w:r>
      <w:r w:rsidRPr="003B484D">
        <w:t>. V případě soudů jsou to z civilní (občanskoprávní) agendy věci zapisované do rejstříku C, z opatrovnické agendy věci vedené v rejstříku P a N</w:t>
      </w:r>
      <w:r>
        <w:t>c</w:t>
      </w:r>
      <w:r w:rsidRPr="003B484D">
        <w:t xml:space="preserve">, u obchodní agendy věci </w:t>
      </w:r>
      <w:r>
        <w:t>z </w:t>
      </w:r>
      <w:r w:rsidRPr="003B484D">
        <w:t>rejstříku Cm a insolvenčního rejstříku INS, z trestní agendy rejstříky</w:t>
      </w:r>
      <w:r>
        <w:t> </w:t>
      </w:r>
      <w:r w:rsidRPr="003B484D">
        <w:t>T</w:t>
      </w:r>
      <w:r>
        <w:t xml:space="preserve"> </w:t>
      </w:r>
      <w:r w:rsidRPr="003B484D">
        <w:t>a</w:t>
      </w:r>
      <w:r>
        <w:t> </w:t>
      </w:r>
      <w:r w:rsidRPr="003B484D">
        <w:t>Tm a ze správního soudnictví všechny správní rejstříky kromě tzv. všeobecného rejstříku správního soudnictví.</w:t>
      </w:r>
    </w:p>
    <w:p w:rsidR="00894AB8" w:rsidRPr="00EB6C50" w:rsidRDefault="00894AB8" w:rsidP="00894AB8">
      <w:pPr>
        <w:pStyle w:val="Odstavecseseznamem"/>
        <w:numPr>
          <w:ilvl w:val="0"/>
          <w:numId w:val="3"/>
        </w:numPr>
      </w:pPr>
      <w:r w:rsidRPr="003B484D">
        <w:rPr>
          <w:b/>
        </w:rPr>
        <w:t xml:space="preserve">InfoData </w:t>
      </w:r>
      <w:r w:rsidRPr="00D137DB">
        <w:t>– statistický</w:t>
      </w:r>
      <w:r w:rsidRPr="003B484D">
        <w:t xml:space="preserve"> portál Ministerstva spravedlnosti, který umožňuje přístup široké veřejnosti k výkazům a statistikám soudů. Jeho hlavním cílem je prezentovat všechny důležité informace o justici </w:t>
      </w:r>
      <w:r>
        <w:t xml:space="preserve">na jednom místě </w:t>
      </w:r>
      <w:r w:rsidRPr="003B484D">
        <w:t>a tím přispět k její větší otevřenosti (</w:t>
      </w:r>
      <w:hyperlink r:id="rId104" w:history="1">
        <w:r w:rsidRPr="003B484D">
          <w:rPr>
            <w:rStyle w:val="Hypertextovodkaz"/>
          </w:rPr>
          <w:t>http://cslav.justice.cz/InfoData/uvod.html</w:t>
        </w:r>
      </w:hyperlink>
      <w:r w:rsidRPr="003B484D">
        <w:t>).</w:t>
      </w:r>
    </w:p>
    <w:p w:rsidR="002F7D73" w:rsidRPr="00EB6C50" w:rsidRDefault="002F7D73" w:rsidP="002F7D73">
      <w:pPr>
        <w:pStyle w:val="Odstavecseseznamem"/>
        <w:numPr>
          <w:ilvl w:val="0"/>
          <w:numId w:val="3"/>
        </w:numPr>
      </w:pPr>
      <w:r w:rsidRPr="00EB6C50">
        <w:rPr>
          <w:b/>
        </w:rPr>
        <w:t xml:space="preserve">Insolvence </w:t>
      </w:r>
      <w:r w:rsidRPr="00EB6C50">
        <w:t xml:space="preserve">– </w:t>
      </w:r>
      <w:r>
        <w:t>jinak</w:t>
      </w:r>
      <w:r w:rsidRPr="00EB6C50">
        <w:t xml:space="preserve"> také insolvenční agenda</w:t>
      </w:r>
      <w:r>
        <w:t xml:space="preserve"> (</w:t>
      </w:r>
      <w:r w:rsidRPr="00EB6C50">
        <w:t>řízení)</w:t>
      </w:r>
      <w:r>
        <w:t>. J</w:t>
      </w:r>
      <w:r w:rsidRPr="003B484D">
        <w:t xml:space="preserve">edná se o zvláštní soudní řízení civilní agendy, jehož předmětem je projednání úpadku a jeho </w:t>
      </w:r>
      <w:r>
        <w:t>řešení</w:t>
      </w:r>
      <w:r w:rsidRPr="003B484D">
        <w:t>.</w:t>
      </w:r>
    </w:p>
    <w:p w:rsidR="00894AB8" w:rsidRPr="003B484D" w:rsidRDefault="00894AB8" w:rsidP="00894AB8">
      <w:pPr>
        <w:pStyle w:val="Odstavecseseznamem"/>
        <w:numPr>
          <w:ilvl w:val="0"/>
          <w:numId w:val="3"/>
        </w:numPr>
      </w:pPr>
      <w:r w:rsidRPr="003B484D">
        <w:rPr>
          <w:b/>
        </w:rPr>
        <w:t xml:space="preserve">Jmenovací etapa </w:t>
      </w:r>
      <w:r w:rsidRPr="00EF4104">
        <w:t>– jinak také etapa jmenování</w:t>
      </w:r>
      <w:r w:rsidRPr="003B484D">
        <w:t xml:space="preserve"> soudců. Soudce jmenuje prezident na návrh ministra spravedlnosti</w:t>
      </w:r>
      <w:r>
        <w:t>, dle aktuální potřeby jednotlivých soudů</w:t>
      </w:r>
      <w:r w:rsidRPr="003B484D">
        <w:t>.</w:t>
      </w:r>
    </w:p>
    <w:p w:rsidR="002F7D73" w:rsidRPr="00EF4104" w:rsidRDefault="002F7D73" w:rsidP="002F7D73">
      <w:pPr>
        <w:pStyle w:val="Odstavecseseznamem"/>
        <w:numPr>
          <w:ilvl w:val="0"/>
          <w:numId w:val="3"/>
        </w:numPr>
      </w:pPr>
      <w:r w:rsidRPr="00EF4104">
        <w:rPr>
          <w:b/>
        </w:rPr>
        <w:t xml:space="preserve">Kasační stížnost </w:t>
      </w:r>
      <w:r w:rsidRPr="00EF4104">
        <w:t>– mimořádný opravný prostředek, jímž lze napadnout pravomocné rozhodnutí krajského soudu vydané ve správním soudnictví. Kasační stížnost je možné podat v zásadě proti každému takovému rozhodnutí, není-li z přezkoumání v kasačním řízení zákonem výslovně vyloučeno. O kasačních stížnostech rozhoduje Nejvyšší správní soud.</w:t>
      </w:r>
    </w:p>
    <w:p w:rsidR="002F7D73" w:rsidRPr="00EB6C50" w:rsidRDefault="002F7D73" w:rsidP="002F7D73">
      <w:pPr>
        <w:pStyle w:val="Odstavecseseznamem"/>
        <w:numPr>
          <w:ilvl w:val="0"/>
          <w:numId w:val="3"/>
        </w:numPr>
      </w:pPr>
      <w:r w:rsidRPr="00EB6C50">
        <w:rPr>
          <w:b/>
        </w:rPr>
        <w:t xml:space="preserve">Krajské soudy (KS) </w:t>
      </w:r>
      <w:r w:rsidRPr="001530A9">
        <w:t>– druhý</w:t>
      </w:r>
      <w:r>
        <w:t xml:space="preserve"> ze čtyř článků s</w:t>
      </w:r>
      <w:r w:rsidRPr="003B484D">
        <w:t xml:space="preserve">oustavy soudů ČR. </w:t>
      </w:r>
      <w:r>
        <w:t>Působí jich celkem osm</w:t>
      </w:r>
      <w:r w:rsidRPr="003B484D">
        <w:t>, a to Krajský soud v Praze, v Českých Budějovicích, v Plzni, v Ústí nad Labem, v Hradci Králové, v Brně a v Ostravě a </w:t>
      </w:r>
      <w:r w:rsidRPr="00EB6C50">
        <w:t xml:space="preserve">Městský soud </w:t>
      </w:r>
      <w:r w:rsidRPr="003B484D">
        <w:t>v</w:t>
      </w:r>
      <w:r>
        <w:t> </w:t>
      </w:r>
      <w:r w:rsidRPr="003B484D">
        <w:t>Praze</w:t>
      </w:r>
      <w:r>
        <w:t xml:space="preserve">, který </w:t>
      </w:r>
      <w:r w:rsidRPr="003B484D">
        <w:t xml:space="preserve">vykonává </w:t>
      </w:r>
      <w:r w:rsidRPr="00EB6C50">
        <w:t xml:space="preserve">působnost </w:t>
      </w:r>
      <w:r w:rsidRPr="003B484D">
        <w:t>krajského soudu pro území hlavního města Prahy.</w:t>
      </w:r>
    </w:p>
    <w:p w:rsidR="002F7D73" w:rsidRPr="003B484D" w:rsidRDefault="002F7D73" w:rsidP="002F7D73">
      <w:pPr>
        <w:pStyle w:val="Odstavecseseznamem"/>
        <w:numPr>
          <w:ilvl w:val="0"/>
          <w:numId w:val="3"/>
        </w:numPr>
        <w:ind w:left="714" w:hanging="357"/>
      </w:pPr>
      <w:r w:rsidRPr="003B484D">
        <w:rPr>
          <w:b/>
        </w:rPr>
        <w:t>Nadřízený soud</w:t>
      </w:r>
      <w:r w:rsidR="00B87645">
        <w:rPr>
          <w:b/>
        </w:rPr>
        <w:t xml:space="preserve"> </w:t>
      </w:r>
      <w:r w:rsidRPr="001530A9">
        <w:t xml:space="preserve">– </w:t>
      </w:r>
      <w:r w:rsidRPr="003B484D">
        <w:t>z hlediska hierarchického organizačního uspořádání soudní soustavy lze soudy obecně označovat podle jejich postavení v soustavě jako soudy vyšší a nižší a </w:t>
      </w:r>
      <w:r>
        <w:t xml:space="preserve">z hlediska instančních vztahů </w:t>
      </w:r>
      <w:r w:rsidRPr="003B484D">
        <w:t xml:space="preserve">také jako </w:t>
      </w:r>
      <w:r>
        <w:t xml:space="preserve">soudy </w:t>
      </w:r>
      <w:r w:rsidRPr="003B484D">
        <w:t xml:space="preserve">nadřízené </w:t>
      </w:r>
      <w:r>
        <w:t xml:space="preserve">(vyššího stupně) </w:t>
      </w:r>
      <w:r w:rsidRPr="003B484D">
        <w:t>a podřízené</w:t>
      </w:r>
      <w:r>
        <w:t xml:space="preserve"> (nižšího stupně)</w:t>
      </w:r>
      <w:r w:rsidRPr="003B484D">
        <w:t xml:space="preserve">. Vyšším soudem je soud, který v soudní soustavě zaujímá oproti jinému soudu vyšší postavení bez ohledu na to, zda nižší soud je činný v obvodu působnosti </w:t>
      </w:r>
      <w:r w:rsidRPr="003B484D">
        <w:lastRenderedPageBreak/>
        <w:t xml:space="preserve">soudu vyššího. Nadřízeným soudem je soud vyšší ve vztahu k soudu nižšímu (podřízenému), který spadá do jeho obvodu působnosti. </w:t>
      </w:r>
      <w:r>
        <w:t xml:space="preserve">Například </w:t>
      </w:r>
      <w:r w:rsidRPr="003B484D">
        <w:t>krajský soud je</w:t>
      </w:r>
      <w:r>
        <w:t xml:space="preserve"> </w:t>
      </w:r>
      <w:r w:rsidRPr="003B484D">
        <w:t>vždy nadřízeným soudem ve vztahu k okresním soudům v obvodu jeho působnosti, nikoliv však již ve vztahu k okresním soudům, které spadají do působnosti jiného krajského soudu</w:t>
      </w:r>
      <w:r>
        <w:t xml:space="preserve"> apod</w:t>
      </w:r>
      <w:r w:rsidRPr="003B484D">
        <w:t>.</w:t>
      </w:r>
    </w:p>
    <w:p w:rsidR="002F7D73" w:rsidRPr="003B484D" w:rsidRDefault="002F7D73" w:rsidP="002F7D73">
      <w:pPr>
        <w:pStyle w:val="Odstavecseseznamem"/>
        <w:numPr>
          <w:ilvl w:val="0"/>
          <w:numId w:val="3"/>
        </w:numPr>
        <w:ind w:left="714" w:hanging="357"/>
      </w:pPr>
      <w:r w:rsidRPr="003B484D">
        <w:rPr>
          <w:b/>
        </w:rPr>
        <w:t xml:space="preserve">Nejvyšší soud (NS) </w:t>
      </w:r>
      <w:r w:rsidRPr="00192D4F">
        <w:t>– čtvrtý</w:t>
      </w:r>
      <w:r>
        <w:t xml:space="preserve"> článek soudní soustavy a </w:t>
      </w:r>
      <w:r w:rsidRPr="003B484D">
        <w:t>vrcholný soudní orgánem ve věcech patřících do pravomoci soudů v civilním a trestním soudnictví</w:t>
      </w:r>
      <w:r>
        <w:t xml:space="preserve"> </w:t>
      </w:r>
      <w:r w:rsidRPr="00150F5D">
        <w:t>s</w:t>
      </w:r>
      <w:r>
        <w:t> </w:t>
      </w:r>
      <w:r w:rsidRPr="00150F5D">
        <w:t>výjimkou záležitostí, o</w:t>
      </w:r>
      <w:r>
        <w:t> </w:t>
      </w:r>
      <w:r w:rsidRPr="00150F5D">
        <w:t>nichž rozhoduje Ústavní soud a</w:t>
      </w:r>
      <w:r>
        <w:t> </w:t>
      </w:r>
      <w:r w:rsidRPr="00150F5D">
        <w:t>Nejvyšší správní soud</w:t>
      </w:r>
      <w:r w:rsidRPr="003B484D">
        <w:t>. Rozhoduje o mimořádných opravných prostředcích v případech stanovených zákony o řízení před soudy a v jiných případech stanovených zvláštním právním předpisem nebo mezinárodní smlouvou, s níž vyslovil souhlas Parlament, jíž je Česká republika vázána a která byla vyhlášena.</w:t>
      </w:r>
      <w:r>
        <w:t xml:space="preserve"> Sídlí v Brně.</w:t>
      </w:r>
    </w:p>
    <w:p w:rsidR="002F7D73" w:rsidRPr="003B484D" w:rsidRDefault="002F7D73" w:rsidP="002F7D73">
      <w:pPr>
        <w:pStyle w:val="Odstavecseseznamem"/>
        <w:numPr>
          <w:ilvl w:val="0"/>
          <w:numId w:val="3"/>
        </w:numPr>
        <w:ind w:left="714" w:hanging="357"/>
      </w:pPr>
      <w:r w:rsidRPr="003B484D">
        <w:rPr>
          <w:b/>
        </w:rPr>
        <w:t xml:space="preserve">Nejvyšší správní soud (NSS) </w:t>
      </w:r>
      <w:r w:rsidRPr="00192D4F">
        <w:t>– vrcholný soudní orgán ve věcech patřících do pravomoci soudů ve správním soudnictví</w:t>
      </w:r>
      <w:r w:rsidRPr="003B484D">
        <w:t>. Správní soudnictví v ČR spolu s NSS vykonávají dále už jen krajské soudy.</w:t>
      </w:r>
      <w:r>
        <w:t xml:space="preserve"> Sídlí v Brně.</w:t>
      </w:r>
    </w:p>
    <w:p w:rsidR="002F7D73" w:rsidRPr="003B484D" w:rsidRDefault="002F7D73" w:rsidP="002F7D73">
      <w:pPr>
        <w:pStyle w:val="Odstavecseseznamem"/>
        <w:numPr>
          <w:ilvl w:val="0"/>
          <w:numId w:val="3"/>
        </w:numPr>
        <w:ind w:left="714" w:hanging="357"/>
      </w:pPr>
      <w:r w:rsidRPr="003B484D">
        <w:rPr>
          <w:b/>
        </w:rPr>
        <w:t xml:space="preserve">NOZ </w:t>
      </w:r>
      <w:r w:rsidRPr="00192D4F">
        <w:t xml:space="preserve">– </w:t>
      </w:r>
      <w:r w:rsidRPr="003B484D">
        <w:t>občanský zákoník, zákon č. 89/2012 Sb., který rekodifikoval české soukromé právo a nahradil předchozí československý občanský zákoník z roku 1964. Nabyl účinnosti dnem 1. 1. 2014.</w:t>
      </w:r>
    </w:p>
    <w:p w:rsidR="002F7D73" w:rsidRPr="00AE0E46" w:rsidRDefault="002F7D73" w:rsidP="002F7D73">
      <w:pPr>
        <w:pStyle w:val="Odstavecseseznamem"/>
        <w:numPr>
          <w:ilvl w:val="0"/>
          <w:numId w:val="3"/>
        </w:numPr>
        <w:ind w:left="714" w:hanging="357"/>
      </w:pPr>
      <w:r w:rsidRPr="003B484D">
        <w:rPr>
          <w:b/>
        </w:rPr>
        <w:t xml:space="preserve">Obchodní </w:t>
      </w:r>
      <w:r w:rsidRPr="00192D4F">
        <w:t>– (</w:t>
      </w:r>
      <w:r w:rsidRPr="003B484D">
        <w:t>agenda, úsek) jedna z</w:t>
      </w:r>
      <w:r>
        <w:t>e</w:t>
      </w:r>
      <w:r w:rsidRPr="003B484D">
        <w:t xml:space="preserve"> samostatně sledovaných agend civilního soudnictví, jejíž převážnou část tvoří spory mezi podnikateli a statusové věci právnických osob, včetně jejich zrušení a likvidace, jmenování a odvolávání členů jejich orgánů nebo likvidátora, přeměn a otázek statusu veřejné prospěšnosti. Do obchodní agendy se </w:t>
      </w:r>
      <w:r>
        <w:t>řadí i </w:t>
      </w:r>
      <w:r w:rsidRPr="003B484D">
        <w:t>dvě další agendy se specificky upraveným druhem řízení</w:t>
      </w:r>
      <w:r>
        <w:t>.</w:t>
      </w:r>
      <w:r w:rsidRPr="003B484D">
        <w:t xml:space="preserve"> </w:t>
      </w:r>
      <w:r>
        <w:t>V</w:t>
      </w:r>
      <w:r w:rsidRPr="003B484D">
        <w:t xml:space="preserve"> prvním případě se jedná o insolvenci, která </w:t>
      </w:r>
      <w:r>
        <w:t>j</w:t>
      </w:r>
      <w:r w:rsidRPr="003B484D">
        <w:t xml:space="preserve">e vzhledem ke svému rozsahu a významu </w:t>
      </w:r>
      <w:r>
        <w:t>sledována</w:t>
      </w:r>
      <w:r w:rsidRPr="003B484D">
        <w:t xml:space="preserve"> zvlášť. V druhém případě jde o řízení ve věcech veřejných rejstříků právnických a fyzických osob</w:t>
      </w:r>
      <w:r>
        <w:t>. T</w:t>
      </w:r>
      <w:r w:rsidRPr="003B484D">
        <w:t xml:space="preserve">ato zpráva se </w:t>
      </w:r>
      <w:r>
        <w:t xml:space="preserve">posledně uvedenou agendou </w:t>
      </w:r>
      <w:r w:rsidRPr="003B484D">
        <w:t>nezabývá</w:t>
      </w:r>
      <w:r>
        <w:t>;</w:t>
      </w:r>
      <w:r w:rsidRPr="003B484D">
        <w:t xml:space="preserve"> údaje o </w:t>
      </w:r>
      <w:r>
        <w:t>ní</w:t>
      </w:r>
      <w:r w:rsidRPr="003B484D">
        <w:t xml:space="preserve"> lze získat z ostatních veřejných zdrojů justičních statistik.</w:t>
      </w:r>
    </w:p>
    <w:p w:rsidR="002F7D73" w:rsidRPr="003B484D" w:rsidRDefault="002F7D73" w:rsidP="002F7D73">
      <w:pPr>
        <w:pStyle w:val="Odstavecseseznamem"/>
        <w:numPr>
          <w:ilvl w:val="0"/>
          <w:numId w:val="3"/>
        </w:numPr>
      </w:pPr>
      <w:r w:rsidRPr="003B484D">
        <w:rPr>
          <w:b/>
        </w:rPr>
        <w:t xml:space="preserve">Odvolací instance (agenda) </w:t>
      </w:r>
      <w:r w:rsidRPr="00192D4F">
        <w:t xml:space="preserve">– </w:t>
      </w:r>
      <w:r w:rsidRPr="003B484D">
        <w:t>t</w:t>
      </w:r>
      <w:r>
        <w:t>aké</w:t>
      </w:r>
      <w:r w:rsidRPr="003B484D">
        <w:t xml:space="preserve"> soud II. stupně (druhostupňová agenda). Soudní řízení bývá zpravidla dvoustupňové. Každá nová věc (spor nebo jiná právní věc) </w:t>
      </w:r>
      <w:r>
        <w:t>j</w:t>
      </w:r>
      <w:r w:rsidRPr="003B484D">
        <w:t>e nejdříve projedn</w:t>
      </w:r>
      <w:r>
        <w:t>ána</w:t>
      </w:r>
      <w:r w:rsidRPr="003B484D">
        <w:t xml:space="preserve"> a rozhodn</w:t>
      </w:r>
      <w:r>
        <w:t>uta</w:t>
      </w:r>
      <w:r w:rsidRPr="003B484D">
        <w:t xml:space="preserve"> </w:t>
      </w:r>
      <w:r>
        <w:t>v </w:t>
      </w:r>
      <w:r w:rsidRPr="003B484D">
        <w:t>první instanci (viz dále). Lze-li nepravomocné rozhodnutí soudu I. stupně napadnout opravným prostředkem, koná se následně</w:t>
      </w:r>
      <w:r>
        <w:t xml:space="preserve"> </w:t>
      </w:r>
      <w:r w:rsidRPr="003B484D">
        <w:t>u bezprostředně nadřízeného soudu odvolací řízení.</w:t>
      </w:r>
    </w:p>
    <w:p w:rsidR="002F7D73" w:rsidRPr="003B484D" w:rsidRDefault="002F7D73" w:rsidP="002F7D73">
      <w:pPr>
        <w:pStyle w:val="Odstavecseseznamem"/>
        <w:numPr>
          <w:ilvl w:val="0"/>
          <w:numId w:val="3"/>
        </w:numPr>
      </w:pPr>
      <w:r w:rsidRPr="003B484D">
        <w:rPr>
          <w:b/>
        </w:rPr>
        <w:t>Okresní soudy (OS)</w:t>
      </w:r>
      <w:r w:rsidRPr="00BC67D1">
        <w:t xml:space="preserve"> –</w:t>
      </w:r>
      <w:r w:rsidRPr="003B484D">
        <w:t xml:space="preserve"> první</w:t>
      </w:r>
      <w:r>
        <w:t>,</w:t>
      </w:r>
      <w:r w:rsidRPr="003B484D">
        <w:t xml:space="preserve"> nejnižší článek soudní soustavy. </w:t>
      </w:r>
      <w:r>
        <w:t>T</w:t>
      </w:r>
      <w:r w:rsidRPr="003B484D">
        <w:t xml:space="preserve">ento článek soustavy čítá celkem 86 okresních soudů, </w:t>
      </w:r>
      <w:r>
        <w:t xml:space="preserve">z nichž </w:t>
      </w:r>
      <w:r w:rsidRPr="003B484D">
        <w:t>75 </w:t>
      </w:r>
      <w:r>
        <w:t xml:space="preserve">je označeno jako </w:t>
      </w:r>
      <w:r w:rsidRPr="003B484D">
        <w:rPr>
          <w:i/>
        </w:rPr>
        <w:t>okresní</w:t>
      </w:r>
      <w:r>
        <w:t>, deset soudů n</w:t>
      </w:r>
      <w:r w:rsidRPr="003B484D">
        <w:t xml:space="preserve">a území hlavního města Prahy </w:t>
      </w:r>
      <w:r>
        <w:t xml:space="preserve">jako </w:t>
      </w:r>
      <w:r w:rsidRPr="00BC67D1">
        <w:rPr>
          <w:i/>
        </w:rPr>
        <w:t>obvodní</w:t>
      </w:r>
      <w:r w:rsidRPr="003B484D">
        <w:t xml:space="preserve"> (území hl. m. Prah</w:t>
      </w:r>
      <w:r>
        <w:t>y</w:t>
      </w:r>
      <w:r w:rsidRPr="003B484D">
        <w:t xml:space="preserve"> se dělí na </w:t>
      </w:r>
      <w:r>
        <w:t>deset</w:t>
      </w:r>
      <w:r w:rsidRPr="003B484D">
        <w:t xml:space="preserve"> </w:t>
      </w:r>
      <w:r>
        <w:t xml:space="preserve">soudních </w:t>
      </w:r>
      <w:r w:rsidRPr="003B484D">
        <w:t>obvodů)</w:t>
      </w:r>
      <w:r>
        <w:t xml:space="preserve">, a jeden jako </w:t>
      </w:r>
      <w:r>
        <w:rPr>
          <w:i/>
        </w:rPr>
        <w:t>městský</w:t>
      </w:r>
      <w:r>
        <w:t xml:space="preserve"> – </w:t>
      </w:r>
      <w:r w:rsidRPr="003B484D">
        <w:t>Městský soud v</w:t>
      </w:r>
      <w:r>
        <w:t> </w:t>
      </w:r>
      <w:r w:rsidRPr="003B484D">
        <w:t>Brně</w:t>
      </w:r>
      <w:r>
        <w:t xml:space="preserve">, který vykonává </w:t>
      </w:r>
      <w:r w:rsidRPr="003B484D">
        <w:t>působnost okresního soudu pro území Statutárního města Brno (okres Brno-město).</w:t>
      </w:r>
    </w:p>
    <w:p w:rsidR="002F7D73" w:rsidRPr="00AE0E46" w:rsidRDefault="002F7D73" w:rsidP="002F7D73">
      <w:pPr>
        <w:pStyle w:val="Odstavecseseznamem"/>
        <w:numPr>
          <w:ilvl w:val="0"/>
          <w:numId w:val="3"/>
        </w:numPr>
      </w:pPr>
      <w:r w:rsidRPr="003B484D">
        <w:rPr>
          <w:b/>
        </w:rPr>
        <w:t xml:space="preserve">Opatrovnická </w:t>
      </w:r>
      <w:r w:rsidRPr="00BC67D1">
        <w:t xml:space="preserve">– </w:t>
      </w:r>
      <w:r w:rsidRPr="003B484D">
        <w:t xml:space="preserve">(agenda, řízení, úsek) je jednou ze samostatných agend civilního soudnictví, kterou tvoří zejména věci týkající </w:t>
      </w:r>
      <w:r>
        <w:t xml:space="preserve">se </w:t>
      </w:r>
      <w:r w:rsidRPr="003B484D">
        <w:t xml:space="preserve">svéprávnosti a opatrovnictví člověka a dále především záležitosti kolem nezletilých dětí, poručenství a jiné formy péče o dítě. Kromě výše uvedeného </w:t>
      </w:r>
      <w:r>
        <w:t xml:space="preserve">se </w:t>
      </w:r>
      <w:r w:rsidRPr="003B484D">
        <w:t xml:space="preserve">do opatrovnické agendy započítávají také věci tzv. </w:t>
      </w:r>
      <w:r w:rsidRPr="00BC67D1">
        <w:rPr>
          <w:i/>
        </w:rPr>
        <w:t>detenčního řízení</w:t>
      </w:r>
      <w:r w:rsidRPr="003B484D">
        <w:t>, tedy řízení ve věcech vyslovení přípustnosti převzetí nebo držení ve zdravotním ústavu (rejstřík L)</w:t>
      </w:r>
      <w:r>
        <w:t xml:space="preserve">. Vzhledem k omezenému rozsahu detenční agendy se jí </w:t>
      </w:r>
      <w:r w:rsidRPr="003B484D">
        <w:t xml:space="preserve">tato zpráva </w:t>
      </w:r>
      <w:r>
        <w:t>nezabývá</w:t>
      </w:r>
      <w:r w:rsidRPr="003B484D">
        <w:t>.</w:t>
      </w:r>
    </w:p>
    <w:p w:rsidR="002F7D73" w:rsidRPr="003B484D" w:rsidRDefault="002F7D73" w:rsidP="002F7D73">
      <w:pPr>
        <w:pStyle w:val="Odstavecseseznamem"/>
        <w:numPr>
          <w:ilvl w:val="0"/>
          <w:numId w:val="3"/>
        </w:numPr>
      </w:pPr>
      <w:r w:rsidRPr="003B484D">
        <w:rPr>
          <w:b/>
        </w:rPr>
        <w:lastRenderedPageBreak/>
        <w:t xml:space="preserve">První instance (prvoinstanční agenda) </w:t>
      </w:r>
      <w:r w:rsidRPr="008A3239">
        <w:t xml:space="preserve">– </w:t>
      </w:r>
      <w:r w:rsidRPr="003B484D">
        <w:t>t</w:t>
      </w:r>
      <w:r>
        <w:t>aké</w:t>
      </w:r>
      <w:r w:rsidRPr="003B484D">
        <w:t xml:space="preserve"> soud I. stupně (prvostupňová agenda). Okresní soudy jsou soudy první instance vždy, není-li </w:t>
      </w:r>
      <w:r>
        <w:t xml:space="preserve">k tomu </w:t>
      </w:r>
      <w:r w:rsidRPr="003B484D">
        <w:t>podle předpisů upravující</w:t>
      </w:r>
      <w:r>
        <w:t>ch</w:t>
      </w:r>
      <w:r w:rsidRPr="003B484D">
        <w:t xml:space="preserve"> soudní řízení učen jiný článek soudní soustavy. </w:t>
      </w:r>
      <w:r>
        <w:t>Takovým jiným článkem jsou z</w:t>
      </w:r>
      <w:r w:rsidRPr="003B484D">
        <w:t xml:space="preserve">pravidla krajské soudy. Existuje však velmi malý okruh věcí, kdy </w:t>
      </w:r>
      <w:r>
        <w:t>jako</w:t>
      </w:r>
      <w:r w:rsidRPr="003B484D">
        <w:t xml:space="preserve"> prvoinstanční soud </w:t>
      </w:r>
      <w:r>
        <w:t>působí</w:t>
      </w:r>
      <w:r w:rsidRPr="003B484D">
        <w:t xml:space="preserve"> </w:t>
      </w:r>
      <w:r>
        <w:t>soudy</w:t>
      </w:r>
      <w:r w:rsidR="00E52924">
        <w:t xml:space="preserve"> vrchní nebo</w:t>
      </w:r>
      <w:r>
        <w:t xml:space="preserve"> </w:t>
      </w:r>
      <w:r w:rsidRPr="003B484D">
        <w:t>nejvyšší (Nejvyšší soud a Nejvyšší správní soud).</w:t>
      </w:r>
    </w:p>
    <w:p w:rsidR="002F7D73" w:rsidRPr="00AE0E46" w:rsidRDefault="002F7D73" w:rsidP="002F7D73">
      <w:pPr>
        <w:pStyle w:val="Odstavecseseznamem"/>
        <w:numPr>
          <w:ilvl w:val="0"/>
          <w:numId w:val="3"/>
        </w:numPr>
      </w:pPr>
      <w:r w:rsidRPr="00AE0E46">
        <w:rPr>
          <w:b/>
        </w:rPr>
        <w:t xml:space="preserve">Rejstřík </w:t>
      </w:r>
      <w:r w:rsidRPr="008A3239">
        <w:t xml:space="preserve">– </w:t>
      </w:r>
      <w:r w:rsidRPr="00AE0E46">
        <w:t xml:space="preserve">je </w:t>
      </w:r>
      <w:r w:rsidRPr="003B484D">
        <w:t>evidenční pomůcka, která p</w:t>
      </w:r>
      <w:r w:rsidRPr="00AE0E46">
        <w:t>odáv</w:t>
      </w:r>
      <w:r>
        <w:t>á</w:t>
      </w:r>
      <w:r w:rsidRPr="00AE0E46">
        <w:t xml:space="preserve"> přehled o</w:t>
      </w:r>
      <w:r w:rsidRPr="003B484D">
        <w:t> </w:t>
      </w:r>
      <w:r w:rsidRPr="00AE0E46">
        <w:t>počtu a</w:t>
      </w:r>
      <w:r w:rsidRPr="003B484D">
        <w:t> </w:t>
      </w:r>
      <w:r w:rsidRPr="00AE0E46">
        <w:t>stavu vyřizování jednotlivých věcí</w:t>
      </w:r>
      <w:r>
        <w:t xml:space="preserve">. Je </w:t>
      </w:r>
      <w:r w:rsidRPr="003B484D">
        <w:t>také podkladem pro vypracování statistických výkazů o činnosti soudů a</w:t>
      </w:r>
      <w:r>
        <w:t> </w:t>
      </w:r>
      <w:r w:rsidRPr="003B484D">
        <w:t>dalších statistických výstupů a</w:t>
      </w:r>
      <w:r>
        <w:t> </w:t>
      </w:r>
      <w:r w:rsidRPr="003B484D">
        <w:t>zdrojem pro základní kontrolu výkonu působnosti soudů. Soudy (</w:t>
      </w:r>
      <w:r>
        <w:t>včetně nejvyšších</w:t>
      </w:r>
      <w:r w:rsidRPr="003B484D">
        <w:t xml:space="preserve">) </w:t>
      </w:r>
      <w:r>
        <w:t xml:space="preserve">vedou </w:t>
      </w:r>
      <w:r w:rsidRPr="003B484D">
        <w:t xml:space="preserve">celkem </w:t>
      </w:r>
      <w:r>
        <w:t>přibližně</w:t>
      </w:r>
      <w:r w:rsidRPr="003B484D">
        <w:t xml:space="preserve"> 120</w:t>
      </w:r>
      <w:r>
        <w:t> </w:t>
      </w:r>
      <w:r w:rsidRPr="003B484D">
        <w:t>druhů rejstříků.</w:t>
      </w:r>
    </w:p>
    <w:p w:rsidR="002F7D73" w:rsidRPr="003B484D" w:rsidRDefault="002F7D73" w:rsidP="002F7D73">
      <w:pPr>
        <w:pStyle w:val="Odstavecseseznamem"/>
        <w:numPr>
          <w:ilvl w:val="0"/>
          <w:numId w:val="3"/>
        </w:numPr>
      </w:pPr>
      <w:r w:rsidRPr="003B484D">
        <w:rPr>
          <w:b/>
        </w:rPr>
        <w:t xml:space="preserve">Rozkazní řízení </w:t>
      </w:r>
      <w:r w:rsidRPr="008A3239">
        <w:t xml:space="preserve">– </w:t>
      </w:r>
      <w:r>
        <w:t>jedná se</w:t>
      </w:r>
      <w:r w:rsidRPr="003B484D">
        <w:t xml:space="preserve"> o civilní řízení ve zkrácené formě, jehož cílem je skončení věcí vydáním platebního rozkazu. V této zprávě </w:t>
      </w:r>
      <w:r>
        <w:t>označuje</w:t>
      </w:r>
      <w:r w:rsidRPr="003B484D">
        <w:t xml:space="preserve"> jen ta civilní řízení, která jsou zahájen</w:t>
      </w:r>
      <w:r>
        <w:t>a</w:t>
      </w:r>
      <w:r w:rsidRPr="003B484D">
        <w:t xml:space="preserve"> návrhem žalobce na vydání platebního rozkazu. Platební rozkaz </w:t>
      </w:r>
      <w:r w:rsidR="00E52924">
        <w:t>se vydává bez slyšení žalované strany a řízení jím může být skončeno jen</w:t>
      </w:r>
      <w:r w:rsidR="001F4A08">
        <w:t xml:space="preserve"> tehdy</w:t>
      </w:r>
      <w:r w:rsidR="00E52924">
        <w:t>, nepodá-li proti němu žalovaná strana odpor</w:t>
      </w:r>
      <w:r w:rsidRPr="003B484D">
        <w:t xml:space="preserve">. Neskončí-li řízení pravomocným platebním rozkazem, přechází do klasického civilního řízení. Platebním rozkazem se </w:t>
      </w:r>
      <w:r>
        <w:t>v této zprávě míní</w:t>
      </w:r>
      <w:r w:rsidRPr="003B484D">
        <w:t xml:space="preserve"> nejen </w:t>
      </w:r>
      <w:r>
        <w:t>běžný</w:t>
      </w:r>
      <w:r w:rsidRPr="003B484D">
        <w:t xml:space="preserve"> platební rozkaz, ale i elektronický platební rozkaz, evropský platební rozkaz a směnečný (šekový) platební rozkaz.</w:t>
      </w:r>
    </w:p>
    <w:p w:rsidR="002F7D73" w:rsidRPr="003B484D" w:rsidRDefault="002F7D73" w:rsidP="002F7D73">
      <w:pPr>
        <w:pStyle w:val="Odstavecseseznamem"/>
        <w:numPr>
          <w:ilvl w:val="0"/>
          <w:numId w:val="3"/>
        </w:numPr>
        <w:rPr>
          <w:b/>
        </w:rPr>
      </w:pPr>
      <w:r w:rsidRPr="003B484D">
        <w:rPr>
          <w:b/>
        </w:rPr>
        <w:t>Soudní obvod (okresního, krajského a vrchního soudu)</w:t>
      </w:r>
      <w:r w:rsidRPr="003B484D">
        <w:t xml:space="preserve"> </w:t>
      </w:r>
      <w:r w:rsidRPr="008A3239">
        <w:t xml:space="preserve">– </w:t>
      </w:r>
      <w:r w:rsidRPr="003B484D">
        <w:t>územní působnost jednotlivých soudů, včetně</w:t>
      </w:r>
      <w:r>
        <w:t xml:space="preserve"> </w:t>
      </w:r>
      <w:r w:rsidRPr="003B484D">
        <w:t>názvu a umístění sídla</w:t>
      </w:r>
      <w:r>
        <w:t>,</w:t>
      </w:r>
      <w:r w:rsidRPr="003B484D">
        <w:t xml:space="preserve"> stanovuje zákon č. 6/2002 Sb., o soudech, soudcích, přísedících a státní správě soudů a o změně některých dalších zákonů (zákon o soudech a soudcích), ve znění pozdějších předpisů. Obvod okresního soudu (soudní okres) je vymezen územním výčtem obcí, které jej tvoří (u obvodního soudu územím městských částí hlavního města Prahy)</w:t>
      </w:r>
      <w:r>
        <w:t>. O</w:t>
      </w:r>
      <w:r w:rsidRPr="003B484D">
        <w:t>bvod krajského soudu (soudní kraj) se skládá z obvodu okresních soudů, kterým je nadřízeným soudem, a obvod vrchní</w:t>
      </w:r>
      <w:r>
        <w:t xml:space="preserve">ho </w:t>
      </w:r>
      <w:r w:rsidRPr="003B484D">
        <w:t xml:space="preserve">soudu z obvodů krajských soudů, </w:t>
      </w:r>
      <w:r>
        <w:t>kterým</w:t>
      </w:r>
      <w:r w:rsidRPr="003B484D">
        <w:t xml:space="preserve"> je nadřízeným soudem.</w:t>
      </w:r>
    </w:p>
    <w:p w:rsidR="002F7D73" w:rsidRPr="003B484D" w:rsidRDefault="002F7D73" w:rsidP="002F7D73">
      <w:pPr>
        <w:pStyle w:val="Odstavecseseznamem"/>
        <w:numPr>
          <w:ilvl w:val="0"/>
          <w:numId w:val="3"/>
        </w:numPr>
      </w:pPr>
      <w:r w:rsidRPr="003B484D">
        <w:rPr>
          <w:b/>
        </w:rPr>
        <w:t xml:space="preserve">Správní </w:t>
      </w:r>
      <w:r w:rsidRPr="008A3239">
        <w:t xml:space="preserve">– </w:t>
      </w:r>
      <w:r w:rsidRPr="003B484D">
        <w:t xml:space="preserve">(agenda, řízení, úsek) </w:t>
      </w:r>
      <w:r>
        <w:t xml:space="preserve">– </w:t>
      </w:r>
      <w:r w:rsidRPr="003B484D">
        <w:t>ve správní</w:t>
      </w:r>
      <w:r>
        <w:t>m</w:t>
      </w:r>
      <w:r w:rsidRPr="003B484D">
        <w:t xml:space="preserve"> soudnictví</w:t>
      </w:r>
      <w:r>
        <w:t xml:space="preserve"> </w:t>
      </w:r>
      <w:r w:rsidRPr="003B484D">
        <w:t>poskytují soudy ochranu veřejným subjektivním právům fyzických i právnických osob a rozhodují i další věci, o kterých tak stanov</w:t>
      </w:r>
      <w:r>
        <w:t>í</w:t>
      </w:r>
      <w:r w:rsidRPr="003B484D">
        <w:t xml:space="preserve"> zákon (zejména věci volební</w:t>
      </w:r>
      <w:r>
        <w:t>,</w:t>
      </w:r>
      <w:r w:rsidRPr="003B484D">
        <w:t xml:space="preserve"> věci místního a krajského referenda</w:t>
      </w:r>
      <w:r>
        <w:t xml:space="preserve"> a </w:t>
      </w:r>
      <w:r w:rsidRPr="003B484D">
        <w:t>rozhodování o zrušení opatření obecné povahy nebo jeho částí pro rozpor se zákonem).</w:t>
      </w:r>
    </w:p>
    <w:p w:rsidR="002F7D73" w:rsidRPr="006855AB" w:rsidRDefault="002F7D73" w:rsidP="002F7D73">
      <w:pPr>
        <w:pStyle w:val="Odstavecseseznamem"/>
        <w:numPr>
          <w:ilvl w:val="0"/>
          <w:numId w:val="3"/>
        </w:numPr>
      </w:pPr>
      <w:r w:rsidRPr="006855AB">
        <w:rPr>
          <w:b/>
        </w:rPr>
        <w:t xml:space="preserve">Stížnost pro porušení zákona </w:t>
      </w:r>
      <w:r w:rsidRPr="008A3239">
        <w:t xml:space="preserve">– </w:t>
      </w:r>
      <w:r w:rsidRPr="003B484D">
        <w:t>mimořádný opravný prostředek, který může podat jen ministr spravedlnosti, a to proti pravomocnému rozhodnutí soudu nebo státního zástupce, jímž byl porušen zákon nebo které bylo učiněno na podkladě vadného postupu řízení. Stížnost pro porušení zákona se podává k Nejvyššímu soudu</w:t>
      </w:r>
      <w:r>
        <w:t xml:space="preserve">, který o ní také rozhoduje </w:t>
      </w:r>
      <w:r w:rsidRPr="003B484D">
        <w:t>(viz také ust. §</w:t>
      </w:r>
      <w:r>
        <w:t> </w:t>
      </w:r>
      <w:r w:rsidRPr="003B484D">
        <w:t>266 a násl. tr. řádu).</w:t>
      </w:r>
    </w:p>
    <w:p w:rsidR="002F7D73" w:rsidRPr="006855AB" w:rsidRDefault="002F7D73" w:rsidP="002F7D73">
      <w:pPr>
        <w:pStyle w:val="Odstavecseseznamem"/>
        <w:numPr>
          <w:ilvl w:val="0"/>
          <w:numId w:val="3"/>
        </w:numPr>
      </w:pPr>
      <w:r w:rsidRPr="006855AB">
        <w:rPr>
          <w:b/>
        </w:rPr>
        <w:t>Systemizace a její výpočet</w:t>
      </w:r>
      <w:r w:rsidRPr="003B484D">
        <w:rPr>
          <w:b/>
        </w:rPr>
        <w:t xml:space="preserve"> </w:t>
      </w:r>
      <w:r w:rsidRPr="008A3239">
        <w:t xml:space="preserve">– </w:t>
      </w:r>
      <w:r w:rsidRPr="003B484D">
        <w:rPr>
          <w:lang w:eastAsia="cs-CZ"/>
        </w:rPr>
        <w:t>výpočet slo</w:t>
      </w:r>
      <w:r>
        <w:rPr>
          <w:lang w:eastAsia="cs-CZ"/>
        </w:rPr>
        <w:t>u</w:t>
      </w:r>
      <w:r w:rsidRPr="003B484D">
        <w:rPr>
          <w:lang w:eastAsia="cs-CZ"/>
        </w:rPr>
        <w:t xml:space="preserve">ží k odhadu potřeby soudců k vyřízení nápadu pro následující rok. Pro každý soud se z dat za předchozí tři roky odhadne nápad ve všech rejstřících pro předmětný rok. Za pomoci měřítek se vypočte teoretický počet soudců potřebných k vyřízení nápadu v daném rejstříku. Potřeba soudců pro jednotlivé rejstříky se sečte a vyjde tak potřeba soudců pro předmětný soud a rok. </w:t>
      </w:r>
      <w:r>
        <w:rPr>
          <w:lang w:eastAsia="cs-CZ"/>
        </w:rPr>
        <w:t>Vypočtená</w:t>
      </w:r>
      <w:r w:rsidRPr="003B484D">
        <w:rPr>
          <w:lang w:eastAsia="cs-CZ"/>
        </w:rPr>
        <w:t xml:space="preserve"> potřeba </w:t>
      </w:r>
      <w:r>
        <w:rPr>
          <w:lang w:eastAsia="cs-CZ"/>
        </w:rPr>
        <w:t xml:space="preserve">je nakonec </w:t>
      </w:r>
      <w:r w:rsidRPr="003B484D">
        <w:rPr>
          <w:lang w:eastAsia="cs-CZ"/>
        </w:rPr>
        <w:t>upravena</w:t>
      </w:r>
      <w:r>
        <w:rPr>
          <w:lang w:eastAsia="cs-CZ"/>
        </w:rPr>
        <w:t xml:space="preserve">, </w:t>
      </w:r>
      <w:r w:rsidRPr="003B484D">
        <w:rPr>
          <w:lang w:eastAsia="cs-CZ"/>
        </w:rPr>
        <w:t>s přihlédnutím k</w:t>
      </w:r>
      <w:r>
        <w:rPr>
          <w:lang w:eastAsia="cs-CZ"/>
        </w:rPr>
        <w:t xml:space="preserve">e státnímu </w:t>
      </w:r>
      <w:r w:rsidRPr="003B484D">
        <w:rPr>
          <w:lang w:eastAsia="cs-CZ"/>
        </w:rPr>
        <w:t>rozpočtu</w:t>
      </w:r>
      <w:r>
        <w:rPr>
          <w:lang w:eastAsia="cs-CZ"/>
        </w:rPr>
        <w:t>, který v současné době</w:t>
      </w:r>
      <w:r w:rsidRPr="003B484D">
        <w:rPr>
          <w:lang w:eastAsia="cs-CZ"/>
        </w:rPr>
        <w:t xml:space="preserve"> umožňuje zaplatit 3</w:t>
      </w:r>
      <w:r>
        <w:rPr>
          <w:lang w:eastAsia="cs-CZ"/>
        </w:rPr>
        <w:t> </w:t>
      </w:r>
      <w:r w:rsidRPr="003B484D">
        <w:rPr>
          <w:lang w:eastAsia="cs-CZ"/>
        </w:rPr>
        <w:t xml:space="preserve">063 soudců. </w:t>
      </w:r>
      <w:r>
        <w:rPr>
          <w:lang w:eastAsia="cs-CZ"/>
        </w:rPr>
        <w:t>Samotná systemizace spočívá ve</w:t>
      </w:r>
      <w:r w:rsidRPr="003B484D">
        <w:rPr>
          <w:lang w:eastAsia="cs-CZ"/>
        </w:rPr>
        <w:t xml:space="preserve"> stanovení plánovaného počtu soudců pro jednotlivé kraje na základě </w:t>
      </w:r>
      <w:r>
        <w:rPr>
          <w:lang w:eastAsia="cs-CZ"/>
        </w:rPr>
        <w:t xml:space="preserve">výše </w:t>
      </w:r>
      <w:r w:rsidRPr="003B484D">
        <w:rPr>
          <w:lang w:eastAsia="cs-CZ"/>
        </w:rPr>
        <w:t xml:space="preserve">popsaného výpočtu. Pro vyšší soudy je systemizace určena na základě </w:t>
      </w:r>
      <w:r>
        <w:rPr>
          <w:lang w:eastAsia="cs-CZ"/>
        </w:rPr>
        <w:t>dohody</w:t>
      </w:r>
      <w:r w:rsidRPr="003B484D">
        <w:rPr>
          <w:lang w:eastAsia="cs-CZ"/>
        </w:rPr>
        <w:t xml:space="preserve">, nikoliv na základě výpočtu. Z výše uvedeného plyne, že systemizace neslouží k určování </w:t>
      </w:r>
      <w:r w:rsidR="00B87645">
        <w:rPr>
          <w:lang w:eastAsia="cs-CZ"/>
        </w:rPr>
        <w:t>celorepublikové potřeby soudců</w:t>
      </w:r>
      <w:r w:rsidRPr="003B484D">
        <w:rPr>
          <w:lang w:eastAsia="cs-CZ"/>
        </w:rPr>
        <w:t xml:space="preserve">, ale </w:t>
      </w:r>
      <w:r w:rsidRPr="003B484D">
        <w:rPr>
          <w:lang w:eastAsia="cs-CZ"/>
        </w:rPr>
        <w:lastRenderedPageBreak/>
        <w:t xml:space="preserve">k přerozdělování </w:t>
      </w:r>
      <w:r>
        <w:rPr>
          <w:lang w:eastAsia="cs-CZ"/>
        </w:rPr>
        <w:t>předem stanoveného</w:t>
      </w:r>
      <w:r w:rsidRPr="003B484D">
        <w:rPr>
          <w:lang w:eastAsia="cs-CZ"/>
        </w:rPr>
        <w:t xml:space="preserve"> počtu soudců mezi soudy </w:t>
      </w:r>
      <w:r>
        <w:rPr>
          <w:lang w:eastAsia="cs-CZ"/>
        </w:rPr>
        <w:t xml:space="preserve">s ohledem na </w:t>
      </w:r>
      <w:r w:rsidRPr="003B484D">
        <w:rPr>
          <w:lang w:eastAsia="cs-CZ"/>
        </w:rPr>
        <w:t>relativní změn</w:t>
      </w:r>
      <w:r>
        <w:rPr>
          <w:lang w:eastAsia="cs-CZ"/>
        </w:rPr>
        <w:t>y</w:t>
      </w:r>
      <w:r w:rsidRPr="003B484D">
        <w:rPr>
          <w:lang w:eastAsia="cs-CZ"/>
        </w:rPr>
        <w:t xml:space="preserve"> v nápadu</w:t>
      </w:r>
      <w:r w:rsidRPr="006855AB">
        <w:t>.</w:t>
      </w:r>
    </w:p>
    <w:p w:rsidR="002F7D73" w:rsidRPr="003B484D" w:rsidRDefault="002F7D73" w:rsidP="002F7D73">
      <w:pPr>
        <w:pStyle w:val="Odstavecseseznamem"/>
        <w:numPr>
          <w:ilvl w:val="0"/>
          <w:numId w:val="3"/>
        </w:numPr>
      </w:pPr>
      <w:r w:rsidRPr="006855AB">
        <w:rPr>
          <w:b/>
        </w:rPr>
        <w:t xml:space="preserve">Trestní </w:t>
      </w:r>
      <w:r w:rsidRPr="008A3239">
        <w:t xml:space="preserve">– </w:t>
      </w:r>
      <w:r w:rsidRPr="006855AB">
        <w:t>(agenda, řízení, úsek)</w:t>
      </w:r>
      <w:r>
        <w:t>.</w:t>
      </w:r>
      <w:r w:rsidRPr="006855AB">
        <w:t xml:space="preserve"> </w:t>
      </w:r>
      <w:r>
        <w:t>H</w:t>
      </w:r>
      <w:r w:rsidRPr="003B484D">
        <w:t xml:space="preserve">lavním těžištěm trestního řízení </w:t>
      </w:r>
      <w:r>
        <w:t xml:space="preserve">je </w:t>
      </w:r>
      <w:r w:rsidRPr="003B484D">
        <w:t>náležit</w:t>
      </w:r>
      <w:r>
        <w:t>é zjištění trestných činů</w:t>
      </w:r>
      <w:r w:rsidRPr="003B484D">
        <w:t xml:space="preserve"> a</w:t>
      </w:r>
      <w:r>
        <w:t xml:space="preserve"> spravedlivé potrestání </w:t>
      </w:r>
      <w:r w:rsidRPr="003B484D">
        <w:t>jejich pachatel</w:t>
      </w:r>
      <w:r>
        <w:t>ů v souladu se zákonem</w:t>
      </w:r>
      <w:r w:rsidRPr="003B484D">
        <w:t>.</w:t>
      </w:r>
    </w:p>
    <w:p w:rsidR="002F7D73" w:rsidRPr="003B484D" w:rsidRDefault="002F7D73" w:rsidP="002F7D73">
      <w:pPr>
        <w:pStyle w:val="Odstavecseseznamem"/>
      </w:pPr>
      <w:r w:rsidRPr="003B484D">
        <w:t>Trestní řízení je zákonem upravený postup orgánů činných v trestním řízení (policejní orgány, státní zastupitelství a</w:t>
      </w:r>
      <w:r>
        <w:t> </w:t>
      </w:r>
      <w:r w:rsidRPr="003B484D">
        <w:t>soudy) a</w:t>
      </w:r>
      <w:r>
        <w:t> </w:t>
      </w:r>
      <w:r w:rsidRPr="003B484D">
        <w:t>dalších subjektů podílejících se na tomto postupu. Trestní řízení probíhá v několika stádiích</w:t>
      </w:r>
      <w:r>
        <w:t>. R</w:t>
      </w:r>
      <w:r w:rsidRPr="003B484D">
        <w:t>ozlišuje</w:t>
      </w:r>
      <w:r>
        <w:t>me</w:t>
      </w:r>
      <w:r w:rsidRPr="003B484D">
        <w:t xml:space="preserve"> přípravné řízení, předběžné projednání obžaloby, hlavní líčení, odvolací řízení a vykonávací řízení</w:t>
      </w:r>
      <w:r>
        <w:t xml:space="preserve"> (viz zjednodušené schéma níže):</w:t>
      </w:r>
    </w:p>
    <w:p w:rsidR="002F7D73" w:rsidRPr="003B484D" w:rsidRDefault="002F7D73" w:rsidP="002F7D73">
      <w:pPr>
        <w:pStyle w:val="Odstavecseseznamem"/>
      </w:pPr>
      <w:r w:rsidRPr="0051601C">
        <w:rPr>
          <w:noProof/>
          <w:lang w:eastAsia="cs-CZ"/>
        </w:rPr>
        <w:drawing>
          <wp:anchor distT="0" distB="0" distL="114300" distR="114300" simplePos="0" relativeHeight="251825664" behindDoc="0" locked="0" layoutInCell="1" allowOverlap="1" wp14:anchorId="4FD579F7" wp14:editId="4BB4DFD5">
            <wp:simplePos x="0" y="0"/>
            <wp:positionH relativeFrom="column">
              <wp:posOffset>458470</wp:posOffset>
            </wp:positionH>
            <wp:positionV relativeFrom="paragraph">
              <wp:posOffset>1270</wp:posOffset>
            </wp:positionV>
            <wp:extent cx="4964400" cy="1519200"/>
            <wp:effectExtent l="0" t="0" r="8255" b="5080"/>
            <wp:wrapTopAndBottom/>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964400" cy="1519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B484D">
        <w:t xml:space="preserve">Trestní věc nemusí projít všemi stádii, </w:t>
      </w:r>
      <w:r>
        <w:t xml:space="preserve">zejména </w:t>
      </w:r>
      <w:r w:rsidRPr="003B484D">
        <w:t>může být rozhodnuta již v přípravném řízení</w:t>
      </w:r>
      <w:r>
        <w:t xml:space="preserve">, což znamená, že </w:t>
      </w:r>
      <w:r w:rsidRPr="003B484D">
        <w:t xml:space="preserve">hlavní líčení se </w:t>
      </w:r>
      <w:r>
        <w:t>nebude vůbec konat. Obdobně s</w:t>
      </w:r>
      <w:r w:rsidRPr="003B484D">
        <w:t>končí-li věc ve prospěch obžalovaného, není důvodu pro konání vykonávacího řízení, neboť rozsudkem nebyla uložena sankce (trest, ochranné opatření).</w:t>
      </w:r>
    </w:p>
    <w:p w:rsidR="002F7D73" w:rsidRPr="003B484D" w:rsidRDefault="002F7D73" w:rsidP="002F7D73">
      <w:pPr>
        <w:pStyle w:val="Odstavecseseznamem"/>
      </w:pPr>
      <w:r>
        <w:t>S</w:t>
      </w:r>
      <w:r w:rsidRPr="003B484D">
        <w:t>oudů</w:t>
      </w:r>
      <w:r>
        <w:t xml:space="preserve"> se především</w:t>
      </w:r>
      <w:r w:rsidRPr="003B484D">
        <w:t xml:space="preserve"> týká část trestní</w:t>
      </w:r>
      <w:r>
        <w:t>ho</w:t>
      </w:r>
      <w:r w:rsidRPr="003B484D">
        <w:t xml:space="preserve"> řízení od podání obžaloby, tedy předběžné projednání obžaloby, hlavní líčení, odvolací řízení (souhrnně označená jako řízení před soudem) a vykonávací řízení. </w:t>
      </w:r>
      <w:r w:rsidR="001F6559">
        <w:t>Samozřejmě soudy na trestním úseku vyřizují</w:t>
      </w:r>
      <w:r w:rsidR="00A6044D">
        <w:t xml:space="preserve"> i </w:t>
      </w:r>
      <w:r w:rsidR="001F6559">
        <w:t xml:space="preserve">další trestní agendu (např. rozhodování soudce v přípravném řízení). </w:t>
      </w:r>
      <w:r w:rsidRPr="003B484D">
        <w:t xml:space="preserve">Tato zpráva se </w:t>
      </w:r>
      <w:r w:rsidR="001F6559">
        <w:t xml:space="preserve">ale </w:t>
      </w:r>
      <w:r w:rsidRPr="003B484D">
        <w:t>věnuje trestním věcem spadající</w:t>
      </w:r>
      <w:r>
        <w:t>m</w:t>
      </w:r>
      <w:r w:rsidRPr="003B484D">
        <w:t xml:space="preserve"> do řízení před soudem a</w:t>
      </w:r>
      <w:r>
        <w:t> </w:t>
      </w:r>
      <w:r w:rsidRPr="003B484D">
        <w:t>zapisovaný</w:t>
      </w:r>
      <w:r>
        <w:t>m</w:t>
      </w:r>
      <w:r w:rsidRPr="003B484D">
        <w:t xml:space="preserve"> do rejstřík</w:t>
      </w:r>
      <w:r>
        <w:t>ů </w:t>
      </w:r>
      <w:r w:rsidRPr="003B484D">
        <w:t>T a Tm</w:t>
      </w:r>
      <w:r>
        <w:t xml:space="preserve"> u prvostupňového soudu a do rejstříků To a Tmo odvolacího soudu</w:t>
      </w:r>
      <w:r w:rsidRPr="003B484D">
        <w:t>.</w:t>
      </w:r>
    </w:p>
    <w:p w:rsidR="002F7D73" w:rsidRPr="006855AB" w:rsidRDefault="002F7D73" w:rsidP="002F7D73">
      <w:pPr>
        <w:pStyle w:val="Odstavecseseznamem"/>
        <w:numPr>
          <w:ilvl w:val="0"/>
          <w:numId w:val="3"/>
        </w:numPr>
      </w:pPr>
      <w:r w:rsidRPr="006855AB">
        <w:rPr>
          <w:b/>
        </w:rPr>
        <w:t xml:space="preserve">Vrchní soudy (VS) </w:t>
      </w:r>
      <w:r w:rsidRPr="008A3239">
        <w:t xml:space="preserve">– </w:t>
      </w:r>
      <w:r w:rsidRPr="003B484D">
        <w:t>jsou třetím článkem soudní soustavy tvoř</w:t>
      </w:r>
      <w:r>
        <w:t>ený</w:t>
      </w:r>
      <w:r w:rsidRPr="003B484D">
        <w:t xml:space="preserve"> dv</w:t>
      </w:r>
      <w:r>
        <w:t>ěma soudy se sídlem v Praze a </w:t>
      </w:r>
      <w:r w:rsidRPr="003B484D">
        <w:t>v Olomouci.</w:t>
      </w:r>
    </w:p>
    <w:p w:rsidR="002F7D73" w:rsidRPr="003B484D" w:rsidRDefault="002F7D73" w:rsidP="002F7D73">
      <w:pPr>
        <w:pStyle w:val="Odstavecseseznamem"/>
        <w:numPr>
          <w:ilvl w:val="0"/>
          <w:numId w:val="3"/>
        </w:numPr>
      </w:pPr>
      <w:r w:rsidRPr="003B484D">
        <w:rPr>
          <w:b/>
        </w:rPr>
        <w:t xml:space="preserve">Zaměstnanec ve výkonu </w:t>
      </w:r>
      <w:r w:rsidRPr="008A3239">
        <w:t xml:space="preserve">– </w:t>
      </w:r>
      <w:r w:rsidRPr="00207699">
        <w:t>jedná se o</w:t>
      </w:r>
      <w:r>
        <w:t> </w:t>
      </w:r>
      <w:r w:rsidRPr="00207699">
        <w:t>zaměstnance soudu, který není soudcem, ale bezprostředně se podílí na vyřizování soudní agendy a</w:t>
      </w:r>
      <w:r>
        <w:t> </w:t>
      </w:r>
      <w:r w:rsidRPr="00207699">
        <w:t xml:space="preserve">výkonu soudnictví. Zaměstnance lze roztřídit do několika kategorií podle druhu práce, kterou vykonávají. Bližší popis je uveden </w:t>
      </w:r>
      <w:r w:rsidRPr="003B484D">
        <w:t>v podkapitole </w:t>
      </w:r>
      <w:r w:rsidRPr="003B484D">
        <w:fldChar w:fldCharType="begin"/>
      </w:r>
      <w:r w:rsidRPr="003B484D">
        <w:instrText xml:space="preserve"> REF _Ref476474362 \r \h </w:instrText>
      </w:r>
      <w:r>
        <w:instrText xml:space="preserve"> \* MERGEFORMAT </w:instrText>
      </w:r>
      <w:r w:rsidRPr="003B484D">
        <w:fldChar w:fldCharType="separate"/>
      </w:r>
      <w:r w:rsidR="00967748">
        <w:t>2.1.2</w:t>
      </w:r>
      <w:r w:rsidRPr="003B484D">
        <w:fldChar w:fldCharType="end"/>
      </w:r>
      <w:r w:rsidRPr="003B484D">
        <w:t>.</w:t>
      </w:r>
    </w:p>
    <w:p w:rsidR="002F7D73" w:rsidRPr="00A6044D" w:rsidRDefault="002F7D73" w:rsidP="002F7D73">
      <w:pPr>
        <w:pStyle w:val="Odstavecseseznamem"/>
        <w:numPr>
          <w:ilvl w:val="0"/>
          <w:numId w:val="3"/>
        </w:numPr>
      </w:pPr>
      <w:r w:rsidRPr="00A6044D">
        <w:rPr>
          <w:b/>
        </w:rPr>
        <w:t xml:space="preserve">Zkrácené přípravné řízení </w:t>
      </w:r>
      <w:r w:rsidRPr="00A6044D">
        <w:t>– představuje zvláštní formu přípravného řízení, jehož podstatou je umožnit u méně závažných trestných činů jejich rychlejší a jednodušší vyřízení (skončení), tedy objasnění skutku, ve kterém je spatřován trestný čin, zjištění osoby důvodně podezřelé z jeho spáchání a vyhledání důkazů. Zkrácené přípravné řízení lze podle zákona konat jen o trestných činech, které v prvním stupni přísluší projednávat okresnímu soudu a jejichž horní hranice trestní sazby nepřevyšuje pět let, pokud byl podezřelý přistižen při činu nebo bezprostředně po něm nebo pokud v průběhu prověřování byly zjištěny skutečnosti jinak odůvodňující zahájení trestního stíhání a lze očekávat, že podezřelého bude možné ve lhůtě dvou týdnů postavit před soud.</w:t>
      </w:r>
    </w:p>
    <w:p w:rsidR="002F7D73" w:rsidRDefault="002F7D73" w:rsidP="002F7D73"/>
    <w:p w:rsidR="002F7D73" w:rsidRDefault="002F7D73">
      <w:pPr>
        <w:spacing w:line="240" w:lineRule="auto"/>
        <w:jc w:val="left"/>
      </w:pPr>
      <w:r>
        <w:br w:type="page"/>
      </w:r>
    </w:p>
    <w:p w:rsidR="002F7D73" w:rsidRDefault="002F7D73" w:rsidP="002F7D73">
      <w:pPr>
        <w:pStyle w:val="Nadpis2"/>
        <w:numPr>
          <w:ilvl w:val="0"/>
          <w:numId w:val="0"/>
        </w:numPr>
        <w:ind w:left="578" w:hanging="578"/>
      </w:pPr>
      <w:bookmarkStart w:id="376" w:name="_Ref482901972"/>
      <w:bookmarkStart w:id="377" w:name="_Toc487791320"/>
      <w:r>
        <w:lastRenderedPageBreak/>
        <w:t>Příloha</w:t>
      </w:r>
      <w:r w:rsidR="006A7D7D">
        <w:t xml:space="preserve"> B </w:t>
      </w:r>
      <w:r>
        <w:t>– seznam zkr</w:t>
      </w:r>
      <w:r w:rsidR="004F7047">
        <w:t>.</w:t>
      </w:r>
      <w:r>
        <w:t xml:space="preserve"> soudních okresů a soudních obvodů hl. m. Prahy</w:t>
      </w:r>
      <w:bookmarkEnd w:id="376"/>
      <w:bookmarkEnd w:id="377"/>
    </w:p>
    <w:p w:rsidR="002F7D73" w:rsidRPr="00582D25" w:rsidRDefault="002F7D73" w:rsidP="002F7D73"/>
    <w:tbl>
      <w:tblPr>
        <w:tblW w:w="6760" w:type="dxa"/>
        <w:jc w:val="center"/>
        <w:tblCellMar>
          <w:left w:w="70" w:type="dxa"/>
          <w:right w:w="70" w:type="dxa"/>
        </w:tblCellMar>
        <w:tblLook w:val="04A0" w:firstRow="1" w:lastRow="0" w:firstColumn="1" w:lastColumn="0" w:noHBand="0" w:noVBand="1"/>
      </w:tblPr>
      <w:tblGrid>
        <w:gridCol w:w="2320"/>
        <w:gridCol w:w="1060"/>
        <w:gridCol w:w="2320"/>
        <w:gridCol w:w="1060"/>
      </w:tblGrid>
      <w:tr w:rsidR="002F7D73" w:rsidRPr="00C2016B" w:rsidTr="003D22D9">
        <w:trPr>
          <w:trHeight w:val="345"/>
          <w:jc w:val="center"/>
        </w:trPr>
        <w:tc>
          <w:tcPr>
            <w:tcW w:w="2320" w:type="dxa"/>
            <w:tcBorders>
              <w:top w:val="double" w:sz="6" w:space="0" w:color="auto"/>
              <w:left w:val="nil"/>
              <w:bottom w:val="double" w:sz="6"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Okres (obvod)</w:t>
            </w:r>
          </w:p>
        </w:tc>
        <w:tc>
          <w:tcPr>
            <w:tcW w:w="1060" w:type="dxa"/>
            <w:tcBorders>
              <w:top w:val="double" w:sz="6" w:space="0" w:color="auto"/>
              <w:left w:val="nil"/>
              <w:bottom w:val="double" w:sz="6" w:space="0" w:color="auto"/>
              <w:right w:val="single" w:sz="4" w:space="0" w:color="auto"/>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Zkratka</w:t>
            </w:r>
          </w:p>
        </w:tc>
        <w:tc>
          <w:tcPr>
            <w:tcW w:w="2320" w:type="dxa"/>
            <w:tcBorders>
              <w:top w:val="double" w:sz="6" w:space="0" w:color="auto"/>
              <w:left w:val="nil"/>
              <w:bottom w:val="double" w:sz="6"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Okres (obvod)</w:t>
            </w:r>
          </w:p>
        </w:tc>
        <w:tc>
          <w:tcPr>
            <w:tcW w:w="1060" w:type="dxa"/>
            <w:tcBorders>
              <w:top w:val="double" w:sz="6" w:space="0" w:color="auto"/>
              <w:left w:val="nil"/>
              <w:bottom w:val="double" w:sz="6"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Zkratka</w:t>
            </w:r>
          </w:p>
        </w:tc>
      </w:tr>
      <w:tr w:rsidR="002F7D73" w:rsidRPr="00C2016B" w:rsidTr="003D22D9">
        <w:trPr>
          <w:trHeight w:val="285"/>
          <w:jc w:val="center"/>
        </w:trPr>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Benešov</w:t>
            </w:r>
          </w:p>
        </w:tc>
        <w:tc>
          <w:tcPr>
            <w:tcW w:w="1060" w:type="dxa"/>
            <w:tcBorders>
              <w:top w:val="nil"/>
              <w:left w:val="nil"/>
              <w:bottom w:val="single" w:sz="4" w:space="0" w:color="auto"/>
              <w:right w:val="single" w:sz="4" w:space="0" w:color="auto"/>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BE</w:t>
            </w:r>
          </w:p>
        </w:tc>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Pardubice</w:t>
            </w:r>
          </w:p>
        </w:tc>
        <w:tc>
          <w:tcPr>
            <w:tcW w:w="106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PA</w:t>
            </w:r>
          </w:p>
        </w:tc>
      </w:tr>
      <w:tr w:rsidR="002F7D73" w:rsidRPr="00C2016B" w:rsidTr="003D22D9">
        <w:trPr>
          <w:trHeight w:val="285"/>
          <w:jc w:val="center"/>
        </w:trPr>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Beroun</w:t>
            </w:r>
          </w:p>
        </w:tc>
        <w:tc>
          <w:tcPr>
            <w:tcW w:w="1060" w:type="dxa"/>
            <w:tcBorders>
              <w:top w:val="nil"/>
              <w:left w:val="nil"/>
              <w:bottom w:val="single" w:sz="4" w:space="0" w:color="auto"/>
              <w:right w:val="single" w:sz="4" w:space="0" w:color="auto"/>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BN</w:t>
            </w:r>
          </w:p>
        </w:tc>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Pelhřimov</w:t>
            </w:r>
          </w:p>
        </w:tc>
        <w:tc>
          <w:tcPr>
            <w:tcW w:w="106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PE</w:t>
            </w:r>
          </w:p>
        </w:tc>
      </w:tr>
      <w:tr w:rsidR="002F7D73" w:rsidRPr="00C2016B" w:rsidTr="003D22D9">
        <w:trPr>
          <w:trHeight w:val="285"/>
          <w:jc w:val="center"/>
        </w:trPr>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Blansko</w:t>
            </w:r>
          </w:p>
        </w:tc>
        <w:tc>
          <w:tcPr>
            <w:tcW w:w="1060" w:type="dxa"/>
            <w:tcBorders>
              <w:top w:val="nil"/>
              <w:left w:val="nil"/>
              <w:bottom w:val="single" w:sz="4" w:space="0" w:color="auto"/>
              <w:right w:val="single" w:sz="4" w:space="0" w:color="auto"/>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BK</w:t>
            </w:r>
          </w:p>
        </w:tc>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Písek</w:t>
            </w:r>
          </w:p>
        </w:tc>
        <w:tc>
          <w:tcPr>
            <w:tcW w:w="106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PI</w:t>
            </w:r>
          </w:p>
        </w:tc>
      </w:tr>
      <w:tr w:rsidR="002F7D73" w:rsidRPr="00C2016B" w:rsidTr="003D22D9">
        <w:trPr>
          <w:trHeight w:val="285"/>
          <w:jc w:val="center"/>
        </w:trPr>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Brno-město</w:t>
            </w:r>
          </w:p>
        </w:tc>
        <w:tc>
          <w:tcPr>
            <w:tcW w:w="1060" w:type="dxa"/>
            <w:tcBorders>
              <w:top w:val="nil"/>
              <w:left w:val="nil"/>
              <w:bottom w:val="single" w:sz="4" w:space="0" w:color="auto"/>
              <w:right w:val="single" w:sz="4" w:space="0" w:color="auto"/>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BM</w:t>
            </w:r>
          </w:p>
        </w:tc>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Plzeň-jih</w:t>
            </w:r>
          </w:p>
        </w:tc>
        <w:tc>
          <w:tcPr>
            <w:tcW w:w="106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PJ</w:t>
            </w:r>
          </w:p>
        </w:tc>
      </w:tr>
      <w:tr w:rsidR="002F7D73" w:rsidRPr="00C2016B" w:rsidTr="003D22D9">
        <w:trPr>
          <w:trHeight w:val="285"/>
          <w:jc w:val="center"/>
        </w:trPr>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Brno-venkov</w:t>
            </w:r>
          </w:p>
        </w:tc>
        <w:tc>
          <w:tcPr>
            <w:tcW w:w="1060" w:type="dxa"/>
            <w:tcBorders>
              <w:top w:val="nil"/>
              <w:left w:val="nil"/>
              <w:bottom w:val="single" w:sz="4" w:space="0" w:color="auto"/>
              <w:right w:val="single" w:sz="4" w:space="0" w:color="auto"/>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BO</w:t>
            </w:r>
          </w:p>
        </w:tc>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Plzeň-město</w:t>
            </w:r>
          </w:p>
        </w:tc>
        <w:tc>
          <w:tcPr>
            <w:tcW w:w="106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PM</w:t>
            </w:r>
          </w:p>
        </w:tc>
      </w:tr>
      <w:tr w:rsidR="002F7D73" w:rsidRPr="00C2016B" w:rsidTr="003D22D9">
        <w:trPr>
          <w:trHeight w:val="285"/>
          <w:jc w:val="center"/>
        </w:trPr>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Bruntál</w:t>
            </w:r>
          </w:p>
        </w:tc>
        <w:tc>
          <w:tcPr>
            <w:tcW w:w="1060" w:type="dxa"/>
            <w:tcBorders>
              <w:top w:val="nil"/>
              <w:left w:val="nil"/>
              <w:bottom w:val="single" w:sz="4" w:space="0" w:color="auto"/>
              <w:right w:val="single" w:sz="4" w:space="0" w:color="auto"/>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BR</w:t>
            </w:r>
          </w:p>
        </w:tc>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Plzeň-sever</w:t>
            </w:r>
          </w:p>
        </w:tc>
        <w:tc>
          <w:tcPr>
            <w:tcW w:w="106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PS</w:t>
            </w:r>
          </w:p>
        </w:tc>
      </w:tr>
      <w:tr w:rsidR="002F7D73" w:rsidRPr="00C2016B" w:rsidTr="003D22D9">
        <w:trPr>
          <w:trHeight w:val="285"/>
          <w:jc w:val="center"/>
        </w:trPr>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Břeclav</w:t>
            </w:r>
          </w:p>
        </w:tc>
        <w:tc>
          <w:tcPr>
            <w:tcW w:w="1060" w:type="dxa"/>
            <w:tcBorders>
              <w:top w:val="nil"/>
              <w:left w:val="nil"/>
              <w:bottom w:val="single" w:sz="4" w:space="0" w:color="auto"/>
              <w:right w:val="single" w:sz="4" w:space="0" w:color="auto"/>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BV</w:t>
            </w:r>
          </w:p>
        </w:tc>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Praha 1</w:t>
            </w:r>
          </w:p>
        </w:tc>
        <w:tc>
          <w:tcPr>
            <w:tcW w:w="106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P 1</w:t>
            </w:r>
          </w:p>
        </w:tc>
      </w:tr>
      <w:tr w:rsidR="002F7D73" w:rsidRPr="00C2016B" w:rsidTr="003D22D9">
        <w:trPr>
          <w:trHeight w:val="285"/>
          <w:jc w:val="center"/>
        </w:trPr>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Česká Lípa</w:t>
            </w:r>
          </w:p>
        </w:tc>
        <w:tc>
          <w:tcPr>
            <w:tcW w:w="1060" w:type="dxa"/>
            <w:tcBorders>
              <w:top w:val="nil"/>
              <w:left w:val="nil"/>
              <w:bottom w:val="single" w:sz="4" w:space="0" w:color="auto"/>
              <w:right w:val="single" w:sz="4" w:space="0" w:color="auto"/>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CL</w:t>
            </w:r>
          </w:p>
        </w:tc>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 xml:space="preserve">Praha </w:t>
            </w:r>
            <w:r w:rsidRPr="00C2016B">
              <w:rPr>
                <w:rFonts w:eastAsia="Times New Roman"/>
                <w:color w:val="000000"/>
                <w:szCs w:val="24"/>
                <w:lang w:eastAsia="cs-CZ"/>
              </w:rPr>
              <w:t>2</w:t>
            </w:r>
          </w:p>
        </w:tc>
        <w:tc>
          <w:tcPr>
            <w:tcW w:w="106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 xml:space="preserve">P </w:t>
            </w:r>
            <w:r w:rsidRPr="00C2016B">
              <w:rPr>
                <w:rFonts w:eastAsia="Times New Roman"/>
                <w:color w:val="000000"/>
                <w:szCs w:val="24"/>
                <w:lang w:eastAsia="cs-CZ"/>
              </w:rPr>
              <w:t>2</w:t>
            </w:r>
          </w:p>
        </w:tc>
      </w:tr>
      <w:tr w:rsidR="002F7D73" w:rsidRPr="00C2016B" w:rsidTr="003D22D9">
        <w:trPr>
          <w:trHeight w:val="285"/>
          <w:jc w:val="center"/>
        </w:trPr>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České Budějovice</w:t>
            </w:r>
          </w:p>
        </w:tc>
        <w:tc>
          <w:tcPr>
            <w:tcW w:w="1060" w:type="dxa"/>
            <w:tcBorders>
              <w:top w:val="nil"/>
              <w:left w:val="nil"/>
              <w:bottom w:val="single" w:sz="4" w:space="0" w:color="auto"/>
              <w:right w:val="single" w:sz="4" w:space="0" w:color="auto"/>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CB</w:t>
            </w:r>
          </w:p>
        </w:tc>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 xml:space="preserve">Praha </w:t>
            </w:r>
            <w:r w:rsidRPr="00C2016B">
              <w:rPr>
                <w:rFonts w:eastAsia="Times New Roman"/>
                <w:color w:val="000000"/>
                <w:szCs w:val="24"/>
                <w:lang w:eastAsia="cs-CZ"/>
              </w:rPr>
              <w:t>3</w:t>
            </w:r>
          </w:p>
        </w:tc>
        <w:tc>
          <w:tcPr>
            <w:tcW w:w="106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 xml:space="preserve">P </w:t>
            </w:r>
            <w:r w:rsidRPr="00C2016B">
              <w:rPr>
                <w:rFonts w:eastAsia="Times New Roman"/>
                <w:color w:val="000000"/>
                <w:szCs w:val="24"/>
                <w:lang w:eastAsia="cs-CZ"/>
              </w:rPr>
              <w:t>3</w:t>
            </w:r>
          </w:p>
        </w:tc>
      </w:tr>
      <w:tr w:rsidR="002F7D73" w:rsidRPr="00C2016B" w:rsidTr="003D22D9">
        <w:trPr>
          <w:trHeight w:val="285"/>
          <w:jc w:val="center"/>
        </w:trPr>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Český Krumlov</w:t>
            </w:r>
          </w:p>
        </w:tc>
        <w:tc>
          <w:tcPr>
            <w:tcW w:w="1060" w:type="dxa"/>
            <w:tcBorders>
              <w:top w:val="nil"/>
              <w:left w:val="nil"/>
              <w:bottom w:val="single" w:sz="4" w:space="0" w:color="auto"/>
              <w:right w:val="single" w:sz="4" w:space="0" w:color="auto"/>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CK</w:t>
            </w:r>
          </w:p>
        </w:tc>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 xml:space="preserve">Praha </w:t>
            </w:r>
            <w:r w:rsidRPr="00C2016B">
              <w:rPr>
                <w:rFonts w:eastAsia="Times New Roman"/>
                <w:color w:val="000000"/>
                <w:szCs w:val="24"/>
                <w:lang w:eastAsia="cs-CZ"/>
              </w:rPr>
              <w:t>4</w:t>
            </w:r>
          </w:p>
        </w:tc>
        <w:tc>
          <w:tcPr>
            <w:tcW w:w="106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 xml:space="preserve">P </w:t>
            </w:r>
            <w:r w:rsidRPr="00C2016B">
              <w:rPr>
                <w:rFonts w:eastAsia="Times New Roman"/>
                <w:color w:val="000000"/>
                <w:szCs w:val="24"/>
                <w:lang w:eastAsia="cs-CZ"/>
              </w:rPr>
              <w:t>4</w:t>
            </w:r>
          </w:p>
        </w:tc>
      </w:tr>
      <w:tr w:rsidR="002F7D73" w:rsidRPr="00C2016B" w:rsidTr="003D22D9">
        <w:trPr>
          <w:trHeight w:val="285"/>
          <w:jc w:val="center"/>
        </w:trPr>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Děčín</w:t>
            </w:r>
          </w:p>
        </w:tc>
        <w:tc>
          <w:tcPr>
            <w:tcW w:w="1060" w:type="dxa"/>
            <w:tcBorders>
              <w:top w:val="nil"/>
              <w:left w:val="nil"/>
              <w:bottom w:val="single" w:sz="4" w:space="0" w:color="auto"/>
              <w:right w:val="single" w:sz="4" w:space="0" w:color="auto"/>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DC</w:t>
            </w:r>
          </w:p>
        </w:tc>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 xml:space="preserve">Praha </w:t>
            </w:r>
            <w:r w:rsidRPr="00C2016B">
              <w:rPr>
                <w:rFonts w:eastAsia="Times New Roman"/>
                <w:color w:val="000000"/>
                <w:szCs w:val="24"/>
                <w:lang w:eastAsia="cs-CZ"/>
              </w:rPr>
              <w:t>5</w:t>
            </w:r>
          </w:p>
        </w:tc>
        <w:tc>
          <w:tcPr>
            <w:tcW w:w="106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 xml:space="preserve">P </w:t>
            </w:r>
            <w:r w:rsidRPr="00C2016B">
              <w:rPr>
                <w:rFonts w:eastAsia="Times New Roman"/>
                <w:color w:val="000000"/>
                <w:szCs w:val="24"/>
                <w:lang w:eastAsia="cs-CZ"/>
              </w:rPr>
              <w:t>5</w:t>
            </w:r>
          </w:p>
        </w:tc>
      </w:tr>
      <w:tr w:rsidR="002F7D73" w:rsidRPr="00C2016B" w:rsidTr="003D22D9">
        <w:trPr>
          <w:trHeight w:val="285"/>
          <w:jc w:val="center"/>
        </w:trPr>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Domažlice</w:t>
            </w:r>
          </w:p>
        </w:tc>
        <w:tc>
          <w:tcPr>
            <w:tcW w:w="1060" w:type="dxa"/>
            <w:tcBorders>
              <w:top w:val="nil"/>
              <w:left w:val="nil"/>
              <w:bottom w:val="single" w:sz="4" w:space="0" w:color="auto"/>
              <w:right w:val="single" w:sz="4" w:space="0" w:color="auto"/>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DO</w:t>
            </w:r>
          </w:p>
        </w:tc>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 xml:space="preserve">Praha </w:t>
            </w:r>
            <w:r w:rsidRPr="00C2016B">
              <w:rPr>
                <w:rFonts w:eastAsia="Times New Roman"/>
                <w:color w:val="000000"/>
                <w:szCs w:val="24"/>
                <w:lang w:eastAsia="cs-CZ"/>
              </w:rPr>
              <w:t>6</w:t>
            </w:r>
          </w:p>
        </w:tc>
        <w:tc>
          <w:tcPr>
            <w:tcW w:w="106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 xml:space="preserve">P </w:t>
            </w:r>
            <w:r w:rsidRPr="00C2016B">
              <w:rPr>
                <w:rFonts w:eastAsia="Times New Roman"/>
                <w:color w:val="000000"/>
                <w:szCs w:val="24"/>
                <w:lang w:eastAsia="cs-CZ"/>
              </w:rPr>
              <w:t>6</w:t>
            </w:r>
          </w:p>
        </w:tc>
      </w:tr>
      <w:tr w:rsidR="002F7D73" w:rsidRPr="00C2016B" w:rsidTr="003D22D9">
        <w:trPr>
          <w:trHeight w:val="285"/>
          <w:jc w:val="center"/>
        </w:trPr>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Frýdek-Místek</w:t>
            </w:r>
          </w:p>
        </w:tc>
        <w:tc>
          <w:tcPr>
            <w:tcW w:w="1060" w:type="dxa"/>
            <w:tcBorders>
              <w:top w:val="nil"/>
              <w:left w:val="nil"/>
              <w:bottom w:val="single" w:sz="4" w:space="0" w:color="auto"/>
              <w:right w:val="single" w:sz="4" w:space="0" w:color="auto"/>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FM</w:t>
            </w:r>
          </w:p>
        </w:tc>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 xml:space="preserve">Praha </w:t>
            </w:r>
            <w:r w:rsidRPr="00C2016B">
              <w:rPr>
                <w:rFonts w:eastAsia="Times New Roman"/>
                <w:color w:val="000000"/>
                <w:szCs w:val="24"/>
                <w:lang w:eastAsia="cs-CZ"/>
              </w:rPr>
              <w:t>7</w:t>
            </w:r>
          </w:p>
        </w:tc>
        <w:tc>
          <w:tcPr>
            <w:tcW w:w="106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 xml:space="preserve">P </w:t>
            </w:r>
            <w:r w:rsidRPr="00C2016B">
              <w:rPr>
                <w:rFonts w:eastAsia="Times New Roman"/>
                <w:color w:val="000000"/>
                <w:szCs w:val="24"/>
                <w:lang w:eastAsia="cs-CZ"/>
              </w:rPr>
              <w:t>7</w:t>
            </w:r>
          </w:p>
        </w:tc>
      </w:tr>
      <w:tr w:rsidR="002F7D73" w:rsidRPr="00C2016B" w:rsidTr="003D22D9">
        <w:trPr>
          <w:trHeight w:val="285"/>
          <w:jc w:val="center"/>
        </w:trPr>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Havlíčkův Brod</w:t>
            </w:r>
          </w:p>
        </w:tc>
        <w:tc>
          <w:tcPr>
            <w:tcW w:w="1060" w:type="dxa"/>
            <w:tcBorders>
              <w:top w:val="nil"/>
              <w:left w:val="nil"/>
              <w:bottom w:val="single" w:sz="4" w:space="0" w:color="auto"/>
              <w:right w:val="single" w:sz="4" w:space="0" w:color="auto"/>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HB</w:t>
            </w:r>
          </w:p>
        </w:tc>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 xml:space="preserve">Praha </w:t>
            </w:r>
            <w:r w:rsidRPr="00C2016B">
              <w:rPr>
                <w:rFonts w:eastAsia="Times New Roman"/>
                <w:color w:val="000000"/>
                <w:szCs w:val="24"/>
                <w:lang w:eastAsia="cs-CZ"/>
              </w:rPr>
              <w:t>8</w:t>
            </w:r>
          </w:p>
        </w:tc>
        <w:tc>
          <w:tcPr>
            <w:tcW w:w="106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 xml:space="preserve">P </w:t>
            </w:r>
            <w:r w:rsidRPr="00C2016B">
              <w:rPr>
                <w:rFonts w:eastAsia="Times New Roman"/>
                <w:color w:val="000000"/>
                <w:szCs w:val="24"/>
                <w:lang w:eastAsia="cs-CZ"/>
              </w:rPr>
              <w:t>8</w:t>
            </w:r>
          </w:p>
        </w:tc>
      </w:tr>
      <w:tr w:rsidR="002F7D73" w:rsidRPr="00C2016B" w:rsidTr="003D22D9">
        <w:trPr>
          <w:trHeight w:val="285"/>
          <w:jc w:val="center"/>
        </w:trPr>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Hodonín</w:t>
            </w:r>
          </w:p>
        </w:tc>
        <w:tc>
          <w:tcPr>
            <w:tcW w:w="1060" w:type="dxa"/>
            <w:tcBorders>
              <w:top w:val="nil"/>
              <w:left w:val="nil"/>
              <w:bottom w:val="single" w:sz="4" w:space="0" w:color="auto"/>
              <w:right w:val="single" w:sz="4" w:space="0" w:color="auto"/>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HO</w:t>
            </w:r>
          </w:p>
        </w:tc>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 xml:space="preserve">Praha </w:t>
            </w:r>
            <w:r w:rsidRPr="00C2016B">
              <w:rPr>
                <w:rFonts w:eastAsia="Times New Roman"/>
                <w:color w:val="000000"/>
                <w:szCs w:val="24"/>
                <w:lang w:eastAsia="cs-CZ"/>
              </w:rPr>
              <w:t>9</w:t>
            </w:r>
          </w:p>
        </w:tc>
        <w:tc>
          <w:tcPr>
            <w:tcW w:w="106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 xml:space="preserve">P </w:t>
            </w:r>
            <w:r w:rsidRPr="00C2016B">
              <w:rPr>
                <w:rFonts w:eastAsia="Times New Roman"/>
                <w:color w:val="000000"/>
                <w:szCs w:val="24"/>
                <w:lang w:eastAsia="cs-CZ"/>
              </w:rPr>
              <w:t>9</w:t>
            </w:r>
          </w:p>
        </w:tc>
      </w:tr>
      <w:tr w:rsidR="002F7D73" w:rsidRPr="00C2016B" w:rsidTr="003D22D9">
        <w:trPr>
          <w:trHeight w:val="285"/>
          <w:jc w:val="center"/>
        </w:trPr>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Hradec Králové</w:t>
            </w:r>
          </w:p>
        </w:tc>
        <w:tc>
          <w:tcPr>
            <w:tcW w:w="1060" w:type="dxa"/>
            <w:tcBorders>
              <w:top w:val="nil"/>
              <w:left w:val="nil"/>
              <w:bottom w:val="single" w:sz="4" w:space="0" w:color="auto"/>
              <w:right w:val="single" w:sz="4" w:space="0" w:color="auto"/>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HK</w:t>
            </w:r>
          </w:p>
        </w:tc>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 xml:space="preserve">Praha </w:t>
            </w:r>
            <w:r w:rsidRPr="00520F33">
              <w:rPr>
                <w:rFonts w:eastAsia="Times New Roman"/>
                <w:color w:val="000000"/>
                <w:szCs w:val="24"/>
                <w:lang w:eastAsia="cs-CZ"/>
              </w:rPr>
              <w:t>10</w:t>
            </w:r>
          </w:p>
        </w:tc>
        <w:tc>
          <w:tcPr>
            <w:tcW w:w="106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 xml:space="preserve">P </w:t>
            </w:r>
            <w:r w:rsidRPr="00520F33">
              <w:rPr>
                <w:rFonts w:eastAsia="Times New Roman"/>
                <w:color w:val="000000"/>
                <w:szCs w:val="24"/>
                <w:lang w:eastAsia="cs-CZ"/>
              </w:rPr>
              <w:t>10</w:t>
            </w:r>
          </w:p>
        </w:tc>
      </w:tr>
      <w:tr w:rsidR="002F7D73" w:rsidRPr="00C2016B" w:rsidTr="003D22D9">
        <w:trPr>
          <w:trHeight w:val="285"/>
          <w:jc w:val="center"/>
        </w:trPr>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Cheb</w:t>
            </w:r>
          </w:p>
        </w:tc>
        <w:tc>
          <w:tcPr>
            <w:tcW w:w="1060" w:type="dxa"/>
            <w:tcBorders>
              <w:top w:val="nil"/>
              <w:left w:val="nil"/>
              <w:bottom w:val="single" w:sz="4" w:space="0" w:color="auto"/>
              <w:right w:val="single" w:sz="4" w:space="0" w:color="auto"/>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CH</w:t>
            </w:r>
          </w:p>
        </w:tc>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Praha-východ</w:t>
            </w:r>
          </w:p>
        </w:tc>
        <w:tc>
          <w:tcPr>
            <w:tcW w:w="106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PY</w:t>
            </w:r>
          </w:p>
        </w:tc>
      </w:tr>
      <w:tr w:rsidR="002F7D73" w:rsidRPr="00C2016B" w:rsidTr="003D22D9">
        <w:trPr>
          <w:trHeight w:val="285"/>
          <w:jc w:val="center"/>
        </w:trPr>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Chomutov</w:t>
            </w:r>
          </w:p>
        </w:tc>
        <w:tc>
          <w:tcPr>
            <w:tcW w:w="1060" w:type="dxa"/>
            <w:tcBorders>
              <w:top w:val="nil"/>
              <w:left w:val="nil"/>
              <w:bottom w:val="single" w:sz="4" w:space="0" w:color="auto"/>
              <w:right w:val="single" w:sz="4" w:space="0" w:color="auto"/>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CV</w:t>
            </w:r>
          </w:p>
        </w:tc>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Praha-západ</w:t>
            </w:r>
          </w:p>
        </w:tc>
        <w:tc>
          <w:tcPr>
            <w:tcW w:w="106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PZ</w:t>
            </w:r>
          </w:p>
        </w:tc>
      </w:tr>
      <w:tr w:rsidR="002F7D73" w:rsidRPr="00C2016B" w:rsidTr="003D22D9">
        <w:trPr>
          <w:trHeight w:val="285"/>
          <w:jc w:val="center"/>
        </w:trPr>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Chrudim</w:t>
            </w:r>
          </w:p>
        </w:tc>
        <w:tc>
          <w:tcPr>
            <w:tcW w:w="1060" w:type="dxa"/>
            <w:tcBorders>
              <w:top w:val="nil"/>
              <w:left w:val="nil"/>
              <w:bottom w:val="single" w:sz="4" w:space="0" w:color="auto"/>
              <w:right w:val="single" w:sz="4" w:space="0" w:color="auto"/>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CR</w:t>
            </w:r>
          </w:p>
        </w:tc>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Prachatice</w:t>
            </w:r>
          </w:p>
        </w:tc>
        <w:tc>
          <w:tcPr>
            <w:tcW w:w="106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PT</w:t>
            </w:r>
          </w:p>
        </w:tc>
      </w:tr>
      <w:tr w:rsidR="002F7D73" w:rsidRPr="00C2016B" w:rsidTr="003D22D9">
        <w:trPr>
          <w:trHeight w:val="285"/>
          <w:jc w:val="center"/>
        </w:trPr>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Jablonec nad Nisou</w:t>
            </w:r>
          </w:p>
        </w:tc>
        <w:tc>
          <w:tcPr>
            <w:tcW w:w="1060" w:type="dxa"/>
            <w:tcBorders>
              <w:top w:val="nil"/>
              <w:left w:val="nil"/>
              <w:bottom w:val="single" w:sz="4" w:space="0" w:color="auto"/>
              <w:right w:val="single" w:sz="4" w:space="0" w:color="auto"/>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JN</w:t>
            </w:r>
          </w:p>
        </w:tc>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Prostějov</w:t>
            </w:r>
          </w:p>
        </w:tc>
        <w:tc>
          <w:tcPr>
            <w:tcW w:w="106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PV</w:t>
            </w:r>
          </w:p>
        </w:tc>
      </w:tr>
      <w:tr w:rsidR="002F7D73" w:rsidRPr="00C2016B" w:rsidTr="003D22D9">
        <w:trPr>
          <w:trHeight w:val="285"/>
          <w:jc w:val="center"/>
        </w:trPr>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Jeseník</w:t>
            </w:r>
          </w:p>
        </w:tc>
        <w:tc>
          <w:tcPr>
            <w:tcW w:w="1060" w:type="dxa"/>
            <w:tcBorders>
              <w:top w:val="nil"/>
              <w:left w:val="nil"/>
              <w:bottom w:val="single" w:sz="4" w:space="0" w:color="auto"/>
              <w:right w:val="single" w:sz="4" w:space="0" w:color="auto"/>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JE</w:t>
            </w:r>
          </w:p>
        </w:tc>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Přerov</w:t>
            </w:r>
          </w:p>
        </w:tc>
        <w:tc>
          <w:tcPr>
            <w:tcW w:w="106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PR</w:t>
            </w:r>
          </w:p>
        </w:tc>
      </w:tr>
      <w:tr w:rsidR="002F7D73" w:rsidRPr="00C2016B" w:rsidTr="003D22D9">
        <w:trPr>
          <w:trHeight w:val="285"/>
          <w:jc w:val="center"/>
        </w:trPr>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Jičín</w:t>
            </w:r>
          </w:p>
        </w:tc>
        <w:tc>
          <w:tcPr>
            <w:tcW w:w="1060" w:type="dxa"/>
            <w:tcBorders>
              <w:top w:val="nil"/>
              <w:left w:val="nil"/>
              <w:bottom w:val="single" w:sz="4" w:space="0" w:color="auto"/>
              <w:right w:val="single" w:sz="4" w:space="0" w:color="auto"/>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JC</w:t>
            </w:r>
          </w:p>
        </w:tc>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Příbram</w:t>
            </w:r>
          </w:p>
        </w:tc>
        <w:tc>
          <w:tcPr>
            <w:tcW w:w="106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PB</w:t>
            </w:r>
          </w:p>
        </w:tc>
      </w:tr>
      <w:tr w:rsidR="002F7D73" w:rsidRPr="00C2016B" w:rsidTr="003D22D9">
        <w:trPr>
          <w:trHeight w:val="285"/>
          <w:jc w:val="center"/>
        </w:trPr>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Jihlava</w:t>
            </w:r>
          </w:p>
        </w:tc>
        <w:tc>
          <w:tcPr>
            <w:tcW w:w="1060" w:type="dxa"/>
            <w:tcBorders>
              <w:top w:val="nil"/>
              <w:left w:val="nil"/>
              <w:bottom w:val="single" w:sz="4" w:space="0" w:color="auto"/>
              <w:right w:val="single" w:sz="4" w:space="0" w:color="auto"/>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JI</w:t>
            </w:r>
          </w:p>
        </w:tc>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Rakovník</w:t>
            </w:r>
          </w:p>
        </w:tc>
        <w:tc>
          <w:tcPr>
            <w:tcW w:w="106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RA</w:t>
            </w:r>
          </w:p>
        </w:tc>
      </w:tr>
      <w:tr w:rsidR="002F7D73" w:rsidRPr="00C2016B" w:rsidTr="003D22D9">
        <w:trPr>
          <w:trHeight w:val="285"/>
          <w:jc w:val="center"/>
        </w:trPr>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Jindřichův Hradec</w:t>
            </w:r>
          </w:p>
        </w:tc>
        <w:tc>
          <w:tcPr>
            <w:tcW w:w="1060" w:type="dxa"/>
            <w:tcBorders>
              <w:top w:val="nil"/>
              <w:left w:val="nil"/>
              <w:bottom w:val="single" w:sz="4" w:space="0" w:color="auto"/>
              <w:right w:val="single" w:sz="4" w:space="0" w:color="auto"/>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JH</w:t>
            </w:r>
          </w:p>
        </w:tc>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Rokycany</w:t>
            </w:r>
          </w:p>
        </w:tc>
        <w:tc>
          <w:tcPr>
            <w:tcW w:w="106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RO</w:t>
            </w:r>
          </w:p>
        </w:tc>
      </w:tr>
      <w:tr w:rsidR="002F7D73" w:rsidRPr="00C2016B" w:rsidTr="003D22D9">
        <w:trPr>
          <w:trHeight w:val="285"/>
          <w:jc w:val="center"/>
        </w:trPr>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Karlovy Vary</w:t>
            </w:r>
          </w:p>
        </w:tc>
        <w:tc>
          <w:tcPr>
            <w:tcW w:w="1060" w:type="dxa"/>
            <w:tcBorders>
              <w:top w:val="nil"/>
              <w:left w:val="nil"/>
              <w:bottom w:val="single" w:sz="4" w:space="0" w:color="auto"/>
              <w:right w:val="single" w:sz="4" w:space="0" w:color="auto"/>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KV</w:t>
            </w:r>
          </w:p>
        </w:tc>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Rychnov nad Kněžnou</w:t>
            </w:r>
          </w:p>
        </w:tc>
        <w:tc>
          <w:tcPr>
            <w:tcW w:w="106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RK</w:t>
            </w:r>
          </w:p>
        </w:tc>
      </w:tr>
      <w:tr w:rsidR="002F7D73" w:rsidRPr="00C2016B" w:rsidTr="003D22D9">
        <w:trPr>
          <w:trHeight w:val="285"/>
          <w:jc w:val="center"/>
        </w:trPr>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Karviná</w:t>
            </w:r>
          </w:p>
        </w:tc>
        <w:tc>
          <w:tcPr>
            <w:tcW w:w="1060" w:type="dxa"/>
            <w:tcBorders>
              <w:top w:val="nil"/>
              <w:left w:val="nil"/>
              <w:bottom w:val="single" w:sz="4" w:space="0" w:color="auto"/>
              <w:right w:val="single" w:sz="4" w:space="0" w:color="auto"/>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KA</w:t>
            </w:r>
          </w:p>
        </w:tc>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Semily</w:t>
            </w:r>
          </w:p>
        </w:tc>
        <w:tc>
          <w:tcPr>
            <w:tcW w:w="106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SM</w:t>
            </w:r>
          </w:p>
        </w:tc>
      </w:tr>
      <w:tr w:rsidR="002F7D73" w:rsidRPr="00C2016B" w:rsidTr="003D22D9">
        <w:trPr>
          <w:trHeight w:val="285"/>
          <w:jc w:val="center"/>
        </w:trPr>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Kladno</w:t>
            </w:r>
          </w:p>
        </w:tc>
        <w:tc>
          <w:tcPr>
            <w:tcW w:w="1060" w:type="dxa"/>
            <w:tcBorders>
              <w:top w:val="nil"/>
              <w:left w:val="nil"/>
              <w:bottom w:val="single" w:sz="4" w:space="0" w:color="auto"/>
              <w:right w:val="single" w:sz="4" w:space="0" w:color="auto"/>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KL</w:t>
            </w:r>
          </w:p>
        </w:tc>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Sokolov</w:t>
            </w:r>
          </w:p>
        </w:tc>
        <w:tc>
          <w:tcPr>
            <w:tcW w:w="106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SO</w:t>
            </w:r>
          </w:p>
        </w:tc>
      </w:tr>
      <w:tr w:rsidR="002F7D73" w:rsidRPr="00C2016B" w:rsidTr="003D22D9">
        <w:trPr>
          <w:trHeight w:val="285"/>
          <w:jc w:val="center"/>
        </w:trPr>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Klatovy</w:t>
            </w:r>
          </w:p>
        </w:tc>
        <w:tc>
          <w:tcPr>
            <w:tcW w:w="1060" w:type="dxa"/>
            <w:tcBorders>
              <w:top w:val="nil"/>
              <w:left w:val="nil"/>
              <w:bottom w:val="single" w:sz="4" w:space="0" w:color="auto"/>
              <w:right w:val="single" w:sz="4" w:space="0" w:color="auto"/>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KT</w:t>
            </w:r>
          </w:p>
        </w:tc>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Strakonice</w:t>
            </w:r>
          </w:p>
        </w:tc>
        <w:tc>
          <w:tcPr>
            <w:tcW w:w="106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ST</w:t>
            </w:r>
          </w:p>
        </w:tc>
      </w:tr>
      <w:tr w:rsidR="002F7D73" w:rsidRPr="00C2016B" w:rsidTr="003D22D9">
        <w:trPr>
          <w:trHeight w:val="285"/>
          <w:jc w:val="center"/>
        </w:trPr>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Kolín</w:t>
            </w:r>
          </w:p>
        </w:tc>
        <w:tc>
          <w:tcPr>
            <w:tcW w:w="1060" w:type="dxa"/>
            <w:tcBorders>
              <w:top w:val="nil"/>
              <w:left w:val="nil"/>
              <w:bottom w:val="single" w:sz="4" w:space="0" w:color="auto"/>
              <w:right w:val="single" w:sz="4" w:space="0" w:color="auto"/>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KO</w:t>
            </w:r>
          </w:p>
        </w:tc>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Svitavy</w:t>
            </w:r>
          </w:p>
        </w:tc>
        <w:tc>
          <w:tcPr>
            <w:tcW w:w="106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SY</w:t>
            </w:r>
          </w:p>
        </w:tc>
      </w:tr>
      <w:tr w:rsidR="002F7D73" w:rsidRPr="00C2016B" w:rsidTr="003D22D9">
        <w:trPr>
          <w:trHeight w:val="285"/>
          <w:jc w:val="center"/>
        </w:trPr>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Kroměříž</w:t>
            </w:r>
          </w:p>
        </w:tc>
        <w:tc>
          <w:tcPr>
            <w:tcW w:w="1060" w:type="dxa"/>
            <w:tcBorders>
              <w:top w:val="nil"/>
              <w:left w:val="nil"/>
              <w:bottom w:val="single" w:sz="4" w:space="0" w:color="auto"/>
              <w:right w:val="single" w:sz="4" w:space="0" w:color="auto"/>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KM</w:t>
            </w:r>
          </w:p>
        </w:tc>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Šumperk</w:t>
            </w:r>
          </w:p>
        </w:tc>
        <w:tc>
          <w:tcPr>
            <w:tcW w:w="106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SU</w:t>
            </w:r>
          </w:p>
        </w:tc>
      </w:tr>
      <w:tr w:rsidR="002F7D73" w:rsidRPr="00C2016B" w:rsidTr="003D22D9">
        <w:trPr>
          <w:trHeight w:val="285"/>
          <w:jc w:val="center"/>
        </w:trPr>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Kutná Hora</w:t>
            </w:r>
          </w:p>
        </w:tc>
        <w:tc>
          <w:tcPr>
            <w:tcW w:w="1060" w:type="dxa"/>
            <w:tcBorders>
              <w:top w:val="nil"/>
              <w:left w:val="nil"/>
              <w:bottom w:val="single" w:sz="4" w:space="0" w:color="auto"/>
              <w:right w:val="single" w:sz="4" w:space="0" w:color="auto"/>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KH</w:t>
            </w:r>
          </w:p>
        </w:tc>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Tábor</w:t>
            </w:r>
          </w:p>
        </w:tc>
        <w:tc>
          <w:tcPr>
            <w:tcW w:w="106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TA</w:t>
            </w:r>
          </w:p>
        </w:tc>
      </w:tr>
      <w:tr w:rsidR="002F7D73" w:rsidRPr="00C2016B" w:rsidTr="003D22D9">
        <w:trPr>
          <w:trHeight w:val="285"/>
          <w:jc w:val="center"/>
        </w:trPr>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Liberec</w:t>
            </w:r>
          </w:p>
        </w:tc>
        <w:tc>
          <w:tcPr>
            <w:tcW w:w="1060" w:type="dxa"/>
            <w:tcBorders>
              <w:top w:val="nil"/>
              <w:left w:val="nil"/>
              <w:bottom w:val="single" w:sz="4" w:space="0" w:color="auto"/>
              <w:right w:val="single" w:sz="4" w:space="0" w:color="auto"/>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LB</w:t>
            </w:r>
          </w:p>
        </w:tc>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Tachov</w:t>
            </w:r>
          </w:p>
        </w:tc>
        <w:tc>
          <w:tcPr>
            <w:tcW w:w="106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TC</w:t>
            </w:r>
          </w:p>
        </w:tc>
      </w:tr>
      <w:tr w:rsidR="002F7D73" w:rsidRPr="00C2016B" w:rsidTr="003D22D9">
        <w:trPr>
          <w:trHeight w:val="285"/>
          <w:jc w:val="center"/>
        </w:trPr>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Litoměřice</w:t>
            </w:r>
          </w:p>
        </w:tc>
        <w:tc>
          <w:tcPr>
            <w:tcW w:w="1060" w:type="dxa"/>
            <w:tcBorders>
              <w:top w:val="nil"/>
              <w:left w:val="nil"/>
              <w:bottom w:val="single" w:sz="4" w:space="0" w:color="auto"/>
              <w:right w:val="single" w:sz="4" w:space="0" w:color="auto"/>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LT</w:t>
            </w:r>
          </w:p>
        </w:tc>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Teplice</w:t>
            </w:r>
          </w:p>
        </w:tc>
        <w:tc>
          <w:tcPr>
            <w:tcW w:w="106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TP</w:t>
            </w:r>
          </w:p>
        </w:tc>
      </w:tr>
      <w:tr w:rsidR="002F7D73" w:rsidRPr="00C2016B" w:rsidTr="003D22D9">
        <w:trPr>
          <w:trHeight w:val="285"/>
          <w:jc w:val="center"/>
        </w:trPr>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Louny</w:t>
            </w:r>
          </w:p>
        </w:tc>
        <w:tc>
          <w:tcPr>
            <w:tcW w:w="1060" w:type="dxa"/>
            <w:tcBorders>
              <w:top w:val="nil"/>
              <w:left w:val="nil"/>
              <w:bottom w:val="single" w:sz="4" w:space="0" w:color="auto"/>
              <w:right w:val="single" w:sz="4" w:space="0" w:color="auto"/>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LN</w:t>
            </w:r>
          </w:p>
        </w:tc>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Trutnov</w:t>
            </w:r>
          </w:p>
        </w:tc>
        <w:tc>
          <w:tcPr>
            <w:tcW w:w="106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TU</w:t>
            </w:r>
          </w:p>
        </w:tc>
      </w:tr>
      <w:tr w:rsidR="002F7D73" w:rsidRPr="00C2016B" w:rsidTr="003D22D9">
        <w:trPr>
          <w:trHeight w:val="285"/>
          <w:jc w:val="center"/>
        </w:trPr>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Mělník</w:t>
            </w:r>
          </w:p>
        </w:tc>
        <w:tc>
          <w:tcPr>
            <w:tcW w:w="1060" w:type="dxa"/>
            <w:tcBorders>
              <w:top w:val="nil"/>
              <w:left w:val="nil"/>
              <w:bottom w:val="single" w:sz="4" w:space="0" w:color="auto"/>
              <w:right w:val="single" w:sz="4" w:space="0" w:color="auto"/>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ME</w:t>
            </w:r>
          </w:p>
        </w:tc>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Třebíč</w:t>
            </w:r>
          </w:p>
        </w:tc>
        <w:tc>
          <w:tcPr>
            <w:tcW w:w="106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TR</w:t>
            </w:r>
          </w:p>
        </w:tc>
      </w:tr>
      <w:tr w:rsidR="002F7D73" w:rsidRPr="00C2016B" w:rsidTr="003D22D9">
        <w:trPr>
          <w:trHeight w:val="285"/>
          <w:jc w:val="center"/>
        </w:trPr>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Mladá Boleslav</w:t>
            </w:r>
          </w:p>
        </w:tc>
        <w:tc>
          <w:tcPr>
            <w:tcW w:w="1060" w:type="dxa"/>
            <w:tcBorders>
              <w:top w:val="nil"/>
              <w:left w:val="nil"/>
              <w:bottom w:val="single" w:sz="4" w:space="0" w:color="auto"/>
              <w:right w:val="single" w:sz="4" w:space="0" w:color="auto"/>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MB</w:t>
            </w:r>
          </w:p>
        </w:tc>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Uherské Hradiště</w:t>
            </w:r>
          </w:p>
        </w:tc>
        <w:tc>
          <w:tcPr>
            <w:tcW w:w="106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UH</w:t>
            </w:r>
          </w:p>
        </w:tc>
      </w:tr>
      <w:tr w:rsidR="002F7D73" w:rsidRPr="00C2016B" w:rsidTr="003D22D9">
        <w:trPr>
          <w:trHeight w:val="285"/>
          <w:jc w:val="center"/>
        </w:trPr>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Most</w:t>
            </w:r>
          </w:p>
        </w:tc>
        <w:tc>
          <w:tcPr>
            <w:tcW w:w="1060" w:type="dxa"/>
            <w:tcBorders>
              <w:top w:val="nil"/>
              <w:left w:val="nil"/>
              <w:bottom w:val="single" w:sz="4" w:space="0" w:color="auto"/>
              <w:right w:val="single" w:sz="4" w:space="0" w:color="auto"/>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MO</w:t>
            </w:r>
          </w:p>
        </w:tc>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Ústí nad Labem</w:t>
            </w:r>
          </w:p>
        </w:tc>
        <w:tc>
          <w:tcPr>
            <w:tcW w:w="106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UL</w:t>
            </w:r>
          </w:p>
        </w:tc>
      </w:tr>
      <w:tr w:rsidR="002F7D73" w:rsidRPr="00C2016B" w:rsidTr="003D22D9">
        <w:trPr>
          <w:trHeight w:val="285"/>
          <w:jc w:val="center"/>
        </w:trPr>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Náchod</w:t>
            </w:r>
          </w:p>
        </w:tc>
        <w:tc>
          <w:tcPr>
            <w:tcW w:w="1060" w:type="dxa"/>
            <w:tcBorders>
              <w:top w:val="nil"/>
              <w:left w:val="nil"/>
              <w:bottom w:val="single" w:sz="4" w:space="0" w:color="auto"/>
              <w:right w:val="single" w:sz="4" w:space="0" w:color="auto"/>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NA</w:t>
            </w:r>
          </w:p>
        </w:tc>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Ústí nad Orlicí</w:t>
            </w:r>
          </w:p>
        </w:tc>
        <w:tc>
          <w:tcPr>
            <w:tcW w:w="106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UO</w:t>
            </w:r>
          </w:p>
        </w:tc>
      </w:tr>
      <w:tr w:rsidR="002F7D73" w:rsidRPr="00C2016B" w:rsidTr="003D22D9">
        <w:trPr>
          <w:trHeight w:val="285"/>
          <w:jc w:val="center"/>
        </w:trPr>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Nový Jičín</w:t>
            </w:r>
          </w:p>
        </w:tc>
        <w:tc>
          <w:tcPr>
            <w:tcW w:w="1060" w:type="dxa"/>
            <w:tcBorders>
              <w:top w:val="nil"/>
              <w:left w:val="nil"/>
              <w:bottom w:val="single" w:sz="4" w:space="0" w:color="auto"/>
              <w:right w:val="single" w:sz="4" w:space="0" w:color="auto"/>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NJ</w:t>
            </w:r>
          </w:p>
        </w:tc>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Vsetín</w:t>
            </w:r>
          </w:p>
        </w:tc>
        <w:tc>
          <w:tcPr>
            <w:tcW w:w="106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VS</w:t>
            </w:r>
          </w:p>
        </w:tc>
      </w:tr>
      <w:tr w:rsidR="002F7D73" w:rsidRPr="00C2016B" w:rsidTr="003D22D9">
        <w:trPr>
          <w:trHeight w:val="285"/>
          <w:jc w:val="center"/>
        </w:trPr>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Nymburk</w:t>
            </w:r>
          </w:p>
        </w:tc>
        <w:tc>
          <w:tcPr>
            <w:tcW w:w="1060" w:type="dxa"/>
            <w:tcBorders>
              <w:top w:val="nil"/>
              <w:left w:val="nil"/>
              <w:bottom w:val="single" w:sz="4" w:space="0" w:color="auto"/>
              <w:right w:val="single" w:sz="4" w:space="0" w:color="auto"/>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NB</w:t>
            </w:r>
          </w:p>
        </w:tc>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Vyškov</w:t>
            </w:r>
          </w:p>
        </w:tc>
        <w:tc>
          <w:tcPr>
            <w:tcW w:w="106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VY</w:t>
            </w:r>
          </w:p>
        </w:tc>
      </w:tr>
      <w:tr w:rsidR="002F7D73" w:rsidRPr="00C2016B" w:rsidTr="003D22D9">
        <w:trPr>
          <w:trHeight w:val="285"/>
          <w:jc w:val="center"/>
        </w:trPr>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Olomouc</w:t>
            </w:r>
          </w:p>
        </w:tc>
        <w:tc>
          <w:tcPr>
            <w:tcW w:w="1060" w:type="dxa"/>
            <w:tcBorders>
              <w:top w:val="nil"/>
              <w:left w:val="nil"/>
              <w:bottom w:val="single" w:sz="4" w:space="0" w:color="auto"/>
              <w:right w:val="single" w:sz="4" w:space="0" w:color="auto"/>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OC</w:t>
            </w:r>
          </w:p>
        </w:tc>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Zlín</w:t>
            </w:r>
          </w:p>
        </w:tc>
        <w:tc>
          <w:tcPr>
            <w:tcW w:w="106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ZL</w:t>
            </w:r>
          </w:p>
        </w:tc>
      </w:tr>
      <w:tr w:rsidR="002F7D73" w:rsidRPr="00C2016B" w:rsidTr="003D22D9">
        <w:trPr>
          <w:trHeight w:val="285"/>
          <w:jc w:val="center"/>
        </w:trPr>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Opava</w:t>
            </w:r>
          </w:p>
        </w:tc>
        <w:tc>
          <w:tcPr>
            <w:tcW w:w="1060" w:type="dxa"/>
            <w:tcBorders>
              <w:top w:val="nil"/>
              <w:left w:val="nil"/>
              <w:bottom w:val="single" w:sz="4" w:space="0" w:color="auto"/>
              <w:right w:val="single" w:sz="4" w:space="0" w:color="auto"/>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OP</w:t>
            </w:r>
          </w:p>
        </w:tc>
        <w:tc>
          <w:tcPr>
            <w:tcW w:w="232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Znojmo</w:t>
            </w:r>
          </w:p>
        </w:tc>
        <w:tc>
          <w:tcPr>
            <w:tcW w:w="1060" w:type="dxa"/>
            <w:tcBorders>
              <w:top w:val="nil"/>
              <w:left w:val="nil"/>
              <w:bottom w:val="single" w:sz="4" w:space="0" w:color="auto"/>
              <w:right w:val="nil"/>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ZN</w:t>
            </w:r>
          </w:p>
        </w:tc>
      </w:tr>
      <w:tr w:rsidR="002F7D73" w:rsidRPr="00C2016B" w:rsidTr="003D22D9">
        <w:trPr>
          <w:trHeight w:val="285"/>
          <w:jc w:val="center"/>
        </w:trPr>
        <w:tc>
          <w:tcPr>
            <w:tcW w:w="2320" w:type="dxa"/>
            <w:tcBorders>
              <w:top w:val="nil"/>
              <w:left w:val="nil"/>
              <w:bottom w:val="double" w:sz="6"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Ostrava</w:t>
            </w:r>
          </w:p>
        </w:tc>
        <w:tc>
          <w:tcPr>
            <w:tcW w:w="1060" w:type="dxa"/>
            <w:tcBorders>
              <w:top w:val="nil"/>
              <w:left w:val="nil"/>
              <w:bottom w:val="double" w:sz="6" w:space="0" w:color="auto"/>
              <w:right w:val="single" w:sz="4" w:space="0" w:color="auto"/>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OS</w:t>
            </w:r>
          </w:p>
        </w:tc>
        <w:tc>
          <w:tcPr>
            <w:tcW w:w="2320" w:type="dxa"/>
            <w:tcBorders>
              <w:top w:val="nil"/>
              <w:left w:val="nil"/>
              <w:bottom w:val="double" w:sz="6" w:space="0" w:color="auto"/>
              <w:right w:val="nil"/>
            </w:tcBorders>
            <w:shd w:val="clear" w:color="auto" w:fill="auto"/>
            <w:noWrap/>
            <w:vAlign w:val="bottom"/>
            <w:hideMark/>
          </w:tcPr>
          <w:p w:rsidR="002F7D73" w:rsidRPr="00582D25" w:rsidRDefault="002F7D73" w:rsidP="003D22D9">
            <w:pPr>
              <w:spacing w:line="240" w:lineRule="auto"/>
              <w:jc w:val="left"/>
              <w:rPr>
                <w:color w:val="000000"/>
              </w:rPr>
            </w:pPr>
            <w:r w:rsidRPr="00582D25">
              <w:rPr>
                <w:color w:val="000000"/>
              </w:rPr>
              <w:t>Žďár nad Sázavou</w:t>
            </w:r>
          </w:p>
        </w:tc>
        <w:tc>
          <w:tcPr>
            <w:tcW w:w="1060" w:type="dxa"/>
            <w:tcBorders>
              <w:top w:val="nil"/>
              <w:left w:val="nil"/>
              <w:bottom w:val="double" w:sz="6" w:space="0" w:color="auto"/>
              <w:right w:val="nil"/>
            </w:tcBorders>
            <w:shd w:val="clear" w:color="auto" w:fill="auto"/>
            <w:noWrap/>
            <w:vAlign w:val="bottom"/>
            <w:hideMark/>
          </w:tcPr>
          <w:p w:rsidR="002F7D73" w:rsidRPr="00582D25" w:rsidRDefault="002F7D73" w:rsidP="003D22D9">
            <w:pPr>
              <w:spacing w:line="240" w:lineRule="auto"/>
              <w:jc w:val="center"/>
              <w:rPr>
                <w:color w:val="000000"/>
              </w:rPr>
            </w:pPr>
            <w:r w:rsidRPr="00582D25">
              <w:rPr>
                <w:color w:val="000000"/>
              </w:rPr>
              <w:t>ZR</w:t>
            </w:r>
          </w:p>
        </w:tc>
      </w:tr>
    </w:tbl>
    <w:p w:rsidR="004F7047" w:rsidRDefault="004F7047" w:rsidP="004F7047">
      <w:pPr>
        <w:pStyle w:val="Nadpis2"/>
        <w:numPr>
          <w:ilvl w:val="0"/>
          <w:numId w:val="0"/>
        </w:numPr>
        <w:ind w:left="578" w:hanging="578"/>
      </w:pPr>
      <w:bookmarkStart w:id="378" w:name="_Toc487791321"/>
      <w:r>
        <w:lastRenderedPageBreak/>
        <w:t>Příloha</w:t>
      </w:r>
      <w:r w:rsidR="006A7D7D">
        <w:t xml:space="preserve"> C </w:t>
      </w:r>
      <w:r>
        <w:t>– seznam vybraných rejstříků soudů</w:t>
      </w:r>
      <w:bookmarkEnd w:id="378"/>
    </w:p>
    <w:tbl>
      <w:tblPr>
        <w:tblW w:w="9087" w:type="dxa"/>
        <w:tblInd w:w="55" w:type="dxa"/>
        <w:tblCellMar>
          <w:left w:w="70" w:type="dxa"/>
          <w:right w:w="70" w:type="dxa"/>
        </w:tblCellMar>
        <w:tblLook w:val="04A0" w:firstRow="1" w:lastRow="0" w:firstColumn="1" w:lastColumn="0" w:noHBand="0" w:noVBand="1"/>
      </w:tblPr>
      <w:tblGrid>
        <w:gridCol w:w="960"/>
        <w:gridCol w:w="8127"/>
      </w:tblGrid>
      <w:tr w:rsidR="0071692D" w:rsidRPr="0071692D" w:rsidTr="009F34D6">
        <w:trPr>
          <w:trHeight w:val="345"/>
        </w:trPr>
        <w:tc>
          <w:tcPr>
            <w:tcW w:w="960" w:type="dxa"/>
            <w:tcBorders>
              <w:top w:val="double" w:sz="6" w:space="0" w:color="auto"/>
              <w:left w:val="nil"/>
              <w:bottom w:val="double" w:sz="6" w:space="0" w:color="auto"/>
              <w:right w:val="nil"/>
            </w:tcBorders>
            <w:shd w:val="clear" w:color="auto" w:fill="auto"/>
            <w:noWrap/>
            <w:vAlign w:val="center"/>
            <w:hideMark/>
          </w:tcPr>
          <w:p w:rsidR="0071692D" w:rsidRPr="0071692D" w:rsidRDefault="0071692D" w:rsidP="009F34D6">
            <w:pPr>
              <w:spacing w:line="240" w:lineRule="auto"/>
              <w:jc w:val="left"/>
              <w:rPr>
                <w:rFonts w:eastAsia="Times New Roman"/>
                <w:b/>
                <w:bCs/>
                <w:color w:val="000000"/>
                <w:szCs w:val="24"/>
                <w:lang w:eastAsia="cs-CZ"/>
              </w:rPr>
            </w:pPr>
            <w:r w:rsidRPr="0071692D">
              <w:rPr>
                <w:rFonts w:eastAsia="Times New Roman"/>
                <w:b/>
                <w:bCs/>
                <w:color w:val="000000"/>
                <w:szCs w:val="24"/>
                <w:lang w:eastAsia="cs-CZ"/>
              </w:rPr>
              <w:t>Rejstřík</w:t>
            </w:r>
          </w:p>
        </w:tc>
        <w:tc>
          <w:tcPr>
            <w:tcW w:w="8127" w:type="dxa"/>
            <w:tcBorders>
              <w:top w:val="double" w:sz="6" w:space="0" w:color="auto"/>
              <w:left w:val="nil"/>
              <w:bottom w:val="double" w:sz="6" w:space="0" w:color="auto"/>
              <w:right w:val="nil"/>
            </w:tcBorders>
            <w:shd w:val="clear" w:color="auto" w:fill="auto"/>
            <w:noWrap/>
            <w:vAlign w:val="bottom"/>
            <w:hideMark/>
          </w:tcPr>
          <w:p w:rsidR="0071692D" w:rsidRPr="0071692D" w:rsidRDefault="0071692D" w:rsidP="0071692D">
            <w:pPr>
              <w:spacing w:line="240" w:lineRule="auto"/>
              <w:jc w:val="left"/>
              <w:rPr>
                <w:rFonts w:eastAsia="Times New Roman"/>
                <w:b/>
                <w:bCs/>
                <w:color w:val="000000"/>
                <w:szCs w:val="24"/>
                <w:lang w:eastAsia="cs-CZ"/>
              </w:rPr>
            </w:pPr>
            <w:r w:rsidRPr="0071692D">
              <w:rPr>
                <w:rFonts w:eastAsia="Times New Roman"/>
                <w:b/>
                <w:bCs/>
                <w:color w:val="000000"/>
                <w:szCs w:val="24"/>
                <w:lang w:eastAsia="cs-CZ"/>
              </w:rPr>
              <w:t>Popis</w:t>
            </w:r>
          </w:p>
        </w:tc>
      </w:tr>
      <w:tr w:rsidR="0071692D" w:rsidRPr="0071692D" w:rsidTr="009F34D6">
        <w:trPr>
          <w:trHeight w:val="330"/>
        </w:trPr>
        <w:tc>
          <w:tcPr>
            <w:tcW w:w="960" w:type="dxa"/>
            <w:tcBorders>
              <w:top w:val="nil"/>
              <w:left w:val="nil"/>
              <w:bottom w:val="single" w:sz="4" w:space="0" w:color="auto"/>
              <w:right w:val="nil"/>
            </w:tcBorders>
            <w:shd w:val="clear" w:color="auto" w:fill="auto"/>
            <w:vAlign w:val="center"/>
            <w:hideMark/>
          </w:tcPr>
          <w:p w:rsidR="0071692D" w:rsidRPr="0071692D" w:rsidRDefault="0071692D" w:rsidP="009F34D6">
            <w:pPr>
              <w:spacing w:line="240" w:lineRule="auto"/>
              <w:jc w:val="left"/>
              <w:rPr>
                <w:rFonts w:eastAsia="Times New Roman"/>
                <w:color w:val="000000"/>
                <w:szCs w:val="24"/>
                <w:lang w:eastAsia="cs-CZ"/>
              </w:rPr>
            </w:pPr>
            <w:r w:rsidRPr="0071692D">
              <w:rPr>
                <w:rFonts w:eastAsia="Times New Roman"/>
                <w:color w:val="000000"/>
                <w:szCs w:val="24"/>
                <w:lang w:eastAsia="cs-CZ"/>
              </w:rPr>
              <w:t>A (KS)</w:t>
            </w:r>
          </w:p>
        </w:tc>
        <w:tc>
          <w:tcPr>
            <w:tcW w:w="8127" w:type="dxa"/>
            <w:tcBorders>
              <w:top w:val="nil"/>
              <w:left w:val="nil"/>
              <w:bottom w:val="single" w:sz="4" w:space="0" w:color="auto"/>
              <w:right w:val="nil"/>
            </w:tcBorders>
            <w:shd w:val="clear" w:color="auto" w:fill="auto"/>
            <w:vAlign w:val="bottom"/>
            <w:hideMark/>
          </w:tcPr>
          <w:p w:rsidR="0071692D" w:rsidRPr="0071692D" w:rsidRDefault="0071692D" w:rsidP="0071692D">
            <w:pPr>
              <w:spacing w:line="240" w:lineRule="auto"/>
              <w:jc w:val="left"/>
              <w:rPr>
                <w:rFonts w:eastAsia="Times New Roman"/>
                <w:color w:val="000000"/>
                <w:szCs w:val="24"/>
                <w:lang w:eastAsia="cs-CZ"/>
              </w:rPr>
            </w:pPr>
            <w:r w:rsidRPr="0071692D">
              <w:rPr>
                <w:rFonts w:eastAsia="Times New Roman"/>
                <w:color w:val="000000"/>
                <w:szCs w:val="24"/>
                <w:lang w:eastAsia="cs-CZ"/>
              </w:rPr>
              <w:t>Ostatní návrhy ve věcech správního soudnictví (od roku 2010)</w:t>
            </w:r>
          </w:p>
        </w:tc>
      </w:tr>
      <w:tr w:rsidR="0071692D" w:rsidRPr="0071692D" w:rsidTr="009F34D6">
        <w:trPr>
          <w:trHeight w:val="315"/>
        </w:trPr>
        <w:tc>
          <w:tcPr>
            <w:tcW w:w="960" w:type="dxa"/>
            <w:tcBorders>
              <w:top w:val="nil"/>
              <w:left w:val="nil"/>
              <w:bottom w:val="single" w:sz="4" w:space="0" w:color="auto"/>
              <w:right w:val="nil"/>
            </w:tcBorders>
            <w:shd w:val="clear" w:color="auto" w:fill="auto"/>
            <w:vAlign w:val="center"/>
            <w:hideMark/>
          </w:tcPr>
          <w:p w:rsidR="0071692D" w:rsidRPr="0071692D" w:rsidRDefault="0071692D" w:rsidP="009F34D6">
            <w:pPr>
              <w:spacing w:line="240" w:lineRule="auto"/>
              <w:jc w:val="left"/>
              <w:rPr>
                <w:rFonts w:eastAsia="Times New Roman"/>
                <w:color w:val="000000"/>
                <w:szCs w:val="24"/>
                <w:lang w:eastAsia="cs-CZ"/>
              </w:rPr>
            </w:pPr>
            <w:r w:rsidRPr="0071692D">
              <w:rPr>
                <w:rFonts w:eastAsia="Times New Roman"/>
                <w:color w:val="000000"/>
                <w:szCs w:val="24"/>
                <w:lang w:eastAsia="cs-CZ"/>
              </w:rPr>
              <w:t>A (NSS)</w:t>
            </w:r>
          </w:p>
        </w:tc>
        <w:tc>
          <w:tcPr>
            <w:tcW w:w="8127" w:type="dxa"/>
            <w:tcBorders>
              <w:top w:val="nil"/>
              <w:left w:val="nil"/>
              <w:bottom w:val="single" w:sz="4" w:space="0" w:color="auto"/>
              <w:right w:val="nil"/>
            </w:tcBorders>
            <w:shd w:val="clear" w:color="auto" w:fill="auto"/>
            <w:vAlign w:val="bottom"/>
            <w:hideMark/>
          </w:tcPr>
          <w:p w:rsidR="0071692D" w:rsidRPr="0071692D" w:rsidRDefault="0071692D" w:rsidP="0071692D">
            <w:pPr>
              <w:spacing w:line="240" w:lineRule="auto"/>
              <w:jc w:val="left"/>
              <w:rPr>
                <w:rFonts w:eastAsia="Times New Roman"/>
                <w:color w:val="000000"/>
                <w:szCs w:val="24"/>
                <w:lang w:eastAsia="cs-CZ"/>
              </w:rPr>
            </w:pPr>
            <w:r w:rsidRPr="0071692D">
              <w:rPr>
                <w:rFonts w:eastAsia="Times New Roman"/>
                <w:color w:val="000000"/>
                <w:szCs w:val="24"/>
                <w:lang w:eastAsia="cs-CZ"/>
              </w:rPr>
              <w:t>Převzatá agenda z vrchních soudů (dříve)</w:t>
            </w:r>
          </w:p>
        </w:tc>
      </w:tr>
      <w:tr w:rsidR="0071692D" w:rsidRPr="0071692D" w:rsidTr="009F34D6">
        <w:trPr>
          <w:trHeight w:val="315"/>
        </w:trPr>
        <w:tc>
          <w:tcPr>
            <w:tcW w:w="960" w:type="dxa"/>
            <w:tcBorders>
              <w:top w:val="nil"/>
              <w:left w:val="nil"/>
              <w:bottom w:val="single" w:sz="4" w:space="0" w:color="auto"/>
              <w:right w:val="nil"/>
            </w:tcBorders>
            <w:shd w:val="clear" w:color="auto" w:fill="auto"/>
            <w:vAlign w:val="center"/>
            <w:hideMark/>
          </w:tcPr>
          <w:p w:rsidR="0071692D" w:rsidRPr="0071692D" w:rsidRDefault="0071692D" w:rsidP="009F34D6">
            <w:pPr>
              <w:spacing w:line="240" w:lineRule="auto"/>
              <w:jc w:val="left"/>
              <w:rPr>
                <w:rFonts w:eastAsia="Times New Roman"/>
                <w:color w:val="000000"/>
                <w:szCs w:val="24"/>
                <w:lang w:eastAsia="cs-CZ"/>
              </w:rPr>
            </w:pPr>
            <w:r w:rsidRPr="0071692D">
              <w:rPr>
                <w:rFonts w:eastAsia="Times New Roman"/>
                <w:color w:val="000000"/>
                <w:szCs w:val="24"/>
                <w:lang w:eastAsia="cs-CZ"/>
              </w:rPr>
              <w:t>Ad</w:t>
            </w:r>
          </w:p>
        </w:tc>
        <w:tc>
          <w:tcPr>
            <w:tcW w:w="8127" w:type="dxa"/>
            <w:tcBorders>
              <w:top w:val="nil"/>
              <w:left w:val="nil"/>
              <w:bottom w:val="single" w:sz="4" w:space="0" w:color="auto"/>
              <w:right w:val="nil"/>
            </w:tcBorders>
            <w:shd w:val="clear" w:color="auto" w:fill="auto"/>
            <w:vAlign w:val="bottom"/>
            <w:hideMark/>
          </w:tcPr>
          <w:p w:rsidR="0071692D" w:rsidRPr="0071692D" w:rsidRDefault="0071692D" w:rsidP="0071692D">
            <w:pPr>
              <w:spacing w:line="240" w:lineRule="auto"/>
              <w:jc w:val="left"/>
              <w:rPr>
                <w:rFonts w:eastAsia="Times New Roman"/>
                <w:color w:val="000000"/>
                <w:szCs w:val="24"/>
                <w:lang w:eastAsia="cs-CZ"/>
              </w:rPr>
            </w:pPr>
            <w:r w:rsidRPr="0071692D">
              <w:rPr>
                <w:rFonts w:eastAsia="Times New Roman"/>
                <w:color w:val="000000"/>
                <w:szCs w:val="24"/>
                <w:lang w:eastAsia="cs-CZ"/>
              </w:rPr>
              <w:t>Správní žaloby ve věcech sociální a důchodové správy (od roku 2010)</w:t>
            </w:r>
          </w:p>
        </w:tc>
      </w:tr>
      <w:tr w:rsidR="0071692D" w:rsidRPr="0071692D" w:rsidTr="009F34D6">
        <w:trPr>
          <w:trHeight w:val="315"/>
        </w:trPr>
        <w:tc>
          <w:tcPr>
            <w:tcW w:w="960" w:type="dxa"/>
            <w:tcBorders>
              <w:top w:val="nil"/>
              <w:left w:val="nil"/>
              <w:bottom w:val="single" w:sz="4" w:space="0" w:color="auto"/>
              <w:right w:val="nil"/>
            </w:tcBorders>
            <w:shd w:val="clear" w:color="auto" w:fill="auto"/>
            <w:vAlign w:val="center"/>
            <w:hideMark/>
          </w:tcPr>
          <w:p w:rsidR="0071692D" w:rsidRPr="0071692D" w:rsidRDefault="0071692D" w:rsidP="009F34D6">
            <w:pPr>
              <w:spacing w:line="240" w:lineRule="auto"/>
              <w:jc w:val="left"/>
              <w:rPr>
                <w:rFonts w:eastAsia="Times New Roman"/>
                <w:color w:val="000000"/>
                <w:szCs w:val="24"/>
                <w:lang w:eastAsia="cs-CZ"/>
              </w:rPr>
            </w:pPr>
            <w:r w:rsidRPr="0071692D">
              <w:rPr>
                <w:rFonts w:eastAsia="Times New Roman"/>
                <w:color w:val="000000"/>
                <w:szCs w:val="24"/>
                <w:lang w:eastAsia="cs-CZ"/>
              </w:rPr>
              <w:t>Ads</w:t>
            </w:r>
          </w:p>
        </w:tc>
        <w:tc>
          <w:tcPr>
            <w:tcW w:w="8127" w:type="dxa"/>
            <w:tcBorders>
              <w:top w:val="nil"/>
              <w:left w:val="nil"/>
              <w:bottom w:val="single" w:sz="4" w:space="0" w:color="auto"/>
              <w:right w:val="nil"/>
            </w:tcBorders>
            <w:shd w:val="clear" w:color="auto" w:fill="auto"/>
            <w:vAlign w:val="bottom"/>
            <w:hideMark/>
          </w:tcPr>
          <w:p w:rsidR="0071692D" w:rsidRPr="0071692D" w:rsidRDefault="0071692D" w:rsidP="0071692D">
            <w:pPr>
              <w:spacing w:line="240" w:lineRule="auto"/>
              <w:jc w:val="left"/>
              <w:rPr>
                <w:rFonts w:eastAsia="Times New Roman"/>
                <w:color w:val="000000"/>
                <w:szCs w:val="24"/>
                <w:lang w:eastAsia="cs-CZ"/>
              </w:rPr>
            </w:pPr>
            <w:r w:rsidRPr="0071692D">
              <w:rPr>
                <w:rFonts w:eastAsia="Times New Roman"/>
                <w:color w:val="000000"/>
                <w:szCs w:val="24"/>
                <w:lang w:eastAsia="cs-CZ"/>
              </w:rPr>
              <w:t>Řízení o kasačních stížnostech ve věcech sociální a důchodové správy</w:t>
            </w:r>
          </w:p>
        </w:tc>
      </w:tr>
      <w:tr w:rsidR="0071692D" w:rsidRPr="0071692D" w:rsidTr="009F34D6">
        <w:trPr>
          <w:trHeight w:val="315"/>
        </w:trPr>
        <w:tc>
          <w:tcPr>
            <w:tcW w:w="960" w:type="dxa"/>
            <w:tcBorders>
              <w:top w:val="nil"/>
              <w:left w:val="nil"/>
              <w:bottom w:val="single" w:sz="4" w:space="0" w:color="auto"/>
              <w:right w:val="nil"/>
            </w:tcBorders>
            <w:shd w:val="clear" w:color="auto" w:fill="auto"/>
            <w:vAlign w:val="center"/>
            <w:hideMark/>
          </w:tcPr>
          <w:p w:rsidR="0071692D" w:rsidRPr="0071692D" w:rsidRDefault="0071692D" w:rsidP="009F34D6">
            <w:pPr>
              <w:spacing w:line="240" w:lineRule="auto"/>
              <w:jc w:val="left"/>
              <w:rPr>
                <w:rFonts w:eastAsia="Times New Roman"/>
                <w:color w:val="000000"/>
                <w:szCs w:val="24"/>
                <w:lang w:eastAsia="cs-CZ"/>
              </w:rPr>
            </w:pPr>
            <w:r w:rsidRPr="0071692D">
              <w:rPr>
                <w:rFonts w:eastAsia="Times New Roman"/>
                <w:color w:val="000000"/>
                <w:szCs w:val="24"/>
                <w:lang w:eastAsia="cs-CZ"/>
              </w:rPr>
              <w:t>Af</w:t>
            </w:r>
          </w:p>
        </w:tc>
        <w:tc>
          <w:tcPr>
            <w:tcW w:w="8127" w:type="dxa"/>
            <w:tcBorders>
              <w:top w:val="nil"/>
              <w:left w:val="nil"/>
              <w:bottom w:val="single" w:sz="4" w:space="0" w:color="auto"/>
              <w:right w:val="nil"/>
            </w:tcBorders>
            <w:shd w:val="clear" w:color="auto" w:fill="auto"/>
            <w:vAlign w:val="bottom"/>
            <w:hideMark/>
          </w:tcPr>
          <w:p w:rsidR="0071692D" w:rsidRPr="0071692D" w:rsidRDefault="0071692D" w:rsidP="0071692D">
            <w:pPr>
              <w:spacing w:line="240" w:lineRule="auto"/>
              <w:jc w:val="left"/>
              <w:rPr>
                <w:rFonts w:eastAsia="Times New Roman"/>
                <w:color w:val="000000"/>
                <w:szCs w:val="24"/>
                <w:lang w:eastAsia="cs-CZ"/>
              </w:rPr>
            </w:pPr>
            <w:r w:rsidRPr="0071692D">
              <w:rPr>
                <w:rFonts w:eastAsia="Times New Roman"/>
                <w:color w:val="000000"/>
                <w:szCs w:val="24"/>
                <w:lang w:eastAsia="cs-CZ"/>
              </w:rPr>
              <w:t>Správní žaloby ve věcech finanční správy (od roku 2010)</w:t>
            </w:r>
          </w:p>
        </w:tc>
      </w:tr>
      <w:tr w:rsidR="0071692D" w:rsidRPr="0071692D" w:rsidTr="009F34D6">
        <w:trPr>
          <w:trHeight w:val="315"/>
        </w:trPr>
        <w:tc>
          <w:tcPr>
            <w:tcW w:w="960" w:type="dxa"/>
            <w:tcBorders>
              <w:top w:val="nil"/>
              <w:left w:val="nil"/>
              <w:bottom w:val="single" w:sz="4" w:space="0" w:color="auto"/>
              <w:right w:val="nil"/>
            </w:tcBorders>
            <w:shd w:val="clear" w:color="auto" w:fill="auto"/>
            <w:vAlign w:val="center"/>
            <w:hideMark/>
          </w:tcPr>
          <w:p w:rsidR="0071692D" w:rsidRPr="0071692D" w:rsidRDefault="0071692D" w:rsidP="009F34D6">
            <w:pPr>
              <w:spacing w:line="240" w:lineRule="auto"/>
              <w:jc w:val="left"/>
              <w:rPr>
                <w:rFonts w:eastAsia="Times New Roman"/>
                <w:color w:val="000000"/>
                <w:szCs w:val="24"/>
                <w:lang w:eastAsia="cs-CZ"/>
              </w:rPr>
            </w:pPr>
            <w:r w:rsidRPr="0071692D">
              <w:rPr>
                <w:rFonts w:eastAsia="Times New Roman"/>
                <w:color w:val="000000"/>
                <w:szCs w:val="24"/>
                <w:lang w:eastAsia="cs-CZ"/>
              </w:rPr>
              <w:t>Afs</w:t>
            </w:r>
          </w:p>
        </w:tc>
        <w:tc>
          <w:tcPr>
            <w:tcW w:w="8127" w:type="dxa"/>
            <w:tcBorders>
              <w:top w:val="nil"/>
              <w:left w:val="nil"/>
              <w:bottom w:val="single" w:sz="4" w:space="0" w:color="auto"/>
              <w:right w:val="nil"/>
            </w:tcBorders>
            <w:shd w:val="clear" w:color="auto" w:fill="auto"/>
            <w:vAlign w:val="bottom"/>
            <w:hideMark/>
          </w:tcPr>
          <w:p w:rsidR="0071692D" w:rsidRPr="0071692D" w:rsidRDefault="0071692D" w:rsidP="0071692D">
            <w:pPr>
              <w:spacing w:line="240" w:lineRule="auto"/>
              <w:jc w:val="left"/>
              <w:rPr>
                <w:rFonts w:eastAsia="Times New Roman"/>
                <w:color w:val="000000"/>
                <w:szCs w:val="24"/>
                <w:lang w:eastAsia="cs-CZ"/>
              </w:rPr>
            </w:pPr>
            <w:r w:rsidRPr="0071692D">
              <w:rPr>
                <w:rFonts w:eastAsia="Times New Roman"/>
                <w:color w:val="000000"/>
                <w:szCs w:val="24"/>
                <w:lang w:eastAsia="cs-CZ"/>
              </w:rPr>
              <w:t>Řízení o kasačních stížnostech ve věcech finanční správy</w:t>
            </w:r>
          </w:p>
        </w:tc>
      </w:tr>
      <w:tr w:rsidR="0071692D" w:rsidRPr="0071692D" w:rsidTr="009F34D6">
        <w:trPr>
          <w:trHeight w:val="363"/>
        </w:trPr>
        <w:tc>
          <w:tcPr>
            <w:tcW w:w="960" w:type="dxa"/>
            <w:tcBorders>
              <w:top w:val="nil"/>
              <w:left w:val="nil"/>
              <w:bottom w:val="single" w:sz="4" w:space="0" w:color="auto"/>
              <w:right w:val="nil"/>
            </w:tcBorders>
            <w:shd w:val="clear" w:color="auto" w:fill="auto"/>
            <w:vAlign w:val="center"/>
            <w:hideMark/>
          </w:tcPr>
          <w:p w:rsidR="0071692D" w:rsidRPr="0071692D" w:rsidRDefault="0071692D" w:rsidP="009F34D6">
            <w:pPr>
              <w:spacing w:line="240" w:lineRule="auto"/>
              <w:jc w:val="left"/>
              <w:rPr>
                <w:rFonts w:eastAsia="Times New Roman"/>
                <w:color w:val="000000"/>
                <w:szCs w:val="24"/>
                <w:lang w:eastAsia="cs-CZ"/>
              </w:rPr>
            </w:pPr>
            <w:r w:rsidRPr="0071692D">
              <w:rPr>
                <w:rFonts w:eastAsia="Times New Roman"/>
                <w:color w:val="000000"/>
                <w:szCs w:val="24"/>
                <w:lang w:eastAsia="cs-CZ"/>
              </w:rPr>
              <w:t>Ans</w:t>
            </w:r>
          </w:p>
        </w:tc>
        <w:tc>
          <w:tcPr>
            <w:tcW w:w="8127" w:type="dxa"/>
            <w:tcBorders>
              <w:top w:val="nil"/>
              <w:left w:val="nil"/>
              <w:bottom w:val="single" w:sz="4" w:space="0" w:color="auto"/>
              <w:right w:val="nil"/>
            </w:tcBorders>
            <w:shd w:val="clear" w:color="auto" w:fill="auto"/>
            <w:vAlign w:val="bottom"/>
            <w:hideMark/>
          </w:tcPr>
          <w:p w:rsidR="0071692D" w:rsidRPr="0071692D" w:rsidRDefault="0071692D" w:rsidP="0071692D">
            <w:pPr>
              <w:spacing w:line="240" w:lineRule="auto"/>
              <w:jc w:val="left"/>
              <w:rPr>
                <w:rFonts w:eastAsia="Times New Roman"/>
                <w:color w:val="000000"/>
                <w:szCs w:val="24"/>
                <w:lang w:eastAsia="cs-CZ"/>
              </w:rPr>
            </w:pPr>
            <w:r w:rsidRPr="0071692D">
              <w:rPr>
                <w:rFonts w:eastAsia="Times New Roman"/>
                <w:color w:val="000000"/>
                <w:szCs w:val="24"/>
                <w:lang w:eastAsia="cs-CZ"/>
              </w:rPr>
              <w:t>Řízení o kasačních stížnostech ve věcech ochrany proti nečinnosti správního orgánu</w:t>
            </w:r>
          </w:p>
        </w:tc>
      </w:tr>
      <w:tr w:rsidR="0071692D" w:rsidRPr="0071692D" w:rsidTr="009F34D6">
        <w:trPr>
          <w:trHeight w:val="315"/>
        </w:trPr>
        <w:tc>
          <w:tcPr>
            <w:tcW w:w="960" w:type="dxa"/>
            <w:tcBorders>
              <w:top w:val="nil"/>
              <w:left w:val="nil"/>
              <w:bottom w:val="single" w:sz="4" w:space="0" w:color="auto"/>
              <w:right w:val="nil"/>
            </w:tcBorders>
            <w:shd w:val="clear" w:color="auto" w:fill="auto"/>
            <w:vAlign w:val="center"/>
            <w:hideMark/>
          </w:tcPr>
          <w:p w:rsidR="0071692D" w:rsidRPr="0071692D" w:rsidRDefault="0071692D" w:rsidP="009F34D6">
            <w:pPr>
              <w:spacing w:line="240" w:lineRule="auto"/>
              <w:jc w:val="left"/>
              <w:rPr>
                <w:rFonts w:eastAsia="Times New Roman"/>
                <w:color w:val="000000"/>
                <w:szCs w:val="24"/>
                <w:lang w:eastAsia="cs-CZ"/>
              </w:rPr>
            </w:pPr>
            <w:r w:rsidRPr="0071692D">
              <w:rPr>
                <w:rFonts w:eastAsia="Times New Roman"/>
                <w:color w:val="000000"/>
                <w:szCs w:val="24"/>
                <w:lang w:eastAsia="cs-CZ"/>
              </w:rPr>
              <w:t>Aos</w:t>
            </w:r>
          </w:p>
        </w:tc>
        <w:tc>
          <w:tcPr>
            <w:tcW w:w="8127" w:type="dxa"/>
            <w:tcBorders>
              <w:top w:val="nil"/>
              <w:left w:val="nil"/>
              <w:bottom w:val="single" w:sz="4" w:space="0" w:color="auto"/>
              <w:right w:val="nil"/>
            </w:tcBorders>
            <w:shd w:val="clear" w:color="auto" w:fill="auto"/>
            <w:vAlign w:val="bottom"/>
            <w:hideMark/>
          </w:tcPr>
          <w:p w:rsidR="0071692D" w:rsidRPr="0071692D" w:rsidRDefault="0071692D" w:rsidP="0071692D">
            <w:pPr>
              <w:spacing w:line="240" w:lineRule="auto"/>
              <w:jc w:val="left"/>
              <w:rPr>
                <w:rFonts w:eastAsia="Times New Roman"/>
                <w:color w:val="000000"/>
                <w:szCs w:val="24"/>
                <w:lang w:eastAsia="cs-CZ"/>
              </w:rPr>
            </w:pPr>
            <w:r w:rsidRPr="0071692D">
              <w:rPr>
                <w:rFonts w:eastAsia="Times New Roman"/>
                <w:color w:val="000000"/>
                <w:szCs w:val="24"/>
                <w:lang w:eastAsia="cs-CZ"/>
              </w:rPr>
              <w:t>Řízení o kasačních stížnostech ve věcech opatření obecné povahy (dříve)</w:t>
            </w:r>
          </w:p>
        </w:tc>
      </w:tr>
      <w:tr w:rsidR="0071692D" w:rsidRPr="0071692D" w:rsidTr="009F34D6">
        <w:trPr>
          <w:trHeight w:val="630"/>
        </w:trPr>
        <w:tc>
          <w:tcPr>
            <w:tcW w:w="960" w:type="dxa"/>
            <w:tcBorders>
              <w:top w:val="nil"/>
              <w:left w:val="nil"/>
              <w:bottom w:val="single" w:sz="4" w:space="0" w:color="auto"/>
              <w:right w:val="nil"/>
            </w:tcBorders>
            <w:shd w:val="clear" w:color="auto" w:fill="auto"/>
            <w:vAlign w:val="center"/>
            <w:hideMark/>
          </w:tcPr>
          <w:p w:rsidR="0071692D" w:rsidRPr="0071692D" w:rsidRDefault="0071692D" w:rsidP="009F34D6">
            <w:pPr>
              <w:spacing w:line="240" w:lineRule="auto"/>
              <w:jc w:val="left"/>
              <w:rPr>
                <w:rFonts w:eastAsia="Times New Roman"/>
                <w:color w:val="000000"/>
                <w:szCs w:val="24"/>
                <w:lang w:eastAsia="cs-CZ"/>
              </w:rPr>
            </w:pPr>
            <w:r w:rsidRPr="0071692D">
              <w:rPr>
                <w:rFonts w:eastAsia="Times New Roman"/>
                <w:color w:val="000000"/>
                <w:szCs w:val="24"/>
                <w:lang w:eastAsia="cs-CZ"/>
              </w:rPr>
              <w:t>Aps</w:t>
            </w:r>
          </w:p>
        </w:tc>
        <w:tc>
          <w:tcPr>
            <w:tcW w:w="8127" w:type="dxa"/>
            <w:tcBorders>
              <w:top w:val="nil"/>
              <w:left w:val="nil"/>
              <w:bottom w:val="single" w:sz="4" w:space="0" w:color="auto"/>
              <w:right w:val="nil"/>
            </w:tcBorders>
            <w:shd w:val="clear" w:color="auto" w:fill="auto"/>
            <w:vAlign w:val="bottom"/>
            <w:hideMark/>
          </w:tcPr>
          <w:p w:rsidR="0071692D" w:rsidRPr="0071692D" w:rsidRDefault="0071692D" w:rsidP="0071692D">
            <w:pPr>
              <w:spacing w:line="240" w:lineRule="auto"/>
              <w:jc w:val="left"/>
              <w:rPr>
                <w:rFonts w:eastAsia="Times New Roman"/>
                <w:color w:val="000000"/>
                <w:szCs w:val="24"/>
                <w:lang w:eastAsia="cs-CZ"/>
              </w:rPr>
            </w:pPr>
            <w:r w:rsidRPr="0071692D">
              <w:rPr>
                <w:rFonts w:eastAsia="Times New Roman"/>
                <w:color w:val="000000"/>
                <w:szCs w:val="24"/>
                <w:lang w:eastAsia="cs-CZ"/>
              </w:rPr>
              <w:t>Řízení o kasačních stížnostech ve věcech ochrany před nezákonným zásahem, pokynem nebo donucením správního orgánu (dříve)</w:t>
            </w:r>
          </w:p>
        </w:tc>
      </w:tr>
      <w:tr w:rsidR="0071692D" w:rsidRPr="0071692D" w:rsidTr="009F34D6">
        <w:trPr>
          <w:trHeight w:val="315"/>
        </w:trPr>
        <w:tc>
          <w:tcPr>
            <w:tcW w:w="960" w:type="dxa"/>
            <w:tcBorders>
              <w:top w:val="nil"/>
              <w:left w:val="nil"/>
              <w:bottom w:val="single" w:sz="4" w:space="0" w:color="auto"/>
              <w:right w:val="nil"/>
            </w:tcBorders>
            <w:shd w:val="clear" w:color="auto" w:fill="auto"/>
            <w:vAlign w:val="center"/>
            <w:hideMark/>
          </w:tcPr>
          <w:p w:rsidR="0071692D" w:rsidRPr="0071692D" w:rsidRDefault="0071692D" w:rsidP="009F34D6">
            <w:pPr>
              <w:spacing w:line="240" w:lineRule="auto"/>
              <w:jc w:val="left"/>
              <w:rPr>
                <w:rFonts w:eastAsia="Times New Roman"/>
                <w:color w:val="000000"/>
                <w:szCs w:val="24"/>
                <w:lang w:eastAsia="cs-CZ"/>
              </w:rPr>
            </w:pPr>
            <w:r w:rsidRPr="0071692D">
              <w:rPr>
                <w:rFonts w:eastAsia="Times New Roman"/>
                <w:color w:val="000000"/>
                <w:szCs w:val="24"/>
                <w:lang w:eastAsia="cs-CZ"/>
              </w:rPr>
              <w:t>Ars</w:t>
            </w:r>
          </w:p>
        </w:tc>
        <w:tc>
          <w:tcPr>
            <w:tcW w:w="8127" w:type="dxa"/>
            <w:tcBorders>
              <w:top w:val="nil"/>
              <w:left w:val="nil"/>
              <w:bottom w:val="single" w:sz="4" w:space="0" w:color="auto"/>
              <w:right w:val="nil"/>
            </w:tcBorders>
            <w:shd w:val="clear" w:color="auto" w:fill="auto"/>
            <w:vAlign w:val="bottom"/>
            <w:hideMark/>
          </w:tcPr>
          <w:p w:rsidR="0071692D" w:rsidRPr="0071692D" w:rsidRDefault="0071692D" w:rsidP="0071692D">
            <w:pPr>
              <w:spacing w:line="240" w:lineRule="auto"/>
              <w:jc w:val="left"/>
              <w:rPr>
                <w:rFonts w:eastAsia="Times New Roman"/>
                <w:color w:val="000000"/>
                <w:szCs w:val="24"/>
                <w:lang w:eastAsia="cs-CZ"/>
              </w:rPr>
            </w:pPr>
            <w:r w:rsidRPr="0071692D">
              <w:rPr>
                <w:rFonts w:eastAsia="Times New Roman"/>
                <w:color w:val="000000"/>
                <w:szCs w:val="24"/>
                <w:lang w:eastAsia="cs-CZ"/>
              </w:rPr>
              <w:t>Řízení o kasačních stížnostech ve věcech krajského a místního referenda</w:t>
            </w:r>
          </w:p>
        </w:tc>
      </w:tr>
      <w:tr w:rsidR="0071692D" w:rsidRPr="0071692D" w:rsidTr="009F34D6">
        <w:trPr>
          <w:trHeight w:val="315"/>
        </w:trPr>
        <w:tc>
          <w:tcPr>
            <w:tcW w:w="960" w:type="dxa"/>
            <w:tcBorders>
              <w:top w:val="nil"/>
              <w:left w:val="nil"/>
              <w:bottom w:val="single" w:sz="4" w:space="0" w:color="auto"/>
              <w:right w:val="nil"/>
            </w:tcBorders>
            <w:shd w:val="clear" w:color="auto" w:fill="auto"/>
            <w:vAlign w:val="center"/>
            <w:hideMark/>
          </w:tcPr>
          <w:p w:rsidR="0071692D" w:rsidRPr="0071692D" w:rsidRDefault="0071692D" w:rsidP="009F34D6">
            <w:pPr>
              <w:spacing w:line="240" w:lineRule="auto"/>
              <w:jc w:val="left"/>
              <w:rPr>
                <w:rFonts w:eastAsia="Times New Roman"/>
                <w:color w:val="000000"/>
                <w:szCs w:val="24"/>
                <w:lang w:eastAsia="cs-CZ"/>
              </w:rPr>
            </w:pPr>
            <w:r w:rsidRPr="0071692D">
              <w:rPr>
                <w:rFonts w:eastAsia="Times New Roman"/>
                <w:color w:val="000000"/>
                <w:szCs w:val="24"/>
                <w:lang w:eastAsia="cs-CZ"/>
              </w:rPr>
              <w:t>As</w:t>
            </w:r>
          </w:p>
        </w:tc>
        <w:tc>
          <w:tcPr>
            <w:tcW w:w="8127" w:type="dxa"/>
            <w:tcBorders>
              <w:top w:val="nil"/>
              <w:left w:val="nil"/>
              <w:bottom w:val="single" w:sz="4" w:space="0" w:color="auto"/>
              <w:right w:val="nil"/>
            </w:tcBorders>
            <w:shd w:val="clear" w:color="auto" w:fill="auto"/>
            <w:vAlign w:val="bottom"/>
            <w:hideMark/>
          </w:tcPr>
          <w:p w:rsidR="0071692D" w:rsidRPr="0071692D" w:rsidRDefault="0071692D" w:rsidP="0071692D">
            <w:pPr>
              <w:spacing w:line="240" w:lineRule="auto"/>
              <w:jc w:val="left"/>
              <w:rPr>
                <w:rFonts w:eastAsia="Times New Roman"/>
                <w:color w:val="000000"/>
                <w:szCs w:val="24"/>
                <w:lang w:eastAsia="cs-CZ"/>
              </w:rPr>
            </w:pPr>
            <w:r w:rsidRPr="0071692D">
              <w:rPr>
                <w:rFonts w:eastAsia="Times New Roman"/>
                <w:color w:val="000000"/>
                <w:szCs w:val="24"/>
                <w:lang w:eastAsia="cs-CZ"/>
              </w:rPr>
              <w:t>Řízení o kasačních stížnostech v ostatních věcech</w:t>
            </w:r>
          </w:p>
        </w:tc>
      </w:tr>
      <w:tr w:rsidR="0071692D" w:rsidRPr="0071692D" w:rsidTr="009F34D6">
        <w:trPr>
          <w:trHeight w:val="315"/>
        </w:trPr>
        <w:tc>
          <w:tcPr>
            <w:tcW w:w="960" w:type="dxa"/>
            <w:tcBorders>
              <w:top w:val="nil"/>
              <w:left w:val="nil"/>
              <w:bottom w:val="single" w:sz="4" w:space="0" w:color="auto"/>
              <w:right w:val="nil"/>
            </w:tcBorders>
            <w:shd w:val="clear" w:color="auto" w:fill="auto"/>
            <w:vAlign w:val="center"/>
            <w:hideMark/>
          </w:tcPr>
          <w:p w:rsidR="0071692D" w:rsidRPr="0071692D" w:rsidRDefault="0071692D" w:rsidP="009F34D6">
            <w:pPr>
              <w:spacing w:line="240" w:lineRule="auto"/>
              <w:jc w:val="left"/>
              <w:rPr>
                <w:rFonts w:eastAsia="Times New Roman"/>
                <w:color w:val="000000"/>
                <w:szCs w:val="24"/>
                <w:lang w:eastAsia="cs-CZ"/>
              </w:rPr>
            </w:pPr>
            <w:r w:rsidRPr="0071692D">
              <w:rPr>
                <w:rFonts w:eastAsia="Times New Roman"/>
                <w:color w:val="000000"/>
                <w:szCs w:val="24"/>
                <w:lang w:eastAsia="cs-CZ"/>
              </w:rPr>
              <w:t>Az</w:t>
            </w:r>
          </w:p>
        </w:tc>
        <w:tc>
          <w:tcPr>
            <w:tcW w:w="8127" w:type="dxa"/>
            <w:tcBorders>
              <w:top w:val="nil"/>
              <w:left w:val="nil"/>
              <w:bottom w:val="single" w:sz="4" w:space="0" w:color="auto"/>
              <w:right w:val="nil"/>
            </w:tcBorders>
            <w:shd w:val="clear" w:color="auto" w:fill="auto"/>
            <w:vAlign w:val="bottom"/>
            <w:hideMark/>
          </w:tcPr>
          <w:p w:rsidR="0071692D" w:rsidRPr="0071692D" w:rsidRDefault="0071692D" w:rsidP="0071692D">
            <w:pPr>
              <w:spacing w:line="240" w:lineRule="auto"/>
              <w:jc w:val="left"/>
              <w:rPr>
                <w:rFonts w:eastAsia="Times New Roman"/>
                <w:color w:val="000000"/>
                <w:szCs w:val="24"/>
                <w:lang w:eastAsia="cs-CZ"/>
              </w:rPr>
            </w:pPr>
            <w:r w:rsidRPr="0071692D">
              <w:rPr>
                <w:rFonts w:eastAsia="Times New Roman"/>
                <w:color w:val="000000"/>
                <w:szCs w:val="24"/>
                <w:lang w:eastAsia="cs-CZ"/>
              </w:rPr>
              <w:t xml:space="preserve">Správní žaloby ve věcech mezinárodní ochrany </w:t>
            </w:r>
          </w:p>
        </w:tc>
      </w:tr>
      <w:tr w:rsidR="0071692D" w:rsidRPr="0071692D" w:rsidTr="009F34D6">
        <w:trPr>
          <w:trHeight w:val="311"/>
        </w:trPr>
        <w:tc>
          <w:tcPr>
            <w:tcW w:w="960" w:type="dxa"/>
            <w:tcBorders>
              <w:top w:val="nil"/>
              <w:left w:val="nil"/>
              <w:bottom w:val="single" w:sz="4" w:space="0" w:color="auto"/>
              <w:right w:val="nil"/>
            </w:tcBorders>
            <w:shd w:val="clear" w:color="auto" w:fill="auto"/>
            <w:vAlign w:val="center"/>
            <w:hideMark/>
          </w:tcPr>
          <w:p w:rsidR="0071692D" w:rsidRPr="0071692D" w:rsidRDefault="0071692D" w:rsidP="009F34D6">
            <w:pPr>
              <w:spacing w:line="240" w:lineRule="auto"/>
              <w:jc w:val="left"/>
              <w:rPr>
                <w:rFonts w:eastAsia="Times New Roman"/>
                <w:color w:val="000000"/>
                <w:szCs w:val="24"/>
                <w:lang w:eastAsia="cs-CZ"/>
              </w:rPr>
            </w:pPr>
            <w:r w:rsidRPr="0071692D">
              <w:rPr>
                <w:rFonts w:eastAsia="Times New Roman"/>
                <w:color w:val="000000"/>
                <w:szCs w:val="24"/>
                <w:lang w:eastAsia="cs-CZ"/>
              </w:rPr>
              <w:t>Azs</w:t>
            </w:r>
          </w:p>
        </w:tc>
        <w:tc>
          <w:tcPr>
            <w:tcW w:w="8127" w:type="dxa"/>
            <w:tcBorders>
              <w:top w:val="nil"/>
              <w:left w:val="nil"/>
              <w:bottom w:val="single" w:sz="4" w:space="0" w:color="auto"/>
              <w:right w:val="nil"/>
            </w:tcBorders>
            <w:shd w:val="clear" w:color="auto" w:fill="auto"/>
            <w:vAlign w:val="bottom"/>
            <w:hideMark/>
          </w:tcPr>
          <w:p w:rsidR="0071692D" w:rsidRPr="0071692D" w:rsidRDefault="0071692D" w:rsidP="0071692D">
            <w:pPr>
              <w:spacing w:line="240" w:lineRule="auto"/>
              <w:jc w:val="left"/>
              <w:rPr>
                <w:rFonts w:eastAsia="Times New Roman"/>
                <w:color w:val="000000"/>
                <w:szCs w:val="24"/>
                <w:lang w:eastAsia="cs-CZ"/>
              </w:rPr>
            </w:pPr>
            <w:r w:rsidRPr="0071692D">
              <w:rPr>
                <w:rFonts w:eastAsia="Times New Roman"/>
                <w:color w:val="000000"/>
                <w:szCs w:val="24"/>
                <w:lang w:eastAsia="cs-CZ"/>
              </w:rPr>
              <w:t>Řízení o kasačních stíž</w:t>
            </w:r>
            <w:r>
              <w:rPr>
                <w:rFonts w:eastAsia="Times New Roman"/>
                <w:color w:val="000000"/>
                <w:szCs w:val="24"/>
                <w:lang w:eastAsia="cs-CZ"/>
              </w:rPr>
              <w:t>.</w:t>
            </w:r>
            <w:r w:rsidRPr="0071692D">
              <w:rPr>
                <w:rFonts w:eastAsia="Times New Roman"/>
                <w:color w:val="000000"/>
                <w:szCs w:val="24"/>
                <w:lang w:eastAsia="cs-CZ"/>
              </w:rPr>
              <w:t xml:space="preserve"> ve věcech mezinárodní ochrany a zákona o pobytu cizinců</w:t>
            </w:r>
          </w:p>
        </w:tc>
      </w:tr>
      <w:tr w:rsidR="0071692D" w:rsidRPr="0071692D" w:rsidTr="009F34D6">
        <w:trPr>
          <w:trHeight w:val="315"/>
        </w:trPr>
        <w:tc>
          <w:tcPr>
            <w:tcW w:w="960" w:type="dxa"/>
            <w:tcBorders>
              <w:top w:val="nil"/>
              <w:left w:val="nil"/>
              <w:bottom w:val="single" w:sz="4" w:space="0" w:color="auto"/>
              <w:right w:val="nil"/>
            </w:tcBorders>
            <w:shd w:val="clear" w:color="auto" w:fill="auto"/>
            <w:vAlign w:val="center"/>
            <w:hideMark/>
          </w:tcPr>
          <w:p w:rsidR="0071692D" w:rsidRPr="0071692D" w:rsidRDefault="0071692D" w:rsidP="009F34D6">
            <w:pPr>
              <w:spacing w:line="240" w:lineRule="auto"/>
              <w:jc w:val="left"/>
              <w:rPr>
                <w:rFonts w:eastAsia="Times New Roman"/>
                <w:color w:val="000000"/>
                <w:szCs w:val="24"/>
                <w:lang w:eastAsia="cs-CZ"/>
              </w:rPr>
            </w:pPr>
            <w:r w:rsidRPr="0071692D">
              <w:rPr>
                <w:rFonts w:eastAsia="Times New Roman"/>
                <w:color w:val="000000"/>
                <w:szCs w:val="24"/>
                <w:lang w:eastAsia="cs-CZ"/>
              </w:rPr>
              <w:t>C</w:t>
            </w:r>
          </w:p>
        </w:tc>
        <w:tc>
          <w:tcPr>
            <w:tcW w:w="8127" w:type="dxa"/>
            <w:tcBorders>
              <w:top w:val="nil"/>
              <w:left w:val="nil"/>
              <w:bottom w:val="single" w:sz="4" w:space="0" w:color="auto"/>
              <w:right w:val="nil"/>
            </w:tcBorders>
            <w:shd w:val="clear" w:color="auto" w:fill="auto"/>
            <w:vAlign w:val="bottom"/>
            <w:hideMark/>
          </w:tcPr>
          <w:p w:rsidR="0071692D" w:rsidRPr="0071692D" w:rsidRDefault="0071692D" w:rsidP="0071692D">
            <w:pPr>
              <w:spacing w:line="240" w:lineRule="auto"/>
              <w:jc w:val="left"/>
              <w:rPr>
                <w:rFonts w:eastAsia="Times New Roman"/>
                <w:color w:val="000000"/>
                <w:szCs w:val="24"/>
                <w:lang w:eastAsia="cs-CZ"/>
              </w:rPr>
            </w:pPr>
            <w:r w:rsidRPr="0071692D">
              <w:rPr>
                <w:rFonts w:eastAsia="Times New Roman"/>
                <w:color w:val="000000"/>
                <w:szCs w:val="24"/>
                <w:lang w:eastAsia="cs-CZ"/>
              </w:rPr>
              <w:t>Občanskoprávní věci</w:t>
            </w:r>
          </w:p>
        </w:tc>
      </w:tr>
      <w:tr w:rsidR="0071692D" w:rsidRPr="0071692D" w:rsidTr="009F34D6">
        <w:trPr>
          <w:trHeight w:val="315"/>
        </w:trPr>
        <w:tc>
          <w:tcPr>
            <w:tcW w:w="960" w:type="dxa"/>
            <w:tcBorders>
              <w:top w:val="nil"/>
              <w:left w:val="nil"/>
              <w:bottom w:val="single" w:sz="4" w:space="0" w:color="auto"/>
              <w:right w:val="nil"/>
            </w:tcBorders>
            <w:shd w:val="clear" w:color="auto" w:fill="auto"/>
            <w:vAlign w:val="center"/>
            <w:hideMark/>
          </w:tcPr>
          <w:p w:rsidR="0071692D" w:rsidRPr="0071692D" w:rsidRDefault="0071692D" w:rsidP="009F34D6">
            <w:pPr>
              <w:spacing w:line="240" w:lineRule="auto"/>
              <w:jc w:val="left"/>
              <w:rPr>
                <w:rFonts w:eastAsia="Times New Roman"/>
                <w:color w:val="000000"/>
                <w:szCs w:val="24"/>
                <w:lang w:eastAsia="cs-CZ"/>
              </w:rPr>
            </w:pPr>
            <w:r w:rsidRPr="0071692D">
              <w:rPr>
                <w:rFonts w:eastAsia="Times New Roman"/>
                <w:color w:val="000000"/>
                <w:szCs w:val="24"/>
                <w:lang w:eastAsia="cs-CZ"/>
              </w:rPr>
              <w:t>Ca</w:t>
            </w:r>
          </w:p>
        </w:tc>
        <w:tc>
          <w:tcPr>
            <w:tcW w:w="8127" w:type="dxa"/>
            <w:tcBorders>
              <w:top w:val="nil"/>
              <w:left w:val="nil"/>
              <w:bottom w:val="single" w:sz="4" w:space="0" w:color="auto"/>
              <w:right w:val="nil"/>
            </w:tcBorders>
            <w:shd w:val="clear" w:color="auto" w:fill="auto"/>
            <w:vAlign w:val="bottom"/>
            <w:hideMark/>
          </w:tcPr>
          <w:p w:rsidR="0071692D" w:rsidRPr="0071692D" w:rsidRDefault="0071692D" w:rsidP="0071692D">
            <w:pPr>
              <w:spacing w:line="240" w:lineRule="auto"/>
              <w:jc w:val="left"/>
              <w:rPr>
                <w:rFonts w:eastAsia="Times New Roman"/>
                <w:color w:val="000000"/>
                <w:szCs w:val="24"/>
                <w:lang w:eastAsia="cs-CZ"/>
              </w:rPr>
            </w:pPr>
            <w:r w:rsidRPr="0071692D">
              <w:rPr>
                <w:rFonts w:eastAsia="Times New Roman"/>
                <w:color w:val="000000"/>
                <w:szCs w:val="24"/>
                <w:lang w:eastAsia="cs-CZ"/>
              </w:rPr>
              <w:t>Ostatní návrhy ve věcech správního soudnictví (před rokem 2010)</w:t>
            </w:r>
          </w:p>
        </w:tc>
      </w:tr>
      <w:tr w:rsidR="0071692D" w:rsidRPr="0071692D" w:rsidTr="009F34D6">
        <w:trPr>
          <w:trHeight w:val="315"/>
        </w:trPr>
        <w:tc>
          <w:tcPr>
            <w:tcW w:w="960" w:type="dxa"/>
            <w:tcBorders>
              <w:top w:val="nil"/>
              <w:left w:val="nil"/>
              <w:bottom w:val="single" w:sz="4" w:space="0" w:color="auto"/>
              <w:right w:val="nil"/>
            </w:tcBorders>
            <w:shd w:val="clear" w:color="auto" w:fill="auto"/>
            <w:vAlign w:val="center"/>
            <w:hideMark/>
          </w:tcPr>
          <w:p w:rsidR="0071692D" w:rsidRPr="0071692D" w:rsidRDefault="0071692D" w:rsidP="009F34D6">
            <w:pPr>
              <w:spacing w:line="240" w:lineRule="auto"/>
              <w:jc w:val="left"/>
              <w:rPr>
                <w:rFonts w:eastAsia="Times New Roman"/>
                <w:color w:val="000000"/>
                <w:szCs w:val="24"/>
                <w:lang w:eastAsia="cs-CZ"/>
              </w:rPr>
            </w:pPr>
            <w:r w:rsidRPr="0071692D">
              <w:rPr>
                <w:rFonts w:eastAsia="Times New Roman"/>
                <w:color w:val="000000"/>
                <w:szCs w:val="24"/>
                <w:lang w:eastAsia="cs-CZ"/>
              </w:rPr>
              <w:t>Cad</w:t>
            </w:r>
          </w:p>
        </w:tc>
        <w:tc>
          <w:tcPr>
            <w:tcW w:w="8127" w:type="dxa"/>
            <w:tcBorders>
              <w:top w:val="nil"/>
              <w:left w:val="nil"/>
              <w:bottom w:val="single" w:sz="4" w:space="0" w:color="auto"/>
              <w:right w:val="nil"/>
            </w:tcBorders>
            <w:shd w:val="clear" w:color="auto" w:fill="auto"/>
            <w:vAlign w:val="bottom"/>
            <w:hideMark/>
          </w:tcPr>
          <w:p w:rsidR="0071692D" w:rsidRPr="0071692D" w:rsidRDefault="0071692D" w:rsidP="0071692D">
            <w:pPr>
              <w:spacing w:line="240" w:lineRule="auto"/>
              <w:jc w:val="left"/>
              <w:rPr>
                <w:rFonts w:eastAsia="Times New Roman"/>
                <w:color w:val="000000"/>
                <w:szCs w:val="24"/>
                <w:lang w:eastAsia="cs-CZ"/>
              </w:rPr>
            </w:pPr>
            <w:r w:rsidRPr="0071692D">
              <w:rPr>
                <w:rFonts w:eastAsia="Times New Roman"/>
                <w:color w:val="000000"/>
                <w:szCs w:val="24"/>
                <w:lang w:eastAsia="cs-CZ"/>
              </w:rPr>
              <w:t>Správní žaloby ve věcech sociální a důchodové správy (před rokem 2010)</w:t>
            </w:r>
          </w:p>
        </w:tc>
      </w:tr>
      <w:tr w:rsidR="0071692D" w:rsidRPr="0071692D" w:rsidTr="009F34D6">
        <w:trPr>
          <w:trHeight w:val="630"/>
        </w:trPr>
        <w:tc>
          <w:tcPr>
            <w:tcW w:w="960" w:type="dxa"/>
            <w:tcBorders>
              <w:top w:val="nil"/>
              <w:left w:val="nil"/>
              <w:bottom w:val="single" w:sz="4" w:space="0" w:color="auto"/>
              <w:right w:val="nil"/>
            </w:tcBorders>
            <w:shd w:val="clear" w:color="auto" w:fill="auto"/>
            <w:vAlign w:val="center"/>
            <w:hideMark/>
          </w:tcPr>
          <w:p w:rsidR="0071692D" w:rsidRPr="0071692D" w:rsidRDefault="0071692D" w:rsidP="009F34D6">
            <w:pPr>
              <w:spacing w:line="240" w:lineRule="auto"/>
              <w:jc w:val="left"/>
              <w:rPr>
                <w:rFonts w:eastAsia="Times New Roman"/>
                <w:color w:val="000000"/>
                <w:szCs w:val="24"/>
                <w:lang w:eastAsia="cs-CZ"/>
              </w:rPr>
            </w:pPr>
            <w:r w:rsidRPr="0071692D">
              <w:rPr>
                <w:rFonts w:eastAsia="Times New Roman"/>
                <w:color w:val="000000"/>
                <w:szCs w:val="24"/>
                <w:lang w:eastAsia="cs-CZ"/>
              </w:rPr>
              <w:t>Cdo</w:t>
            </w:r>
          </w:p>
        </w:tc>
        <w:tc>
          <w:tcPr>
            <w:tcW w:w="8127" w:type="dxa"/>
            <w:tcBorders>
              <w:top w:val="nil"/>
              <w:left w:val="nil"/>
              <w:bottom w:val="single" w:sz="4" w:space="0" w:color="auto"/>
              <w:right w:val="nil"/>
            </w:tcBorders>
            <w:shd w:val="clear" w:color="auto" w:fill="auto"/>
            <w:vAlign w:val="bottom"/>
            <w:hideMark/>
          </w:tcPr>
          <w:p w:rsidR="0071692D" w:rsidRPr="0071692D" w:rsidRDefault="0071692D" w:rsidP="0071692D">
            <w:pPr>
              <w:spacing w:line="240" w:lineRule="auto"/>
              <w:jc w:val="left"/>
              <w:rPr>
                <w:rFonts w:eastAsia="Times New Roman"/>
                <w:color w:val="000000"/>
                <w:szCs w:val="24"/>
                <w:lang w:eastAsia="cs-CZ"/>
              </w:rPr>
            </w:pPr>
            <w:r w:rsidRPr="0071692D">
              <w:rPr>
                <w:rFonts w:eastAsia="Times New Roman"/>
                <w:color w:val="000000"/>
                <w:szCs w:val="24"/>
                <w:lang w:eastAsia="cs-CZ"/>
              </w:rPr>
              <w:t>Dovolání proti rozhodnutím odvolacích soudů ve věcech občanskoprávních a obchodních</w:t>
            </w:r>
          </w:p>
        </w:tc>
      </w:tr>
      <w:tr w:rsidR="0071692D" w:rsidRPr="0071692D" w:rsidTr="009F34D6">
        <w:trPr>
          <w:trHeight w:val="315"/>
        </w:trPr>
        <w:tc>
          <w:tcPr>
            <w:tcW w:w="960" w:type="dxa"/>
            <w:tcBorders>
              <w:top w:val="nil"/>
              <w:left w:val="nil"/>
              <w:bottom w:val="single" w:sz="4" w:space="0" w:color="auto"/>
              <w:right w:val="nil"/>
            </w:tcBorders>
            <w:shd w:val="clear" w:color="auto" w:fill="auto"/>
            <w:vAlign w:val="center"/>
            <w:hideMark/>
          </w:tcPr>
          <w:p w:rsidR="0071692D" w:rsidRPr="0071692D" w:rsidRDefault="0071692D" w:rsidP="009F34D6">
            <w:pPr>
              <w:spacing w:line="240" w:lineRule="auto"/>
              <w:jc w:val="left"/>
              <w:rPr>
                <w:rFonts w:eastAsia="Times New Roman"/>
                <w:color w:val="000000"/>
                <w:szCs w:val="24"/>
                <w:lang w:eastAsia="cs-CZ"/>
              </w:rPr>
            </w:pPr>
            <w:r w:rsidRPr="0071692D">
              <w:rPr>
                <w:rFonts w:eastAsia="Times New Roman"/>
                <w:color w:val="000000"/>
                <w:szCs w:val="24"/>
                <w:lang w:eastAsia="cs-CZ"/>
              </w:rPr>
              <w:t>Cm</w:t>
            </w:r>
          </w:p>
        </w:tc>
        <w:tc>
          <w:tcPr>
            <w:tcW w:w="8127" w:type="dxa"/>
            <w:tcBorders>
              <w:top w:val="nil"/>
              <w:left w:val="nil"/>
              <w:bottom w:val="single" w:sz="4" w:space="0" w:color="auto"/>
              <w:right w:val="nil"/>
            </w:tcBorders>
            <w:shd w:val="clear" w:color="auto" w:fill="auto"/>
            <w:vAlign w:val="bottom"/>
            <w:hideMark/>
          </w:tcPr>
          <w:p w:rsidR="0071692D" w:rsidRPr="0071692D" w:rsidRDefault="0071692D" w:rsidP="0071692D">
            <w:pPr>
              <w:spacing w:line="240" w:lineRule="auto"/>
              <w:jc w:val="left"/>
              <w:rPr>
                <w:rFonts w:eastAsia="Times New Roman"/>
                <w:color w:val="000000"/>
                <w:szCs w:val="24"/>
                <w:lang w:eastAsia="cs-CZ"/>
              </w:rPr>
            </w:pPr>
            <w:r w:rsidRPr="0071692D">
              <w:rPr>
                <w:rFonts w:eastAsia="Times New Roman"/>
                <w:color w:val="000000"/>
                <w:szCs w:val="24"/>
                <w:lang w:eastAsia="cs-CZ"/>
              </w:rPr>
              <w:t>Obchodní věci</w:t>
            </w:r>
          </w:p>
        </w:tc>
      </w:tr>
      <w:tr w:rsidR="0071692D" w:rsidRPr="0071692D" w:rsidTr="009F34D6">
        <w:trPr>
          <w:trHeight w:val="315"/>
        </w:trPr>
        <w:tc>
          <w:tcPr>
            <w:tcW w:w="960" w:type="dxa"/>
            <w:tcBorders>
              <w:top w:val="nil"/>
              <w:left w:val="nil"/>
              <w:bottom w:val="single" w:sz="4" w:space="0" w:color="auto"/>
              <w:right w:val="nil"/>
            </w:tcBorders>
            <w:shd w:val="clear" w:color="auto" w:fill="auto"/>
            <w:vAlign w:val="center"/>
            <w:hideMark/>
          </w:tcPr>
          <w:p w:rsidR="0071692D" w:rsidRPr="0071692D" w:rsidRDefault="0071692D" w:rsidP="009F34D6">
            <w:pPr>
              <w:spacing w:line="240" w:lineRule="auto"/>
              <w:jc w:val="left"/>
              <w:rPr>
                <w:rFonts w:eastAsia="Times New Roman"/>
                <w:color w:val="000000"/>
                <w:szCs w:val="24"/>
                <w:lang w:eastAsia="cs-CZ"/>
              </w:rPr>
            </w:pPr>
            <w:r w:rsidRPr="0071692D">
              <w:rPr>
                <w:rFonts w:eastAsia="Times New Roman"/>
                <w:color w:val="000000"/>
                <w:szCs w:val="24"/>
                <w:lang w:eastAsia="cs-CZ"/>
              </w:rPr>
              <w:t>Cmo</w:t>
            </w:r>
          </w:p>
        </w:tc>
        <w:tc>
          <w:tcPr>
            <w:tcW w:w="8127" w:type="dxa"/>
            <w:tcBorders>
              <w:top w:val="nil"/>
              <w:left w:val="nil"/>
              <w:bottom w:val="single" w:sz="4" w:space="0" w:color="auto"/>
              <w:right w:val="nil"/>
            </w:tcBorders>
            <w:shd w:val="clear" w:color="auto" w:fill="auto"/>
            <w:vAlign w:val="bottom"/>
            <w:hideMark/>
          </w:tcPr>
          <w:p w:rsidR="0071692D" w:rsidRPr="0071692D" w:rsidRDefault="0071692D" w:rsidP="0071692D">
            <w:pPr>
              <w:spacing w:line="240" w:lineRule="auto"/>
              <w:jc w:val="left"/>
              <w:rPr>
                <w:rFonts w:eastAsia="Times New Roman"/>
                <w:color w:val="000000"/>
                <w:szCs w:val="24"/>
                <w:lang w:eastAsia="cs-CZ"/>
              </w:rPr>
            </w:pPr>
            <w:r w:rsidRPr="0071692D">
              <w:rPr>
                <w:rFonts w:eastAsia="Times New Roman"/>
                <w:color w:val="000000"/>
                <w:szCs w:val="24"/>
                <w:lang w:eastAsia="cs-CZ"/>
              </w:rPr>
              <w:t>Odvolací civilní agenda v obchodních věcech</w:t>
            </w:r>
          </w:p>
        </w:tc>
      </w:tr>
      <w:tr w:rsidR="0071692D" w:rsidRPr="0071692D" w:rsidTr="009F34D6">
        <w:trPr>
          <w:trHeight w:val="315"/>
        </w:trPr>
        <w:tc>
          <w:tcPr>
            <w:tcW w:w="960" w:type="dxa"/>
            <w:tcBorders>
              <w:top w:val="nil"/>
              <w:left w:val="nil"/>
              <w:bottom w:val="single" w:sz="4" w:space="0" w:color="auto"/>
              <w:right w:val="nil"/>
            </w:tcBorders>
            <w:shd w:val="clear" w:color="auto" w:fill="auto"/>
            <w:vAlign w:val="center"/>
            <w:hideMark/>
          </w:tcPr>
          <w:p w:rsidR="0071692D" w:rsidRPr="0071692D" w:rsidRDefault="0071692D" w:rsidP="009F34D6">
            <w:pPr>
              <w:spacing w:line="240" w:lineRule="auto"/>
              <w:jc w:val="left"/>
              <w:rPr>
                <w:rFonts w:eastAsia="Times New Roman"/>
                <w:color w:val="000000"/>
                <w:szCs w:val="24"/>
                <w:lang w:eastAsia="cs-CZ"/>
              </w:rPr>
            </w:pPr>
            <w:r w:rsidRPr="0071692D">
              <w:rPr>
                <w:rFonts w:eastAsia="Times New Roman"/>
                <w:color w:val="000000"/>
                <w:szCs w:val="24"/>
                <w:lang w:eastAsia="cs-CZ"/>
              </w:rPr>
              <w:t>Co</w:t>
            </w:r>
          </w:p>
        </w:tc>
        <w:tc>
          <w:tcPr>
            <w:tcW w:w="8127" w:type="dxa"/>
            <w:tcBorders>
              <w:top w:val="nil"/>
              <w:left w:val="nil"/>
              <w:bottom w:val="single" w:sz="4" w:space="0" w:color="auto"/>
              <w:right w:val="nil"/>
            </w:tcBorders>
            <w:shd w:val="clear" w:color="auto" w:fill="auto"/>
            <w:vAlign w:val="bottom"/>
            <w:hideMark/>
          </w:tcPr>
          <w:p w:rsidR="0071692D" w:rsidRPr="0071692D" w:rsidRDefault="0071692D" w:rsidP="0071692D">
            <w:pPr>
              <w:spacing w:line="240" w:lineRule="auto"/>
              <w:jc w:val="left"/>
              <w:rPr>
                <w:rFonts w:eastAsia="Times New Roman"/>
                <w:color w:val="000000"/>
                <w:szCs w:val="24"/>
                <w:lang w:eastAsia="cs-CZ"/>
              </w:rPr>
            </w:pPr>
            <w:r w:rsidRPr="0071692D">
              <w:rPr>
                <w:rFonts w:eastAsia="Times New Roman"/>
                <w:color w:val="000000"/>
                <w:szCs w:val="24"/>
                <w:lang w:eastAsia="cs-CZ"/>
              </w:rPr>
              <w:t>Odvolací civilní agenda</w:t>
            </w:r>
          </w:p>
        </w:tc>
      </w:tr>
      <w:tr w:rsidR="0071692D" w:rsidRPr="0071692D" w:rsidTr="009F34D6">
        <w:trPr>
          <w:trHeight w:val="315"/>
        </w:trPr>
        <w:tc>
          <w:tcPr>
            <w:tcW w:w="960" w:type="dxa"/>
            <w:tcBorders>
              <w:top w:val="nil"/>
              <w:left w:val="nil"/>
              <w:bottom w:val="single" w:sz="4" w:space="0" w:color="auto"/>
              <w:right w:val="nil"/>
            </w:tcBorders>
            <w:shd w:val="clear" w:color="auto" w:fill="auto"/>
            <w:vAlign w:val="center"/>
            <w:hideMark/>
          </w:tcPr>
          <w:p w:rsidR="0071692D" w:rsidRPr="0071692D" w:rsidRDefault="0071692D" w:rsidP="009F34D6">
            <w:pPr>
              <w:spacing w:line="240" w:lineRule="auto"/>
              <w:jc w:val="left"/>
              <w:rPr>
                <w:rFonts w:eastAsia="Times New Roman"/>
                <w:color w:val="000000"/>
                <w:szCs w:val="24"/>
                <w:lang w:eastAsia="cs-CZ"/>
              </w:rPr>
            </w:pPr>
            <w:r w:rsidRPr="0071692D">
              <w:rPr>
                <w:rFonts w:eastAsia="Times New Roman"/>
                <w:color w:val="000000"/>
                <w:szCs w:val="24"/>
                <w:lang w:eastAsia="cs-CZ"/>
              </w:rPr>
              <w:t>EC (KS)</w:t>
            </w:r>
          </w:p>
        </w:tc>
        <w:tc>
          <w:tcPr>
            <w:tcW w:w="8127" w:type="dxa"/>
            <w:tcBorders>
              <w:top w:val="nil"/>
              <w:left w:val="nil"/>
              <w:bottom w:val="single" w:sz="4" w:space="0" w:color="auto"/>
              <w:right w:val="nil"/>
            </w:tcBorders>
            <w:shd w:val="clear" w:color="auto" w:fill="auto"/>
            <w:vAlign w:val="bottom"/>
            <w:hideMark/>
          </w:tcPr>
          <w:p w:rsidR="0071692D" w:rsidRPr="0071692D" w:rsidRDefault="0071692D" w:rsidP="0071692D">
            <w:pPr>
              <w:spacing w:line="240" w:lineRule="auto"/>
              <w:jc w:val="left"/>
              <w:rPr>
                <w:rFonts w:eastAsia="Times New Roman"/>
                <w:color w:val="000000"/>
                <w:szCs w:val="24"/>
                <w:lang w:eastAsia="cs-CZ"/>
              </w:rPr>
            </w:pPr>
            <w:r w:rsidRPr="0071692D">
              <w:rPr>
                <w:rFonts w:eastAsia="Times New Roman"/>
                <w:color w:val="000000"/>
                <w:szCs w:val="24"/>
                <w:lang w:eastAsia="cs-CZ"/>
              </w:rPr>
              <w:t xml:space="preserve">Převedené věci z rejstříku EPR </w:t>
            </w:r>
            <w:r w:rsidR="001F4A08">
              <w:rPr>
                <w:rFonts w:eastAsia="Times New Roman"/>
                <w:color w:val="000000"/>
                <w:szCs w:val="24"/>
                <w:lang w:eastAsia="cs-CZ"/>
              </w:rPr>
              <w:t>–</w:t>
            </w:r>
            <w:r w:rsidRPr="0071692D">
              <w:rPr>
                <w:rFonts w:eastAsia="Times New Roman"/>
                <w:color w:val="000000"/>
                <w:szCs w:val="24"/>
                <w:lang w:eastAsia="cs-CZ"/>
              </w:rPr>
              <w:t xml:space="preserve"> občanskoprávní věci</w:t>
            </w:r>
          </w:p>
        </w:tc>
      </w:tr>
      <w:tr w:rsidR="0071692D" w:rsidRPr="0071692D" w:rsidTr="009F34D6">
        <w:trPr>
          <w:trHeight w:val="315"/>
        </w:trPr>
        <w:tc>
          <w:tcPr>
            <w:tcW w:w="960" w:type="dxa"/>
            <w:tcBorders>
              <w:top w:val="nil"/>
              <w:left w:val="nil"/>
              <w:bottom w:val="single" w:sz="4" w:space="0" w:color="auto"/>
              <w:right w:val="nil"/>
            </w:tcBorders>
            <w:shd w:val="clear" w:color="auto" w:fill="auto"/>
            <w:vAlign w:val="center"/>
            <w:hideMark/>
          </w:tcPr>
          <w:p w:rsidR="0071692D" w:rsidRPr="0071692D" w:rsidRDefault="0071692D" w:rsidP="009F34D6">
            <w:pPr>
              <w:spacing w:line="240" w:lineRule="auto"/>
              <w:jc w:val="left"/>
              <w:rPr>
                <w:rFonts w:eastAsia="Times New Roman"/>
                <w:color w:val="000000"/>
                <w:szCs w:val="24"/>
                <w:lang w:eastAsia="cs-CZ"/>
              </w:rPr>
            </w:pPr>
            <w:r w:rsidRPr="0071692D">
              <w:rPr>
                <w:rFonts w:eastAsia="Times New Roman"/>
                <w:color w:val="000000"/>
                <w:szCs w:val="24"/>
                <w:lang w:eastAsia="cs-CZ"/>
              </w:rPr>
              <w:t>EC (OS)</w:t>
            </w:r>
          </w:p>
        </w:tc>
        <w:tc>
          <w:tcPr>
            <w:tcW w:w="8127" w:type="dxa"/>
            <w:tcBorders>
              <w:top w:val="nil"/>
              <w:left w:val="nil"/>
              <w:bottom w:val="single" w:sz="4" w:space="0" w:color="auto"/>
              <w:right w:val="nil"/>
            </w:tcBorders>
            <w:shd w:val="clear" w:color="auto" w:fill="auto"/>
            <w:vAlign w:val="bottom"/>
            <w:hideMark/>
          </w:tcPr>
          <w:p w:rsidR="0071692D" w:rsidRPr="0071692D" w:rsidRDefault="0071692D" w:rsidP="0071692D">
            <w:pPr>
              <w:spacing w:line="240" w:lineRule="auto"/>
              <w:jc w:val="left"/>
              <w:rPr>
                <w:rFonts w:eastAsia="Times New Roman"/>
                <w:color w:val="000000"/>
                <w:szCs w:val="24"/>
                <w:lang w:eastAsia="cs-CZ"/>
              </w:rPr>
            </w:pPr>
            <w:r w:rsidRPr="0071692D">
              <w:rPr>
                <w:rFonts w:eastAsia="Times New Roman"/>
                <w:color w:val="000000"/>
                <w:szCs w:val="24"/>
                <w:lang w:eastAsia="cs-CZ"/>
              </w:rPr>
              <w:t>Návrhy na vydání elektronického platebního rozkazu (před rejstříkem EPR)</w:t>
            </w:r>
          </w:p>
        </w:tc>
      </w:tr>
      <w:tr w:rsidR="0071692D" w:rsidRPr="0071692D" w:rsidTr="009F34D6">
        <w:trPr>
          <w:trHeight w:val="315"/>
        </w:trPr>
        <w:tc>
          <w:tcPr>
            <w:tcW w:w="960" w:type="dxa"/>
            <w:tcBorders>
              <w:top w:val="nil"/>
              <w:left w:val="nil"/>
              <w:bottom w:val="single" w:sz="4" w:space="0" w:color="auto"/>
              <w:right w:val="nil"/>
            </w:tcBorders>
            <w:shd w:val="clear" w:color="auto" w:fill="auto"/>
            <w:vAlign w:val="center"/>
            <w:hideMark/>
          </w:tcPr>
          <w:p w:rsidR="0071692D" w:rsidRPr="0071692D" w:rsidRDefault="0071692D" w:rsidP="009F34D6">
            <w:pPr>
              <w:spacing w:line="240" w:lineRule="auto"/>
              <w:jc w:val="left"/>
              <w:rPr>
                <w:rFonts w:eastAsia="Times New Roman"/>
                <w:color w:val="000000"/>
                <w:szCs w:val="24"/>
                <w:lang w:eastAsia="cs-CZ"/>
              </w:rPr>
            </w:pPr>
            <w:r w:rsidRPr="0071692D">
              <w:rPr>
                <w:rFonts w:eastAsia="Times New Roman"/>
                <w:color w:val="000000"/>
                <w:szCs w:val="24"/>
                <w:lang w:eastAsia="cs-CZ"/>
              </w:rPr>
              <w:t>ECm</w:t>
            </w:r>
          </w:p>
        </w:tc>
        <w:tc>
          <w:tcPr>
            <w:tcW w:w="8127" w:type="dxa"/>
            <w:tcBorders>
              <w:top w:val="nil"/>
              <w:left w:val="nil"/>
              <w:bottom w:val="single" w:sz="4" w:space="0" w:color="auto"/>
              <w:right w:val="nil"/>
            </w:tcBorders>
            <w:shd w:val="clear" w:color="auto" w:fill="auto"/>
            <w:vAlign w:val="bottom"/>
            <w:hideMark/>
          </w:tcPr>
          <w:p w:rsidR="0071692D" w:rsidRPr="0071692D" w:rsidRDefault="0071692D" w:rsidP="0071692D">
            <w:pPr>
              <w:spacing w:line="240" w:lineRule="auto"/>
              <w:jc w:val="left"/>
              <w:rPr>
                <w:rFonts w:eastAsia="Times New Roman"/>
                <w:color w:val="000000"/>
                <w:szCs w:val="24"/>
                <w:lang w:eastAsia="cs-CZ"/>
              </w:rPr>
            </w:pPr>
            <w:r w:rsidRPr="0071692D">
              <w:rPr>
                <w:rFonts w:eastAsia="Times New Roman"/>
                <w:color w:val="000000"/>
                <w:szCs w:val="24"/>
                <w:lang w:eastAsia="cs-CZ"/>
              </w:rPr>
              <w:t xml:space="preserve">Převedené věci z rejstříku EPR </w:t>
            </w:r>
            <w:r w:rsidR="001F4A08">
              <w:rPr>
                <w:rFonts w:eastAsia="Times New Roman"/>
                <w:color w:val="000000"/>
                <w:szCs w:val="24"/>
                <w:lang w:eastAsia="cs-CZ"/>
              </w:rPr>
              <w:t>–</w:t>
            </w:r>
            <w:r w:rsidRPr="0071692D">
              <w:rPr>
                <w:rFonts w:eastAsia="Times New Roman"/>
                <w:color w:val="000000"/>
                <w:szCs w:val="24"/>
                <w:lang w:eastAsia="cs-CZ"/>
              </w:rPr>
              <w:t xml:space="preserve"> obchodní věci</w:t>
            </w:r>
          </w:p>
        </w:tc>
      </w:tr>
      <w:tr w:rsidR="0071692D" w:rsidRPr="0071692D" w:rsidTr="009F34D6">
        <w:trPr>
          <w:trHeight w:val="315"/>
        </w:trPr>
        <w:tc>
          <w:tcPr>
            <w:tcW w:w="960" w:type="dxa"/>
            <w:tcBorders>
              <w:top w:val="nil"/>
              <w:left w:val="nil"/>
              <w:bottom w:val="single" w:sz="4" w:space="0" w:color="auto"/>
              <w:right w:val="nil"/>
            </w:tcBorders>
            <w:shd w:val="clear" w:color="auto" w:fill="auto"/>
            <w:vAlign w:val="center"/>
            <w:hideMark/>
          </w:tcPr>
          <w:p w:rsidR="0071692D" w:rsidRPr="0071692D" w:rsidRDefault="0071692D" w:rsidP="009F34D6">
            <w:pPr>
              <w:spacing w:line="240" w:lineRule="auto"/>
              <w:jc w:val="left"/>
              <w:rPr>
                <w:rFonts w:eastAsia="Times New Roman"/>
                <w:color w:val="000000"/>
                <w:szCs w:val="24"/>
                <w:lang w:eastAsia="cs-CZ"/>
              </w:rPr>
            </w:pPr>
            <w:r w:rsidRPr="0071692D">
              <w:rPr>
                <w:rFonts w:eastAsia="Times New Roman"/>
                <w:color w:val="000000"/>
                <w:szCs w:val="24"/>
                <w:lang w:eastAsia="cs-CZ"/>
              </w:rPr>
              <w:t>EPR</w:t>
            </w:r>
          </w:p>
        </w:tc>
        <w:tc>
          <w:tcPr>
            <w:tcW w:w="8127" w:type="dxa"/>
            <w:tcBorders>
              <w:top w:val="nil"/>
              <w:left w:val="nil"/>
              <w:bottom w:val="single" w:sz="4" w:space="0" w:color="auto"/>
              <w:right w:val="nil"/>
            </w:tcBorders>
            <w:shd w:val="clear" w:color="auto" w:fill="auto"/>
            <w:vAlign w:val="bottom"/>
            <w:hideMark/>
          </w:tcPr>
          <w:p w:rsidR="0071692D" w:rsidRPr="0071692D" w:rsidRDefault="0071692D" w:rsidP="0071692D">
            <w:pPr>
              <w:spacing w:line="240" w:lineRule="auto"/>
              <w:jc w:val="left"/>
              <w:rPr>
                <w:rFonts w:eastAsia="Times New Roman"/>
                <w:color w:val="000000"/>
                <w:szCs w:val="24"/>
                <w:lang w:eastAsia="cs-CZ"/>
              </w:rPr>
            </w:pPr>
            <w:r w:rsidRPr="0071692D">
              <w:rPr>
                <w:rFonts w:eastAsia="Times New Roman"/>
                <w:color w:val="000000"/>
                <w:szCs w:val="24"/>
                <w:lang w:eastAsia="cs-CZ"/>
              </w:rPr>
              <w:t>Návrhy na vydání elektronického platebního rozkazu</w:t>
            </w:r>
          </w:p>
        </w:tc>
      </w:tr>
      <w:tr w:rsidR="0071692D" w:rsidRPr="0071692D" w:rsidTr="009F34D6">
        <w:trPr>
          <w:trHeight w:val="315"/>
        </w:trPr>
        <w:tc>
          <w:tcPr>
            <w:tcW w:w="960" w:type="dxa"/>
            <w:tcBorders>
              <w:top w:val="nil"/>
              <w:left w:val="nil"/>
              <w:bottom w:val="single" w:sz="4" w:space="0" w:color="auto"/>
              <w:right w:val="nil"/>
            </w:tcBorders>
            <w:shd w:val="clear" w:color="auto" w:fill="auto"/>
            <w:vAlign w:val="center"/>
            <w:hideMark/>
          </w:tcPr>
          <w:p w:rsidR="0071692D" w:rsidRPr="0071692D" w:rsidRDefault="0071692D" w:rsidP="009F34D6">
            <w:pPr>
              <w:spacing w:line="240" w:lineRule="auto"/>
              <w:jc w:val="left"/>
              <w:rPr>
                <w:rFonts w:eastAsia="Times New Roman"/>
                <w:color w:val="000000"/>
                <w:szCs w:val="24"/>
                <w:lang w:eastAsia="cs-CZ"/>
              </w:rPr>
            </w:pPr>
            <w:r w:rsidRPr="0071692D">
              <w:rPr>
                <w:rFonts w:eastAsia="Times New Roman"/>
                <w:color w:val="000000"/>
                <w:szCs w:val="24"/>
                <w:lang w:eastAsia="cs-CZ"/>
              </w:rPr>
              <w:t>EVC</w:t>
            </w:r>
          </w:p>
        </w:tc>
        <w:tc>
          <w:tcPr>
            <w:tcW w:w="8127" w:type="dxa"/>
            <w:tcBorders>
              <w:top w:val="nil"/>
              <w:left w:val="nil"/>
              <w:bottom w:val="single" w:sz="4" w:space="0" w:color="auto"/>
              <w:right w:val="nil"/>
            </w:tcBorders>
            <w:shd w:val="clear" w:color="auto" w:fill="auto"/>
            <w:vAlign w:val="bottom"/>
            <w:hideMark/>
          </w:tcPr>
          <w:p w:rsidR="0071692D" w:rsidRPr="0071692D" w:rsidRDefault="0071692D" w:rsidP="0071692D">
            <w:pPr>
              <w:spacing w:line="240" w:lineRule="auto"/>
              <w:jc w:val="left"/>
              <w:rPr>
                <w:rFonts w:eastAsia="Times New Roman"/>
                <w:color w:val="000000"/>
                <w:szCs w:val="24"/>
                <w:lang w:eastAsia="cs-CZ"/>
              </w:rPr>
            </w:pPr>
            <w:r w:rsidRPr="0071692D">
              <w:rPr>
                <w:rFonts w:eastAsia="Times New Roman"/>
                <w:color w:val="000000"/>
                <w:szCs w:val="24"/>
                <w:lang w:eastAsia="cs-CZ"/>
              </w:rPr>
              <w:t>Návrhy na vydání evropského platebního rozkazu</w:t>
            </w:r>
          </w:p>
        </w:tc>
      </w:tr>
      <w:tr w:rsidR="0071692D" w:rsidRPr="0071692D" w:rsidTr="009F34D6">
        <w:trPr>
          <w:trHeight w:val="315"/>
        </w:trPr>
        <w:tc>
          <w:tcPr>
            <w:tcW w:w="960" w:type="dxa"/>
            <w:tcBorders>
              <w:top w:val="nil"/>
              <w:left w:val="nil"/>
              <w:bottom w:val="single" w:sz="4" w:space="0" w:color="auto"/>
              <w:right w:val="nil"/>
            </w:tcBorders>
            <w:shd w:val="clear" w:color="auto" w:fill="auto"/>
            <w:vAlign w:val="center"/>
            <w:hideMark/>
          </w:tcPr>
          <w:p w:rsidR="0071692D" w:rsidRPr="0071692D" w:rsidRDefault="0071692D" w:rsidP="009F34D6">
            <w:pPr>
              <w:spacing w:line="240" w:lineRule="auto"/>
              <w:jc w:val="left"/>
              <w:rPr>
                <w:rFonts w:eastAsia="Times New Roman"/>
                <w:color w:val="000000"/>
                <w:szCs w:val="24"/>
                <w:lang w:eastAsia="cs-CZ"/>
              </w:rPr>
            </w:pPr>
            <w:r w:rsidRPr="0071692D">
              <w:rPr>
                <w:rFonts w:eastAsia="Times New Roman"/>
                <w:color w:val="000000"/>
                <w:szCs w:val="24"/>
                <w:lang w:eastAsia="cs-CZ"/>
              </w:rPr>
              <w:t>EVCm</w:t>
            </w:r>
          </w:p>
        </w:tc>
        <w:tc>
          <w:tcPr>
            <w:tcW w:w="8127" w:type="dxa"/>
            <w:tcBorders>
              <w:top w:val="nil"/>
              <w:left w:val="nil"/>
              <w:bottom w:val="single" w:sz="4" w:space="0" w:color="auto"/>
              <w:right w:val="nil"/>
            </w:tcBorders>
            <w:shd w:val="clear" w:color="auto" w:fill="auto"/>
            <w:vAlign w:val="bottom"/>
            <w:hideMark/>
          </w:tcPr>
          <w:p w:rsidR="0071692D" w:rsidRPr="0071692D" w:rsidRDefault="0071692D" w:rsidP="0071692D">
            <w:pPr>
              <w:spacing w:line="240" w:lineRule="auto"/>
              <w:jc w:val="left"/>
              <w:rPr>
                <w:rFonts w:eastAsia="Times New Roman"/>
                <w:color w:val="000000"/>
                <w:szCs w:val="24"/>
                <w:lang w:eastAsia="cs-CZ"/>
              </w:rPr>
            </w:pPr>
            <w:r w:rsidRPr="0071692D">
              <w:rPr>
                <w:rFonts w:eastAsia="Times New Roman"/>
                <w:color w:val="000000"/>
                <w:szCs w:val="24"/>
                <w:lang w:eastAsia="cs-CZ"/>
              </w:rPr>
              <w:t>Návrhy na vydání evropského platebního rozkazu v obchodních věcech</w:t>
            </w:r>
          </w:p>
        </w:tc>
      </w:tr>
      <w:tr w:rsidR="0071692D" w:rsidRPr="0071692D" w:rsidTr="009F34D6">
        <w:trPr>
          <w:trHeight w:val="315"/>
        </w:trPr>
        <w:tc>
          <w:tcPr>
            <w:tcW w:w="960" w:type="dxa"/>
            <w:tcBorders>
              <w:top w:val="nil"/>
              <w:left w:val="nil"/>
              <w:bottom w:val="single" w:sz="4" w:space="0" w:color="auto"/>
              <w:right w:val="nil"/>
            </w:tcBorders>
            <w:shd w:val="clear" w:color="auto" w:fill="auto"/>
            <w:vAlign w:val="center"/>
            <w:hideMark/>
          </w:tcPr>
          <w:p w:rsidR="0071692D" w:rsidRPr="0071692D" w:rsidRDefault="0071692D" w:rsidP="009F34D6">
            <w:pPr>
              <w:spacing w:line="240" w:lineRule="auto"/>
              <w:jc w:val="left"/>
              <w:rPr>
                <w:rFonts w:eastAsia="Times New Roman"/>
                <w:color w:val="000000"/>
                <w:szCs w:val="24"/>
                <w:lang w:eastAsia="cs-CZ"/>
              </w:rPr>
            </w:pPr>
            <w:r w:rsidRPr="0071692D">
              <w:rPr>
                <w:rFonts w:eastAsia="Times New Roman"/>
                <w:color w:val="000000"/>
                <w:szCs w:val="24"/>
                <w:lang w:eastAsia="cs-CZ"/>
              </w:rPr>
              <w:t>ICm</w:t>
            </w:r>
          </w:p>
        </w:tc>
        <w:tc>
          <w:tcPr>
            <w:tcW w:w="8127" w:type="dxa"/>
            <w:tcBorders>
              <w:top w:val="nil"/>
              <w:left w:val="nil"/>
              <w:bottom w:val="single" w:sz="4" w:space="0" w:color="auto"/>
              <w:right w:val="nil"/>
            </w:tcBorders>
            <w:shd w:val="clear" w:color="auto" w:fill="auto"/>
            <w:vAlign w:val="bottom"/>
            <w:hideMark/>
          </w:tcPr>
          <w:p w:rsidR="0071692D" w:rsidRPr="0071692D" w:rsidRDefault="0071692D" w:rsidP="0071692D">
            <w:pPr>
              <w:spacing w:line="240" w:lineRule="auto"/>
              <w:jc w:val="left"/>
              <w:rPr>
                <w:rFonts w:eastAsia="Times New Roman"/>
                <w:color w:val="000000"/>
                <w:szCs w:val="24"/>
                <w:lang w:eastAsia="cs-CZ"/>
              </w:rPr>
            </w:pPr>
            <w:r w:rsidRPr="0071692D">
              <w:rPr>
                <w:rFonts w:eastAsia="Times New Roman"/>
                <w:color w:val="000000"/>
                <w:szCs w:val="24"/>
                <w:lang w:eastAsia="cs-CZ"/>
              </w:rPr>
              <w:t>Incidenční spory</w:t>
            </w:r>
          </w:p>
        </w:tc>
      </w:tr>
      <w:tr w:rsidR="0071692D" w:rsidRPr="0071692D" w:rsidTr="009F34D6">
        <w:trPr>
          <w:trHeight w:val="315"/>
        </w:trPr>
        <w:tc>
          <w:tcPr>
            <w:tcW w:w="960" w:type="dxa"/>
            <w:tcBorders>
              <w:top w:val="nil"/>
              <w:left w:val="nil"/>
              <w:bottom w:val="single" w:sz="4" w:space="0" w:color="auto"/>
              <w:right w:val="nil"/>
            </w:tcBorders>
            <w:shd w:val="clear" w:color="auto" w:fill="auto"/>
            <w:vAlign w:val="center"/>
            <w:hideMark/>
          </w:tcPr>
          <w:p w:rsidR="0071692D" w:rsidRPr="0071692D" w:rsidRDefault="0071692D" w:rsidP="009F34D6">
            <w:pPr>
              <w:spacing w:line="240" w:lineRule="auto"/>
              <w:jc w:val="left"/>
              <w:rPr>
                <w:rFonts w:eastAsia="Times New Roman"/>
                <w:color w:val="000000"/>
                <w:szCs w:val="24"/>
                <w:lang w:eastAsia="cs-CZ"/>
              </w:rPr>
            </w:pPr>
            <w:r w:rsidRPr="0071692D">
              <w:rPr>
                <w:rFonts w:eastAsia="Times New Roman"/>
                <w:color w:val="000000"/>
                <w:szCs w:val="24"/>
                <w:lang w:eastAsia="cs-CZ"/>
              </w:rPr>
              <w:t>INS</w:t>
            </w:r>
          </w:p>
        </w:tc>
        <w:tc>
          <w:tcPr>
            <w:tcW w:w="8127" w:type="dxa"/>
            <w:tcBorders>
              <w:top w:val="nil"/>
              <w:left w:val="nil"/>
              <w:bottom w:val="single" w:sz="4" w:space="0" w:color="auto"/>
              <w:right w:val="nil"/>
            </w:tcBorders>
            <w:shd w:val="clear" w:color="auto" w:fill="auto"/>
            <w:vAlign w:val="bottom"/>
            <w:hideMark/>
          </w:tcPr>
          <w:p w:rsidR="0071692D" w:rsidRPr="0071692D" w:rsidRDefault="0071692D" w:rsidP="0071692D">
            <w:pPr>
              <w:spacing w:line="240" w:lineRule="auto"/>
              <w:jc w:val="left"/>
              <w:rPr>
                <w:rFonts w:eastAsia="Times New Roman"/>
                <w:color w:val="000000"/>
                <w:szCs w:val="24"/>
                <w:lang w:eastAsia="cs-CZ"/>
              </w:rPr>
            </w:pPr>
            <w:r w:rsidRPr="0071692D">
              <w:rPr>
                <w:rFonts w:eastAsia="Times New Roman"/>
                <w:color w:val="000000"/>
                <w:szCs w:val="24"/>
                <w:lang w:eastAsia="cs-CZ"/>
              </w:rPr>
              <w:t>Insolvenční řízení</w:t>
            </w:r>
          </w:p>
        </w:tc>
      </w:tr>
      <w:tr w:rsidR="0071692D" w:rsidRPr="0071692D" w:rsidTr="009F34D6">
        <w:trPr>
          <w:trHeight w:val="315"/>
        </w:trPr>
        <w:tc>
          <w:tcPr>
            <w:tcW w:w="960" w:type="dxa"/>
            <w:tcBorders>
              <w:top w:val="nil"/>
              <w:left w:val="nil"/>
              <w:bottom w:val="single" w:sz="4" w:space="0" w:color="auto"/>
              <w:right w:val="nil"/>
            </w:tcBorders>
            <w:shd w:val="clear" w:color="auto" w:fill="auto"/>
            <w:vAlign w:val="center"/>
            <w:hideMark/>
          </w:tcPr>
          <w:p w:rsidR="0071692D" w:rsidRPr="0071692D" w:rsidRDefault="0071692D" w:rsidP="009F34D6">
            <w:pPr>
              <w:spacing w:line="240" w:lineRule="auto"/>
              <w:jc w:val="left"/>
              <w:rPr>
                <w:rFonts w:eastAsia="Times New Roman"/>
                <w:color w:val="000000"/>
                <w:szCs w:val="24"/>
                <w:lang w:eastAsia="cs-CZ"/>
              </w:rPr>
            </w:pPr>
            <w:r w:rsidRPr="0071692D">
              <w:rPr>
                <w:rFonts w:eastAsia="Times New Roman"/>
                <w:color w:val="000000"/>
                <w:szCs w:val="24"/>
                <w:lang w:eastAsia="cs-CZ"/>
              </w:rPr>
              <w:t>L</w:t>
            </w:r>
          </w:p>
        </w:tc>
        <w:tc>
          <w:tcPr>
            <w:tcW w:w="8127" w:type="dxa"/>
            <w:tcBorders>
              <w:top w:val="nil"/>
              <w:left w:val="nil"/>
              <w:bottom w:val="single" w:sz="4" w:space="0" w:color="auto"/>
              <w:right w:val="nil"/>
            </w:tcBorders>
            <w:shd w:val="clear" w:color="auto" w:fill="auto"/>
            <w:vAlign w:val="bottom"/>
            <w:hideMark/>
          </w:tcPr>
          <w:p w:rsidR="0071692D" w:rsidRPr="0071692D" w:rsidRDefault="0071692D" w:rsidP="0071692D">
            <w:pPr>
              <w:spacing w:line="240" w:lineRule="auto"/>
              <w:jc w:val="left"/>
              <w:rPr>
                <w:rFonts w:eastAsia="Times New Roman"/>
                <w:color w:val="000000"/>
                <w:szCs w:val="24"/>
                <w:lang w:eastAsia="cs-CZ"/>
              </w:rPr>
            </w:pPr>
            <w:r w:rsidRPr="0071692D">
              <w:rPr>
                <w:rFonts w:eastAsia="Times New Roman"/>
                <w:color w:val="000000"/>
                <w:szCs w:val="24"/>
                <w:lang w:eastAsia="cs-CZ"/>
              </w:rPr>
              <w:t>Detenční řízení</w:t>
            </w:r>
          </w:p>
        </w:tc>
      </w:tr>
      <w:tr w:rsidR="0071692D" w:rsidRPr="0071692D" w:rsidTr="009F34D6">
        <w:trPr>
          <w:trHeight w:val="315"/>
        </w:trPr>
        <w:tc>
          <w:tcPr>
            <w:tcW w:w="960" w:type="dxa"/>
            <w:tcBorders>
              <w:top w:val="nil"/>
              <w:left w:val="nil"/>
              <w:bottom w:val="single" w:sz="4" w:space="0" w:color="auto"/>
              <w:right w:val="nil"/>
            </w:tcBorders>
            <w:shd w:val="clear" w:color="auto" w:fill="auto"/>
            <w:vAlign w:val="center"/>
            <w:hideMark/>
          </w:tcPr>
          <w:p w:rsidR="0071692D" w:rsidRPr="0071692D" w:rsidRDefault="0071692D" w:rsidP="009F34D6">
            <w:pPr>
              <w:spacing w:line="240" w:lineRule="auto"/>
              <w:jc w:val="left"/>
              <w:rPr>
                <w:rFonts w:eastAsia="Times New Roman"/>
                <w:color w:val="000000"/>
                <w:szCs w:val="24"/>
                <w:lang w:eastAsia="cs-CZ"/>
              </w:rPr>
            </w:pPr>
            <w:r w:rsidRPr="0071692D">
              <w:rPr>
                <w:rFonts w:eastAsia="Times New Roman"/>
                <w:color w:val="000000"/>
                <w:szCs w:val="24"/>
                <w:lang w:eastAsia="cs-CZ"/>
              </w:rPr>
              <w:t>NSCR</w:t>
            </w:r>
          </w:p>
        </w:tc>
        <w:tc>
          <w:tcPr>
            <w:tcW w:w="8127" w:type="dxa"/>
            <w:tcBorders>
              <w:top w:val="nil"/>
              <w:left w:val="nil"/>
              <w:bottom w:val="single" w:sz="4" w:space="0" w:color="auto"/>
              <w:right w:val="nil"/>
            </w:tcBorders>
            <w:shd w:val="clear" w:color="auto" w:fill="auto"/>
            <w:vAlign w:val="bottom"/>
            <w:hideMark/>
          </w:tcPr>
          <w:p w:rsidR="0071692D" w:rsidRPr="0071692D" w:rsidRDefault="0071692D" w:rsidP="0071692D">
            <w:pPr>
              <w:spacing w:line="240" w:lineRule="auto"/>
              <w:jc w:val="left"/>
              <w:rPr>
                <w:rFonts w:eastAsia="Times New Roman"/>
                <w:color w:val="000000"/>
                <w:szCs w:val="24"/>
                <w:lang w:eastAsia="cs-CZ"/>
              </w:rPr>
            </w:pPr>
            <w:r w:rsidRPr="0071692D">
              <w:rPr>
                <w:rFonts w:eastAsia="Times New Roman"/>
                <w:color w:val="000000"/>
                <w:szCs w:val="24"/>
                <w:lang w:eastAsia="cs-CZ"/>
              </w:rPr>
              <w:t>Věci předložené Nejvyššímu soudu k rozhodnutí v insolvenčním řízení</w:t>
            </w:r>
          </w:p>
        </w:tc>
      </w:tr>
      <w:tr w:rsidR="0071692D" w:rsidRPr="0071692D" w:rsidTr="009F34D6">
        <w:trPr>
          <w:trHeight w:val="361"/>
        </w:trPr>
        <w:tc>
          <w:tcPr>
            <w:tcW w:w="960" w:type="dxa"/>
            <w:tcBorders>
              <w:top w:val="nil"/>
              <w:left w:val="nil"/>
              <w:bottom w:val="single" w:sz="4" w:space="0" w:color="auto"/>
              <w:right w:val="nil"/>
            </w:tcBorders>
            <w:shd w:val="clear" w:color="auto" w:fill="auto"/>
            <w:vAlign w:val="center"/>
            <w:hideMark/>
          </w:tcPr>
          <w:p w:rsidR="0071692D" w:rsidRPr="0071692D" w:rsidRDefault="0071692D" w:rsidP="009F34D6">
            <w:pPr>
              <w:spacing w:line="240" w:lineRule="auto"/>
              <w:jc w:val="left"/>
              <w:rPr>
                <w:rFonts w:eastAsia="Times New Roman"/>
                <w:color w:val="000000"/>
                <w:szCs w:val="24"/>
                <w:lang w:eastAsia="cs-CZ"/>
              </w:rPr>
            </w:pPr>
            <w:r w:rsidRPr="0071692D">
              <w:rPr>
                <w:rFonts w:eastAsia="Times New Roman"/>
                <w:color w:val="000000"/>
                <w:szCs w:val="24"/>
                <w:lang w:eastAsia="cs-CZ"/>
              </w:rPr>
              <w:t>Odo</w:t>
            </w:r>
          </w:p>
        </w:tc>
        <w:tc>
          <w:tcPr>
            <w:tcW w:w="8127" w:type="dxa"/>
            <w:tcBorders>
              <w:top w:val="nil"/>
              <w:left w:val="nil"/>
              <w:bottom w:val="single" w:sz="4" w:space="0" w:color="auto"/>
              <w:right w:val="nil"/>
            </w:tcBorders>
            <w:shd w:val="clear" w:color="auto" w:fill="auto"/>
            <w:vAlign w:val="bottom"/>
            <w:hideMark/>
          </w:tcPr>
          <w:p w:rsidR="0071692D" w:rsidRPr="0071692D" w:rsidRDefault="0071692D" w:rsidP="0071692D">
            <w:pPr>
              <w:spacing w:line="240" w:lineRule="auto"/>
              <w:jc w:val="left"/>
              <w:rPr>
                <w:rFonts w:eastAsia="Times New Roman"/>
                <w:color w:val="000000"/>
                <w:szCs w:val="24"/>
                <w:lang w:eastAsia="cs-CZ"/>
              </w:rPr>
            </w:pPr>
            <w:r w:rsidRPr="0071692D">
              <w:rPr>
                <w:rFonts w:eastAsia="Times New Roman"/>
                <w:color w:val="000000"/>
                <w:szCs w:val="24"/>
                <w:lang w:eastAsia="cs-CZ"/>
              </w:rPr>
              <w:t>Dovolání proti rozhodnutím odvolacích soudů ve věcech obchodních (dříve)</w:t>
            </w:r>
          </w:p>
        </w:tc>
      </w:tr>
      <w:tr w:rsidR="0071692D" w:rsidRPr="0071692D" w:rsidTr="009F34D6">
        <w:trPr>
          <w:trHeight w:val="315"/>
        </w:trPr>
        <w:tc>
          <w:tcPr>
            <w:tcW w:w="960" w:type="dxa"/>
            <w:tcBorders>
              <w:top w:val="nil"/>
              <w:left w:val="nil"/>
              <w:bottom w:val="single" w:sz="4" w:space="0" w:color="auto"/>
              <w:right w:val="nil"/>
            </w:tcBorders>
            <w:shd w:val="clear" w:color="auto" w:fill="auto"/>
            <w:vAlign w:val="center"/>
            <w:hideMark/>
          </w:tcPr>
          <w:p w:rsidR="0071692D" w:rsidRPr="0071692D" w:rsidRDefault="0071692D" w:rsidP="009F34D6">
            <w:pPr>
              <w:spacing w:line="240" w:lineRule="auto"/>
              <w:jc w:val="left"/>
              <w:rPr>
                <w:rFonts w:eastAsia="Times New Roman"/>
                <w:color w:val="000000"/>
                <w:szCs w:val="24"/>
                <w:lang w:eastAsia="cs-CZ"/>
              </w:rPr>
            </w:pPr>
            <w:r w:rsidRPr="0071692D">
              <w:rPr>
                <w:rFonts w:eastAsia="Times New Roman"/>
                <w:color w:val="000000"/>
                <w:szCs w:val="24"/>
                <w:lang w:eastAsia="cs-CZ"/>
              </w:rPr>
              <w:t>P a Nc</w:t>
            </w:r>
          </w:p>
        </w:tc>
        <w:tc>
          <w:tcPr>
            <w:tcW w:w="8127" w:type="dxa"/>
            <w:tcBorders>
              <w:top w:val="nil"/>
              <w:left w:val="nil"/>
              <w:bottom w:val="single" w:sz="4" w:space="0" w:color="auto"/>
              <w:right w:val="nil"/>
            </w:tcBorders>
            <w:shd w:val="clear" w:color="auto" w:fill="auto"/>
            <w:vAlign w:val="bottom"/>
            <w:hideMark/>
          </w:tcPr>
          <w:p w:rsidR="0071692D" w:rsidRPr="0071692D" w:rsidRDefault="0071692D" w:rsidP="0071692D">
            <w:pPr>
              <w:spacing w:line="240" w:lineRule="auto"/>
              <w:jc w:val="left"/>
              <w:rPr>
                <w:rFonts w:eastAsia="Times New Roman"/>
                <w:color w:val="000000"/>
                <w:szCs w:val="24"/>
                <w:lang w:eastAsia="cs-CZ"/>
              </w:rPr>
            </w:pPr>
            <w:r w:rsidRPr="0071692D">
              <w:rPr>
                <w:rFonts w:eastAsia="Times New Roman"/>
                <w:color w:val="000000"/>
                <w:szCs w:val="24"/>
                <w:lang w:eastAsia="cs-CZ"/>
              </w:rPr>
              <w:t>Opatrovnické řízení</w:t>
            </w:r>
          </w:p>
        </w:tc>
      </w:tr>
      <w:tr w:rsidR="0071692D" w:rsidRPr="0071692D" w:rsidTr="009F34D6">
        <w:trPr>
          <w:trHeight w:val="315"/>
        </w:trPr>
        <w:tc>
          <w:tcPr>
            <w:tcW w:w="960" w:type="dxa"/>
            <w:tcBorders>
              <w:top w:val="nil"/>
              <w:left w:val="nil"/>
              <w:bottom w:val="single" w:sz="4" w:space="0" w:color="auto"/>
              <w:right w:val="nil"/>
            </w:tcBorders>
            <w:shd w:val="clear" w:color="auto" w:fill="auto"/>
            <w:vAlign w:val="center"/>
            <w:hideMark/>
          </w:tcPr>
          <w:p w:rsidR="0071692D" w:rsidRPr="0071692D" w:rsidRDefault="0071692D" w:rsidP="009F34D6">
            <w:pPr>
              <w:spacing w:line="240" w:lineRule="auto"/>
              <w:jc w:val="left"/>
              <w:rPr>
                <w:rFonts w:eastAsia="Times New Roman"/>
                <w:color w:val="000000"/>
                <w:szCs w:val="24"/>
                <w:lang w:eastAsia="cs-CZ"/>
              </w:rPr>
            </w:pPr>
            <w:r w:rsidRPr="0071692D">
              <w:rPr>
                <w:rFonts w:eastAsia="Times New Roman"/>
                <w:color w:val="000000"/>
                <w:szCs w:val="24"/>
                <w:lang w:eastAsia="cs-CZ"/>
              </w:rPr>
              <w:t>T</w:t>
            </w:r>
          </w:p>
        </w:tc>
        <w:tc>
          <w:tcPr>
            <w:tcW w:w="8127" w:type="dxa"/>
            <w:tcBorders>
              <w:top w:val="nil"/>
              <w:left w:val="nil"/>
              <w:bottom w:val="single" w:sz="4" w:space="0" w:color="auto"/>
              <w:right w:val="nil"/>
            </w:tcBorders>
            <w:shd w:val="clear" w:color="auto" w:fill="auto"/>
            <w:vAlign w:val="bottom"/>
            <w:hideMark/>
          </w:tcPr>
          <w:p w:rsidR="0071692D" w:rsidRPr="0071692D" w:rsidRDefault="0071692D" w:rsidP="0071692D">
            <w:pPr>
              <w:spacing w:line="240" w:lineRule="auto"/>
              <w:jc w:val="left"/>
              <w:rPr>
                <w:rFonts w:eastAsia="Times New Roman"/>
                <w:color w:val="000000"/>
                <w:szCs w:val="24"/>
                <w:lang w:eastAsia="cs-CZ"/>
              </w:rPr>
            </w:pPr>
            <w:r w:rsidRPr="0071692D">
              <w:rPr>
                <w:rFonts w:eastAsia="Times New Roman"/>
                <w:color w:val="000000"/>
                <w:szCs w:val="24"/>
                <w:lang w:eastAsia="cs-CZ"/>
              </w:rPr>
              <w:t>Trestní věci</w:t>
            </w:r>
          </w:p>
        </w:tc>
      </w:tr>
      <w:tr w:rsidR="0071692D" w:rsidRPr="0071692D" w:rsidTr="009F34D6">
        <w:trPr>
          <w:trHeight w:val="333"/>
        </w:trPr>
        <w:tc>
          <w:tcPr>
            <w:tcW w:w="960" w:type="dxa"/>
            <w:tcBorders>
              <w:top w:val="nil"/>
              <w:left w:val="nil"/>
              <w:bottom w:val="single" w:sz="4" w:space="0" w:color="auto"/>
              <w:right w:val="nil"/>
            </w:tcBorders>
            <w:shd w:val="clear" w:color="auto" w:fill="auto"/>
            <w:vAlign w:val="center"/>
            <w:hideMark/>
          </w:tcPr>
          <w:p w:rsidR="0071692D" w:rsidRPr="0071692D" w:rsidRDefault="0071692D" w:rsidP="009F34D6">
            <w:pPr>
              <w:spacing w:line="240" w:lineRule="auto"/>
              <w:jc w:val="left"/>
              <w:rPr>
                <w:rFonts w:eastAsia="Times New Roman"/>
                <w:color w:val="000000"/>
                <w:szCs w:val="24"/>
                <w:lang w:eastAsia="cs-CZ"/>
              </w:rPr>
            </w:pPr>
            <w:r w:rsidRPr="0071692D">
              <w:rPr>
                <w:rFonts w:eastAsia="Times New Roman"/>
                <w:color w:val="000000"/>
                <w:szCs w:val="24"/>
                <w:lang w:eastAsia="cs-CZ"/>
              </w:rPr>
              <w:t>Tdo</w:t>
            </w:r>
          </w:p>
        </w:tc>
        <w:tc>
          <w:tcPr>
            <w:tcW w:w="8127" w:type="dxa"/>
            <w:tcBorders>
              <w:top w:val="nil"/>
              <w:left w:val="nil"/>
              <w:bottom w:val="single" w:sz="4" w:space="0" w:color="auto"/>
              <w:right w:val="nil"/>
            </w:tcBorders>
            <w:shd w:val="clear" w:color="auto" w:fill="auto"/>
            <w:vAlign w:val="bottom"/>
            <w:hideMark/>
          </w:tcPr>
          <w:p w:rsidR="0071692D" w:rsidRPr="0071692D" w:rsidRDefault="0071692D" w:rsidP="0071692D">
            <w:pPr>
              <w:spacing w:line="240" w:lineRule="auto"/>
              <w:jc w:val="left"/>
              <w:rPr>
                <w:rFonts w:eastAsia="Times New Roman"/>
                <w:color w:val="000000"/>
                <w:szCs w:val="24"/>
                <w:lang w:eastAsia="cs-CZ"/>
              </w:rPr>
            </w:pPr>
            <w:r w:rsidRPr="0071692D">
              <w:rPr>
                <w:rFonts w:eastAsia="Times New Roman"/>
                <w:color w:val="000000"/>
                <w:szCs w:val="24"/>
                <w:lang w:eastAsia="cs-CZ"/>
              </w:rPr>
              <w:t>Dovolání proti rozhodnutím soudů druhého stupně ve věcech trestních</w:t>
            </w:r>
          </w:p>
        </w:tc>
      </w:tr>
      <w:tr w:rsidR="0071692D" w:rsidRPr="0071692D" w:rsidTr="009F34D6">
        <w:trPr>
          <w:trHeight w:val="315"/>
        </w:trPr>
        <w:tc>
          <w:tcPr>
            <w:tcW w:w="960" w:type="dxa"/>
            <w:tcBorders>
              <w:top w:val="nil"/>
              <w:left w:val="nil"/>
              <w:bottom w:val="single" w:sz="4" w:space="0" w:color="auto"/>
              <w:right w:val="nil"/>
            </w:tcBorders>
            <w:shd w:val="clear" w:color="auto" w:fill="auto"/>
            <w:vAlign w:val="center"/>
            <w:hideMark/>
          </w:tcPr>
          <w:p w:rsidR="0071692D" w:rsidRPr="0071692D" w:rsidRDefault="0071692D" w:rsidP="009F34D6">
            <w:pPr>
              <w:spacing w:line="240" w:lineRule="auto"/>
              <w:jc w:val="left"/>
              <w:rPr>
                <w:rFonts w:eastAsia="Times New Roman"/>
                <w:color w:val="000000"/>
                <w:szCs w:val="24"/>
                <w:lang w:eastAsia="cs-CZ"/>
              </w:rPr>
            </w:pPr>
            <w:r w:rsidRPr="0071692D">
              <w:rPr>
                <w:rFonts w:eastAsia="Times New Roman"/>
                <w:color w:val="000000"/>
                <w:szCs w:val="24"/>
                <w:lang w:eastAsia="cs-CZ"/>
              </w:rPr>
              <w:t>Tm</w:t>
            </w:r>
          </w:p>
        </w:tc>
        <w:tc>
          <w:tcPr>
            <w:tcW w:w="8127" w:type="dxa"/>
            <w:tcBorders>
              <w:top w:val="nil"/>
              <w:left w:val="nil"/>
              <w:bottom w:val="single" w:sz="4" w:space="0" w:color="auto"/>
              <w:right w:val="nil"/>
            </w:tcBorders>
            <w:shd w:val="clear" w:color="auto" w:fill="auto"/>
            <w:vAlign w:val="bottom"/>
            <w:hideMark/>
          </w:tcPr>
          <w:p w:rsidR="0071692D" w:rsidRPr="0071692D" w:rsidRDefault="0071692D" w:rsidP="0071692D">
            <w:pPr>
              <w:spacing w:line="240" w:lineRule="auto"/>
              <w:jc w:val="left"/>
              <w:rPr>
                <w:rFonts w:eastAsia="Times New Roman"/>
                <w:color w:val="000000"/>
                <w:szCs w:val="24"/>
                <w:lang w:eastAsia="cs-CZ"/>
              </w:rPr>
            </w:pPr>
            <w:r w:rsidRPr="0071692D">
              <w:rPr>
                <w:rFonts w:eastAsia="Times New Roman"/>
                <w:color w:val="000000"/>
                <w:szCs w:val="24"/>
                <w:lang w:eastAsia="cs-CZ"/>
              </w:rPr>
              <w:t>Trestní věci mládeže</w:t>
            </w:r>
          </w:p>
        </w:tc>
      </w:tr>
      <w:tr w:rsidR="0071692D" w:rsidRPr="0071692D" w:rsidTr="009F34D6">
        <w:trPr>
          <w:trHeight w:val="315"/>
        </w:trPr>
        <w:tc>
          <w:tcPr>
            <w:tcW w:w="960" w:type="dxa"/>
            <w:tcBorders>
              <w:top w:val="nil"/>
              <w:left w:val="nil"/>
              <w:bottom w:val="single" w:sz="4" w:space="0" w:color="auto"/>
              <w:right w:val="nil"/>
            </w:tcBorders>
            <w:shd w:val="clear" w:color="auto" w:fill="auto"/>
            <w:vAlign w:val="center"/>
            <w:hideMark/>
          </w:tcPr>
          <w:p w:rsidR="0071692D" w:rsidRPr="0071692D" w:rsidRDefault="0071692D" w:rsidP="009F34D6">
            <w:pPr>
              <w:spacing w:line="240" w:lineRule="auto"/>
              <w:jc w:val="left"/>
              <w:rPr>
                <w:rFonts w:eastAsia="Times New Roman"/>
                <w:color w:val="000000"/>
                <w:szCs w:val="24"/>
                <w:lang w:eastAsia="cs-CZ"/>
              </w:rPr>
            </w:pPr>
            <w:r w:rsidRPr="0071692D">
              <w:rPr>
                <w:rFonts w:eastAsia="Times New Roman"/>
                <w:color w:val="000000"/>
                <w:szCs w:val="24"/>
                <w:lang w:eastAsia="cs-CZ"/>
              </w:rPr>
              <w:t>Tmo</w:t>
            </w:r>
          </w:p>
        </w:tc>
        <w:tc>
          <w:tcPr>
            <w:tcW w:w="8127" w:type="dxa"/>
            <w:tcBorders>
              <w:top w:val="nil"/>
              <w:left w:val="nil"/>
              <w:bottom w:val="single" w:sz="4" w:space="0" w:color="auto"/>
              <w:right w:val="nil"/>
            </w:tcBorders>
            <w:shd w:val="clear" w:color="auto" w:fill="auto"/>
            <w:vAlign w:val="bottom"/>
            <w:hideMark/>
          </w:tcPr>
          <w:p w:rsidR="0071692D" w:rsidRPr="0071692D" w:rsidRDefault="0071692D" w:rsidP="0071692D">
            <w:pPr>
              <w:spacing w:line="240" w:lineRule="auto"/>
              <w:jc w:val="left"/>
              <w:rPr>
                <w:rFonts w:eastAsia="Times New Roman"/>
                <w:color w:val="000000"/>
                <w:szCs w:val="24"/>
                <w:lang w:eastAsia="cs-CZ"/>
              </w:rPr>
            </w:pPr>
            <w:r w:rsidRPr="0071692D">
              <w:rPr>
                <w:rFonts w:eastAsia="Times New Roman"/>
                <w:color w:val="000000"/>
                <w:szCs w:val="24"/>
                <w:lang w:eastAsia="cs-CZ"/>
              </w:rPr>
              <w:t xml:space="preserve">Trestní agenda odvolací </w:t>
            </w:r>
            <w:r w:rsidR="00083696">
              <w:rPr>
                <w:rFonts w:eastAsia="Times New Roman"/>
                <w:color w:val="000000"/>
                <w:szCs w:val="24"/>
                <w:lang w:eastAsia="cs-CZ"/>
              </w:rPr>
              <w:t>–</w:t>
            </w:r>
            <w:r w:rsidRPr="0071692D">
              <w:rPr>
                <w:rFonts w:eastAsia="Times New Roman"/>
                <w:color w:val="000000"/>
                <w:szCs w:val="24"/>
                <w:lang w:eastAsia="cs-CZ"/>
              </w:rPr>
              <w:t xml:space="preserve"> mladiství</w:t>
            </w:r>
          </w:p>
        </w:tc>
      </w:tr>
      <w:tr w:rsidR="0071692D" w:rsidRPr="0071692D" w:rsidTr="009F34D6">
        <w:trPr>
          <w:trHeight w:val="315"/>
        </w:trPr>
        <w:tc>
          <w:tcPr>
            <w:tcW w:w="960" w:type="dxa"/>
            <w:tcBorders>
              <w:top w:val="nil"/>
              <w:left w:val="nil"/>
              <w:bottom w:val="single" w:sz="4" w:space="0" w:color="auto"/>
              <w:right w:val="nil"/>
            </w:tcBorders>
            <w:shd w:val="clear" w:color="auto" w:fill="auto"/>
            <w:vAlign w:val="center"/>
            <w:hideMark/>
          </w:tcPr>
          <w:p w:rsidR="0071692D" w:rsidRPr="0071692D" w:rsidRDefault="0071692D" w:rsidP="009F34D6">
            <w:pPr>
              <w:spacing w:line="240" w:lineRule="auto"/>
              <w:jc w:val="left"/>
              <w:rPr>
                <w:rFonts w:eastAsia="Times New Roman"/>
                <w:color w:val="000000"/>
                <w:szCs w:val="24"/>
                <w:lang w:eastAsia="cs-CZ"/>
              </w:rPr>
            </w:pPr>
            <w:r w:rsidRPr="0071692D">
              <w:rPr>
                <w:rFonts w:eastAsia="Times New Roman"/>
                <w:color w:val="000000"/>
                <w:szCs w:val="24"/>
                <w:lang w:eastAsia="cs-CZ"/>
              </w:rPr>
              <w:t>To</w:t>
            </w:r>
          </w:p>
        </w:tc>
        <w:tc>
          <w:tcPr>
            <w:tcW w:w="8127" w:type="dxa"/>
            <w:tcBorders>
              <w:top w:val="nil"/>
              <w:left w:val="nil"/>
              <w:bottom w:val="single" w:sz="4" w:space="0" w:color="auto"/>
              <w:right w:val="nil"/>
            </w:tcBorders>
            <w:shd w:val="clear" w:color="auto" w:fill="auto"/>
            <w:vAlign w:val="bottom"/>
            <w:hideMark/>
          </w:tcPr>
          <w:p w:rsidR="0071692D" w:rsidRPr="0071692D" w:rsidRDefault="0071692D" w:rsidP="0071692D">
            <w:pPr>
              <w:spacing w:line="240" w:lineRule="auto"/>
              <w:jc w:val="left"/>
              <w:rPr>
                <w:rFonts w:eastAsia="Times New Roman"/>
                <w:color w:val="000000"/>
                <w:szCs w:val="24"/>
                <w:lang w:eastAsia="cs-CZ"/>
              </w:rPr>
            </w:pPr>
            <w:r w:rsidRPr="0071692D">
              <w:rPr>
                <w:rFonts w:eastAsia="Times New Roman"/>
                <w:color w:val="000000"/>
                <w:szCs w:val="24"/>
                <w:lang w:eastAsia="cs-CZ"/>
              </w:rPr>
              <w:t xml:space="preserve">Trestní agenda odvolací </w:t>
            </w:r>
          </w:p>
        </w:tc>
      </w:tr>
      <w:tr w:rsidR="0071692D" w:rsidRPr="0071692D" w:rsidTr="009F34D6">
        <w:trPr>
          <w:trHeight w:val="330"/>
        </w:trPr>
        <w:tc>
          <w:tcPr>
            <w:tcW w:w="960" w:type="dxa"/>
            <w:tcBorders>
              <w:top w:val="nil"/>
              <w:left w:val="nil"/>
              <w:bottom w:val="double" w:sz="6" w:space="0" w:color="auto"/>
              <w:right w:val="nil"/>
            </w:tcBorders>
            <w:shd w:val="clear" w:color="auto" w:fill="auto"/>
            <w:vAlign w:val="center"/>
            <w:hideMark/>
          </w:tcPr>
          <w:p w:rsidR="0071692D" w:rsidRPr="0071692D" w:rsidRDefault="0071692D" w:rsidP="009F34D6">
            <w:pPr>
              <w:spacing w:line="240" w:lineRule="auto"/>
              <w:jc w:val="left"/>
              <w:rPr>
                <w:rFonts w:eastAsia="Times New Roman"/>
                <w:color w:val="000000"/>
                <w:szCs w:val="24"/>
                <w:lang w:eastAsia="cs-CZ"/>
              </w:rPr>
            </w:pPr>
            <w:r w:rsidRPr="0071692D">
              <w:rPr>
                <w:rFonts w:eastAsia="Times New Roman"/>
                <w:color w:val="000000"/>
                <w:szCs w:val="24"/>
                <w:lang w:eastAsia="cs-CZ"/>
              </w:rPr>
              <w:t>Tz</w:t>
            </w:r>
          </w:p>
        </w:tc>
        <w:tc>
          <w:tcPr>
            <w:tcW w:w="8127" w:type="dxa"/>
            <w:tcBorders>
              <w:top w:val="nil"/>
              <w:left w:val="nil"/>
              <w:bottom w:val="double" w:sz="6" w:space="0" w:color="auto"/>
              <w:right w:val="nil"/>
            </w:tcBorders>
            <w:shd w:val="clear" w:color="auto" w:fill="auto"/>
            <w:vAlign w:val="bottom"/>
            <w:hideMark/>
          </w:tcPr>
          <w:p w:rsidR="0071692D" w:rsidRPr="0071692D" w:rsidRDefault="0071692D" w:rsidP="0071692D">
            <w:pPr>
              <w:spacing w:line="240" w:lineRule="auto"/>
              <w:jc w:val="left"/>
              <w:rPr>
                <w:rFonts w:eastAsia="Times New Roman"/>
                <w:color w:val="000000"/>
                <w:szCs w:val="24"/>
                <w:lang w:eastAsia="cs-CZ"/>
              </w:rPr>
            </w:pPr>
            <w:r w:rsidRPr="0071692D">
              <w:rPr>
                <w:rFonts w:eastAsia="Times New Roman"/>
                <w:color w:val="000000"/>
                <w:szCs w:val="24"/>
                <w:lang w:eastAsia="cs-CZ"/>
              </w:rPr>
              <w:t>Stížnosti pro porušení zákona</w:t>
            </w:r>
          </w:p>
        </w:tc>
      </w:tr>
    </w:tbl>
    <w:p w:rsidR="004F7047" w:rsidRDefault="004F7047" w:rsidP="00E91A64">
      <w:pPr>
        <w:pStyle w:val="Nadpis2"/>
        <w:numPr>
          <w:ilvl w:val="0"/>
          <w:numId w:val="0"/>
        </w:numPr>
      </w:pPr>
      <w:bookmarkStart w:id="379" w:name="_Toc487791322"/>
      <w:r>
        <w:lastRenderedPageBreak/>
        <w:t>Příloha</w:t>
      </w:r>
      <w:r w:rsidR="006A7D7D">
        <w:t xml:space="preserve"> D </w:t>
      </w:r>
      <w:r>
        <w:t>– detailnější popis DEA</w:t>
      </w:r>
      <w:bookmarkEnd w:id="379"/>
    </w:p>
    <w:p w:rsidR="00696D74" w:rsidRDefault="00696D74" w:rsidP="00696D74">
      <w:pPr>
        <w:pStyle w:val="OdstavecASR"/>
      </w:pPr>
      <w:r w:rsidRPr="00320D69">
        <w:t xml:space="preserve">Metoda je </w:t>
      </w:r>
      <w:r>
        <w:t xml:space="preserve">zde </w:t>
      </w:r>
      <w:r w:rsidRPr="00320D69">
        <w:t>stručně pops</w:t>
      </w:r>
      <w:r>
        <w:t>á</w:t>
      </w:r>
      <w:r w:rsidRPr="00320D69">
        <w:t>n</w:t>
      </w:r>
      <w:r>
        <w:t>a,</w:t>
      </w:r>
      <w:r w:rsidRPr="00320D69">
        <w:t xml:space="preserve"> </w:t>
      </w:r>
      <w:r>
        <w:t>p</w:t>
      </w:r>
      <w:r w:rsidRPr="00320D69">
        <w:t xml:space="preserve">opis </w:t>
      </w:r>
      <w:r>
        <w:t>však</w:t>
      </w:r>
      <w:r w:rsidRPr="00320D69">
        <w:t xml:space="preserve"> nezabíhá do větších detailů, jako je odvození použitých rovnic nebo podrobné vysvětlení všech pojmů.</w:t>
      </w:r>
      <w:r>
        <w:t xml:space="preserve"> </w:t>
      </w:r>
      <w:r w:rsidRPr="00320D69">
        <w:t>V</w:t>
      </w:r>
      <w:r>
        <w:t> </w:t>
      </w:r>
      <w:r w:rsidRPr="00320D69">
        <w:t xml:space="preserve">případě většího zájmu </w:t>
      </w:r>
      <w:r>
        <w:t>odkazujeme na</w:t>
      </w:r>
      <w:r w:rsidRPr="00320D69">
        <w:t xml:space="preserve"> odbornou literaturu</w:t>
      </w:r>
      <w:r>
        <w:t>, jejíž</w:t>
      </w:r>
      <w:r w:rsidRPr="00320D69">
        <w:t xml:space="preserve"> </w:t>
      </w:r>
      <w:r>
        <w:t>stručný</w:t>
      </w:r>
      <w:r w:rsidRPr="00320D69">
        <w:t xml:space="preserve"> seznam je uveden na konci této </w:t>
      </w:r>
      <w:r>
        <w:t>přílohy</w:t>
      </w:r>
      <w:r w:rsidRPr="00320D69">
        <w:t>.</w:t>
      </w:r>
    </w:p>
    <w:p w:rsidR="00696D74" w:rsidRDefault="00696D74" w:rsidP="00696D74">
      <w:pPr>
        <w:pStyle w:val="OdstavecASR"/>
      </w:pPr>
      <w:r w:rsidRPr="00320D69">
        <w:t>V</w:t>
      </w:r>
      <w:r>
        <w:t> </w:t>
      </w:r>
      <w:r w:rsidRPr="00320D69">
        <w:t xml:space="preserve">první části jsou </w:t>
      </w:r>
      <w:r>
        <w:t>stručně</w:t>
      </w:r>
      <w:r w:rsidRPr="00320D69">
        <w:t xml:space="preserve"> vysvětleny teoretické základy</w:t>
      </w:r>
      <w:r>
        <w:t xml:space="preserve"> a shrnuta </w:t>
      </w:r>
      <w:r w:rsidRPr="00320D69">
        <w:t>vybraná empirická literatura, ve které byla DEA aplikována na soudnictví. V</w:t>
      </w:r>
      <w:r>
        <w:t> </w:t>
      </w:r>
      <w:r w:rsidRPr="00320D69">
        <w:t xml:space="preserve">druhé části </w:t>
      </w:r>
      <w:r>
        <w:t>popisujeme</w:t>
      </w:r>
      <w:r w:rsidRPr="00320D69">
        <w:t xml:space="preserve">, jak konkrétně byla DEA </w:t>
      </w:r>
      <w:r>
        <w:t>použita</w:t>
      </w:r>
      <w:r w:rsidRPr="00320D69">
        <w:t xml:space="preserve"> na české soudy (tj. specifikace modelu).</w:t>
      </w:r>
      <w:r>
        <w:t xml:space="preserve"> Výsledky jsou uvedeny v podkapitole </w:t>
      </w:r>
      <w:r>
        <w:fldChar w:fldCharType="begin"/>
      </w:r>
      <w:r>
        <w:instrText xml:space="preserve"> REF _Ref486854432 \r \h </w:instrText>
      </w:r>
      <w:r>
        <w:fldChar w:fldCharType="separate"/>
      </w:r>
      <w:r w:rsidR="00967748">
        <w:t>2.5.1</w:t>
      </w:r>
      <w:r>
        <w:fldChar w:fldCharType="end"/>
      </w:r>
      <w:r>
        <w:t>.</w:t>
      </w:r>
    </w:p>
    <w:p w:rsidR="00696D74" w:rsidRPr="00DA6022" w:rsidRDefault="00696D74" w:rsidP="00696D74">
      <w:pPr>
        <w:pStyle w:val="Nadpis3"/>
        <w:numPr>
          <w:ilvl w:val="0"/>
          <w:numId w:val="0"/>
        </w:numPr>
        <w:ind w:left="720" w:hanging="720"/>
      </w:pPr>
      <w:bookmarkStart w:id="380" w:name="_Toc487791323"/>
      <w:r w:rsidRPr="00DA6022">
        <w:t>Teorie a</w:t>
      </w:r>
      <w:r>
        <w:t> </w:t>
      </w:r>
      <w:r w:rsidRPr="00DA6022">
        <w:t>literatura</w:t>
      </w:r>
      <w:bookmarkEnd w:id="380"/>
    </w:p>
    <w:p w:rsidR="00696D74" w:rsidRDefault="00696D74" w:rsidP="00696D74">
      <w:pPr>
        <w:pStyle w:val="OdstavecASR"/>
      </w:pPr>
      <w:r>
        <w:t>DEA je neparametrická metoda lineárního programování. Lineární programování je metoda, která se snaží dosáhnout nejlepšího výstupu (např. minimálních nákladů) v matematickém modelu, jehož požadavky jsou reprezentovány lineárními vztahy. Jinak řečeno hledá maximum (minimum) dané funkce za daných podmínek.</w:t>
      </w:r>
    </w:p>
    <w:p w:rsidR="00696D74" w:rsidRDefault="00696D74" w:rsidP="00696D74">
      <w:pPr>
        <w:pStyle w:val="OdstavecASR"/>
      </w:pPr>
      <w:r>
        <w:t>DEA je využívána k analýze technické efektivnosti tzv. DMU (z anglického Decision Making Units, rozhodovací jednotky). Porovnává mezi sebou rozhodovací jednotky, které vytváří podobný produkt, využívají podobné vstupy a spadají pod jednu organizaci. Jedná se například o několik továren spadajících pod jednu společnost nebo právě o soudy. V našem případě tedy analyzujeme technickou efektivitu 86 okresních soudů (DMU) v ČR.</w:t>
      </w:r>
    </w:p>
    <w:p w:rsidR="00696D74" w:rsidRDefault="00696D74" w:rsidP="00696D74">
      <w:pPr>
        <w:pStyle w:val="OdstavecASR"/>
      </w:pPr>
      <w:r>
        <w:t>Hlavním výstupem DEA je skóre efektivity (theta) od</w:t>
      </w:r>
      <w:r w:rsidR="00A6044D">
        <w:t xml:space="preserve"> 0 </w:t>
      </w:r>
      <w:r>
        <w:t>do 1. Skóre 1 značí, že DMU je efektivní. Čím nižší je vyprodukované skoré, tím si soud počíná méně efektivně. Například skóre 0,6 značí, že soud si počíná efektivně jen z 60 %, tedy že s danými vstupy produkuje pouze 60 % možných výstupů nebo, že za daných vstupů je možné výstupy navýšit o (100 – 60) = 40 %. Konkrétní interpretace závisí na druhu modelu (viz dále).</w:t>
      </w:r>
    </w:p>
    <w:p w:rsidR="00696D74" w:rsidRDefault="00696D74" w:rsidP="00696D74">
      <w:pPr>
        <w:pStyle w:val="OdstavecASR"/>
      </w:pPr>
      <w:r>
        <w:t>Základy konceptu technické efektivnosti, ze kterého DEA vychází a který je popsán níže, položil v roce 1957 M. J. Farell. Na základech tohoto konceptu pak vytvořili Charnes, Cooper a </w:t>
      </w:r>
      <w:r w:rsidRPr="007427E9">
        <w:t>Rhodes (1978)</w:t>
      </w:r>
      <w:r>
        <w:t xml:space="preserve"> model DEA s konstantními výnosy z rozsahu (CRS). Jedná se o tzv. CCR model. Předpoklad konstantních výnosů z rozsahu později uvolnili Banker, Charnes a </w:t>
      </w:r>
      <w:r w:rsidRPr="007427E9">
        <w:t>Cooper (1984)</w:t>
      </w:r>
      <w:r>
        <w:t>. Jejich model již pracuje s různými výnosy z rozsahu (VRS). Jedná se o tzv. BCC model.</w:t>
      </w:r>
    </w:p>
    <w:p w:rsidR="00696D74" w:rsidRDefault="00696D74" w:rsidP="00696D74">
      <w:pPr>
        <w:pStyle w:val="OdstavecASR"/>
      </w:pPr>
      <w:r>
        <w:t>Výnosy z rozsahu jsou ekonomický pojem, který udává, jak se mění výstupy při proporcionální změně všech vstupů. Výnosy z rozsahu lze dělit takto:</w:t>
      </w:r>
    </w:p>
    <w:p w:rsidR="00696D74" w:rsidRDefault="00696D74" w:rsidP="00696D74">
      <w:pPr>
        <w:pStyle w:val="OdstavecASR"/>
        <w:numPr>
          <w:ilvl w:val="0"/>
          <w:numId w:val="15"/>
        </w:numPr>
      </w:pPr>
      <w:r>
        <w:t>Klesající výnosy z rozsahu (DRS): zvýšení všech vstupů o 1 % vede ke zvýšení výstupů o méně než 1 %.</w:t>
      </w:r>
    </w:p>
    <w:p w:rsidR="00696D74" w:rsidRDefault="00696D74" w:rsidP="00696D74">
      <w:pPr>
        <w:pStyle w:val="OdstavecASR"/>
        <w:numPr>
          <w:ilvl w:val="0"/>
          <w:numId w:val="15"/>
        </w:numPr>
      </w:pPr>
      <w:r>
        <w:t>Konstantní výnosy z rozsahu (CRS). V tom případě je velikost zkoumané DMU ideální. Zvýšení všech vstupů o 1 % vede ke zvýšení výstupů přesně o 1 %.</w:t>
      </w:r>
    </w:p>
    <w:p w:rsidR="00696D74" w:rsidRDefault="00696D74" w:rsidP="00696D74">
      <w:pPr>
        <w:pStyle w:val="OdstavecASR"/>
        <w:numPr>
          <w:ilvl w:val="0"/>
          <w:numId w:val="15"/>
        </w:numPr>
      </w:pPr>
      <w:r>
        <w:t>Rostoucí výnosy z rozsahu (IRS): zvýšení všech vstupů o 1 % vede ke zvýšení výstupů o více než 1 %.</w:t>
      </w:r>
    </w:p>
    <w:p w:rsidR="00696D74" w:rsidRDefault="00696D74" w:rsidP="00696D74">
      <w:pPr>
        <w:pStyle w:val="OdstavecASR"/>
      </w:pPr>
      <w:r>
        <w:t xml:space="preserve">Z hlediska této zprávy je podstatné to, co z konceptu výnosů z rozsahu plyne. </w:t>
      </w:r>
      <w:r w:rsidRPr="007427E9">
        <w:t>Charnes, Cooper</w:t>
      </w:r>
      <w:r>
        <w:t xml:space="preserve"> </w:t>
      </w:r>
      <w:r w:rsidRPr="007427E9">
        <w:t>a</w:t>
      </w:r>
      <w:r>
        <w:t> </w:t>
      </w:r>
      <w:r w:rsidRPr="007427E9">
        <w:t>Rhodes (1978)</w:t>
      </w:r>
      <w:r>
        <w:t xml:space="preserve"> předpokládají CRS, tedy předpokládají, že DMU je ideálně veliká. Neefektivnost ve výrobě tedy nemůže plynout z nevhodné velikosti DMU. Naopak </w:t>
      </w:r>
      <w:r w:rsidRPr="0052486E">
        <w:t>Banker, Charnes a</w:t>
      </w:r>
      <w:r>
        <w:t> </w:t>
      </w:r>
      <w:r w:rsidRPr="0052486E">
        <w:t>Cooper</w:t>
      </w:r>
      <w:r>
        <w:t xml:space="preserve"> (1984) předpokládají VRS, což znamená, že soudy mohou být neefektivní i kvůli tomu, že jsou příliš velké nebo malé.</w:t>
      </w:r>
    </w:p>
    <w:p w:rsidR="00696D74" w:rsidRDefault="00696D74" w:rsidP="00696D74">
      <w:pPr>
        <w:pStyle w:val="OdstavecASR"/>
      </w:pPr>
      <w:r>
        <w:lastRenderedPageBreak/>
        <w:t>Dále můžeme DEA dělit na vstupově orientovanou (z anglického input-oriented) a výstupově orientovanou (z anglického output-oriented). Vstupově orientovaná DEA z</w:t>
      </w:r>
      <w:r w:rsidRPr="008E43EC">
        <w:t>koumá, o</w:t>
      </w:r>
      <w:r>
        <w:t> </w:t>
      </w:r>
      <w:r w:rsidRPr="008E43EC">
        <w:t xml:space="preserve">kolik by soud mohl </w:t>
      </w:r>
      <w:r>
        <w:t>snížit své vstupy</w:t>
      </w:r>
      <w:r w:rsidRPr="008E43EC">
        <w:t>, aniž by se změnila velikost v</w:t>
      </w:r>
      <w:r>
        <w:t>ý</w:t>
      </w:r>
      <w:r w:rsidRPr="008E43EC">
        <w:t>stupů, pokud by soud fungoval efektivně.</w:t>
      </w:r>
      <w:r>
        <w:t xml:space="preserve"> Výstupově orientovaná DEA zkoumá,</w:t>
      </w:r>
      <w:r w:rsidRPr="0036478B">
        <w:t xml:space="preserve"> </w:t>
      </w:r>
      <w:r w:rsidRPr="008E43EC">
        <w:t>o</w:t>
      </w:r>
      <w:r>
        <w:t> </w:t>
      </w:r>
      <w:r w:rsidRPr="008E43EC">
        <w:t>kolik by soud mohl zvýšit své výstupy, aniž by se změnila velikost vstupů, pokud by soud fungoval</w:t>
      </w:r>
      <w:r>
        <w:t xml:space="preserve"> efektivně.</w:t>
      </w:r>
    </w:p>
    <w:p w:rsidR="00696D74" w:rsidRDefault="00696D74" w:rsidP="00696D74">
      <w:pPr>
        <w:pStyle w:val="Nadpis4"/>
        <w:numPr>
          <w:ilvl w:val="0"/>
          <w:numId w:val="0"/>
        </w:numPr>
        <w:ind w:left="864" w:hanging="864"/>
      </w:pPr>
      <w:r>
        <w:t>Koncept technické neefektivnosti</w:t>
      </w:r>
    </w:p>
    <w:p w:rsidR="00696D74" w:rsidRDefault="00696D74" w:rsidP="00696D74">
      <w:pPr>
        <w:pStyle w:val="OdstavecASR"/>
      </w:pPr>
      <w:r w:rsidRPr="00D20827">
        <w:t xml:space="preserve">Technicky efektivní DMU </w:t>
      </w:r>
      <w:r>
        <w:t>můžeme</w:t>
      </w:r>
      <w:r w:rsidRPr="00D20827">
        <w:t xml:space="preserve"> </w:t>
      </w:r>
      <w:r>
        <w:t xml:space="preserve">definovat </w:t>
      </w:r>
      <w:r w:rsidRPr="00D20827">
        <w:t>jako DMU, která produkuje maximální možný výstup z daných vstupů nebo daný výstup z minimálního množství vstupů. Koncept měření technické neefektivnosti, jak ho definoval Farrell, a</w:t>
      </w:r>
      <w:r>
        <w:t> </w:t>
      </w:r>
      <w:r w:rsidRPr="00D20827">
        <w:t>tedy i</w:t>
      </w:r>
      <w:r>
        <w:t> </w:t>
      </w:r>
      <w:r w:rsidRPr="00D20827">
        <w:t>koncept DEA, je nejlépe po</w:t>
      </w:r>
      <w:r>
        <w:t>chopitelný z příkladu na grafu </w:t>
      </w:r>
      <w:r w:rsidR="00B77523">
        <w:t>80</w:t>
      </w:r>
      <w:r w:rsidRPr="00D20827">
        <w:t>.</w:t>
      </w:r>
    </w:p>
    <w:p w:rsidR="00696D74" w:rsidRDefault="00696D74" w:rsidP="00696D74">
      <w:pPr>
        <w:pStyle w:val="Podtitul"/>
      </w:pPr>
      <w:bookmarkStart w:id="381" w:name="_Toc485734497"/>
      <w:bookmarkStart w:id="382" w:name="_Toc487792813"/>
      <w:r>
        <w:t xml:space="preserve">Graf </w:t>
      </w:r>
      <w:fldSimple w:instr=" SEQ Graf \* ARABIC ">
        <w:r w:rsidR="00967748">
          <w:rPr>
            <w:noProof/>
          </w:rPr>
          <w:t>80</w:t>
        </w:r>
      </w:fldSimple>
      <w:r>
        <w:t>: Koncept technické efektivnosti</w:t>
      </w:r>
      <w:bookmarkEnd w:id="381"/>
      <w:bookmarkEnd w:id="382"/>
    </w:p>
    <w:p w:rsidR="00696D74" w:rsidRDefault="00696D74" w:rsidP="00696D74">
      <w:r>
        <w:rPr>
          <w:noProof/>
          <w:lang w:eastAsia="cs-CZ"/>
        </w:rPr>
        <w:drawing>
          <wp:inline distT="0" distB="0" distL="0" distR="0" wp14:anchorId="7FAA26CB" wp14:editId="3D9F24BF">
            <wp:extent cx="5438775" cy="3628851"/>
            <wp:effectExtent l="0" t="0" r="0" b="0"/>
            <wp:docPr id="2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443487" cy="3631995"/>
                    </a:xfrm>
                    <a:prstGeom prst="rect">
                      <a:avLst/>
                    </a:prstGeom>
                    <a:noFill/>
                    <a:ln>
                      <a:noFill/>
                    </a:ln>
                  </pic:spPr>
                </pic:pic>
              </a:graphicData>
            </a:graphic>
          </wp:inline>
        </w:drawing>
      </w:r>
    </w:p>
    <w:p w:rsidR="00696D74" w:rsidRPr="00034561" w:rsidRDefault="00696D74" w:rsidP="00696D74">
      <w:pPr>
        <w:spacing w:line="360" w:lineRule="auto"/>
        <w:rPr>
          <w:sz w:val="20"/>
        </w:rPr>
      </w:pPr>
      <w:r w:rsidRPr="00034561">
        <w:rPr>
          <w:sz w:val="20"/>
        </w:rPr>
        <w:t>Zdroj: Y. Ji, C. Lee (2010), str. 269</w:t>
      </w:r>
      <w:r>
        <w:t>.</w:t>
      </w:r>
    </w:p>
    <w:p w:rsidR="00696D74" w:rsidRPr="00F00425" w:rsidRDefault="00696D74" w:rsidP="00696D74">
      <w:pPr>
        <w:pStyle w:val="OdstavecASR"/>
      </w:pPr>
      <w:r w:rsidRPr="00582D25">
        <w:rPr>
          <w:rStyle w:val="OdstavecASRChar"/>
          <w:rFonts w:ascii="Garamond" w:hAnsi="Garamond"/>
        </w:rPr>
        <w:t>Na ose</w:t>
      </w:r>
      <w:r>
        <w:rPr>
          <w:rStyle w:val="OdstavecASRChar"/>
          <w:rFonts w:ascii="Garamond" w:hAnsi="Garamond"/>
        </w:rPr>
        <w:t> </w:t>
      </w:r>
      <w:r w:rsidRPr="00582D25">
        <w:rPr>
          <w:rStyle w:val="OdstavecASRChar"/>
          <w:rFonts w:ascii="Garamond" w:hAnsi="Garamond"/>
          <w:i/>
        </w:rPr>
        <w:t>Y</w:t>
      </w:r>
      <w:r>
        <w:rPr>
          <w:rStyle w:val="OdstavecASRChar"/>
          <w:rFonts w:ascii="Garamond" w:hAnsi="Garamond"/>
        </w:rPr>
        <w:t xml:space="preserve"> </w:t>
      </w:r>
      <w:r w:rsidRPr="00582D25">
        <w:rPr>
          <w:rStyle w:val="OdstavecASRChar"/>
          <w:rFonts w:ascii="Garamond" w:hAnsi="Garamond"/>
        </w:rPr>
        <w:t>je množství vyprodukovaného výstupu, na ose</w:t>
      </w:r>
      <w:r>
        <w:rPr>
          <w:rStyle w:val="OdstavecASRChar"/>
          <w:rFonts w:ascii="Garamond" w:hAnsi="Garamond"/>
        </w:rPr>
        <w:t> </w:t>
      </w:r>
      <w:r w:rsidRPr="00582D25">
        <w:rPr>
          <w:rStyle w:val="OdstavecASRChar"/>
          <w:rFonts w:ascii="Garamond" w:hAnsi="Garamond"/>
          <w:i/>
        </w:rPr>
        <w:t>X</w:t>
      </w:r>
      <w:r>
        <w:rPr>
          <w:rStyle w:val="OdstavecASRChar"/>
          <w:rFonts w:ascii="Garamond" w:hAnsi="Garamond"/>
        </w:rPr>
        <w:t xml:space="preserve"> </w:t>
      </w:r>
      <w:r w:rsidRPr="00582D25">
        <w:rPr>
          <w:rStyle w:val="OdstavecASRChar"/>
          <w:rFonts w:ascii="Garamond" w:hAnsi="Garamond"/>
        </w:rPr>
        <w:t>je vložené množství vstupu. Na příkladu na grafu je zaneseno pět DMU. DMU</w:t>
      </w:r>
      <w:r w:rsidR="00A6044D">
        <w:rPr>
          <w:rStyle w:val="OdstavecASRChar"/>
          <w:rFonts w:ascii="Garamond" w:hAnsi="Garamond"/>
        </w:rPr>
        <w:t xml:space="preserve"> </w:t>
      </w:r>
      <w:r w:rsidR="00A6044D" w:rsidRPr="00582D25">
        <w:rPr>
          <w:rStyle w:val="OdstavecASRChar"/>
          <w:rFonts w:ascii="Garamond" w:hAnsi="Garamond"/>
        </w:rPr>
        <w:t>C</w:t>
      </w:r>
      <w:r w:rsidR="00A6044D">
        <w:rPr>
          <w:rStyle w:val="OdstavecASRChar"/>
          <w:rFonts w:ascii="Garamond" w:hAnsi="Garamond"/>
        </w:rPr>
        <w:t> </w:t>
      </w:r>
      <w:r w:rsidRPr="00582D25">
        <w:rPr>
          <w:rStyle w:val="OdstavecASRChar"/>
          <w:rFonts w:ascii="Garamond" w:hAnsi="Garamond"/>
        </w:rPr>
        <w:t>leží na tzv. efektivní hranici</w:t>
      </w:r>
      <w:r w:rsidRPr="00F00425">
        <w:t xml:space="preserve"> CRS</w:t>
      </w:r>
      <w:r>
        <w:t xml:space="preserve"> </w:t>
      </w:r>
      <w:r w:rsidRPr="00F00425">
        <w:t>(CRS frontier). Tato hranice udává nejlepší možnou kombinaci vstupů a výstupů za předpokladu CRS. CCR model ji tedy vyhodnotí jako zcela efektivní (theta = 1). Jednotky A,</w:t>
      </w:r>
      <w:r w:rsidR="00A6044D">
        <w:t xml:space="preserve"> </w:t>
      </w:r>
      <w:r w:rsidR="00A6044D" w:rsidRPr="00F00425">
        <w:t>C</w:t>
      </w:r>
      <w:r w:rsidR="00A6044D">
        <w:t> </w:t>
      </w:r>
      <w:r w:rsidRPr="00F00425">
        <w:t>a E</w:t>
      </w:r>
      <w:r>
        <w:t xml:space="preserve"> </w:t>
      </w:r>
      <w:r w:rsidRPr="00F00425">
        <w:t xml:space="preserve">leží na efektivní hranici VRS (křivka označená jako VRS frontier). BBC model je tedy vyhodnotí jako zcela efektivní. Dále je na </w:t>
      </w:r>
      <w:r>
        <w:t>grafu zobrazena</w:t>
      </w:r>
      <w:r w:rsidRPr="00F00425">
        <w:t xml:space="preserve"> </w:t>
      </w:r>
      <w:r>
        <w:t>„</w:t>
      </w:r>
      <w:r w:rsidRPr="00520F33">
        <w:t>efektivnostní hranice</w:t>
      </w:r>
      <w:r>
        <w:t>“</w:t>
      </w:r>
      <w:r w:rsidRPr="00F00425">
        <w:t xml:space="preserve"> NIRS (nerostoucí výnosy z rozsahu)</w:t>
      </w:r>
      <w:r>
        <w:t>, která ale v rámci této analýzy není potřebná</w:t>
      </w:r>
      <w:r w:rsidRPr="00F00425">
        <w:t>.</w:t>
      </w:r>
    </w:p>
    <w:p w:rsidR="00696D74" w:rsidRPr="00320D69" w:rsidRDefault="00696D74" w:rsidP="00696D74">
      <w:pPr>
        <w:pStyle w:val="OdstavecASR"/>
      </w:pPr>
      <w:r w:rsidRPr="00320D69">
        <w:t xml:space="preserve">Na </w:t>
      </w:r>
      <w:r>
        <w:t>efektivní hranici</w:t>
      </w:r>
      <w:r w:rsidRPr="00320D69">
        <w:t xml:space="preserve"> VRS lze také velmi dobře demonstrovat výnosy z rozsahu. Od bodu</w:t>
      </w:r>
      <w:r>
        <w:t> </w:t>
      </w:r>
      <w:r w:rsidRPr="00320D69">
        <w:t>A</w:t>
      </w:r>
      <w:r>
        <w:t xml:space="preserve"> </w:t>
      </w:r>
      <w:r w:rsidRPr="00320D69">
        <w:t>do bodu</w:t>
      </w:r>
      <w:r>
        <w:t> </w:t>
      </w:r>
      <w:r w:rsidRPr="00320D69">
        <w:t>C</w:t>
      </w:r>
      <w:r>
        <w:t xml:space="preserve"> </w:t>
      </w:r>
      <w:r w:rsidRPr="00320D69">
        <w:t>vykazuje křivka rostoucí výnosy z rozsahu (sklon k</w:t>
      </w:r>
      <w:r>
        <w:t> </w:t>
      </w:r>
      <w:r w:rsidRPr="00320D69">
        <w:t>ose</w:t>
      </w:r>
      <w:r>
        <w:t> </w:t>
      </w:r>
      <w:r w:rsidRPr="00F00425">
        <w:rPr>
          <w:i/>
        </w:rPr>
        <w:t>X</w:t>
      </w:r>
      <w:r>
        <w:t xml:space="preserve"> </w:t>
      </w:r>
      <w:r w:rsidRPr="00320D69">
        <w:t>je vysoký, výstup tedy roste rychleji než vstup). Od bodu</w:t>
      </w:r>
      <w:r>
        <w:t> </w:t>
      </w:r>
      <w:r w:rsidRPr="00320D69">
        <w:t>C</w:t>
      </w:r>
      <w:r>
        <w:t xml:space="preserve"> </w:t>
      </w:r>
      <w:r w:rsidRPr="00320D69">
        <w:t>dál vykazuje křivka klesající výnosy z rozsahu (sklon k</w:t>
      </w:r>
      <w:r>
        <w:t> </w:t>
      </w:r>
      <w:r w:rsidRPr="00320D69">
        <w:t>ose</w:t>
      </w:r>
      <w:r>
        <w:t> </w:t>
      </w:r>
      <w:r w:rsidRPr="00F00425">
        <w:rPr>
          <w:i/>
        </w:rPr>
        <w:t>X</w:t>
      </w:r>
      <w:r>
        <w:t xml:space="preserve"> </w:t>
      </w:r>
      <w:r w:rsidRPr="00320D69">
        <w:t>je malý, výstup tedy ros</w:t>
      </w:r>
      <w:r>
        <w:t>t</w:t>
      </w:r>
      <w:r w:rsidRPr="00320D69">
        <w:t>e pomaleji než vstup). Pouze bod</w:t>
      </w:r>
      <w:r>
        <w:t> </w:t>
      </w:r>
      <w:r w:rsidRPr="00320D69">
        <w:t>C</w:t>
      </w:r>
      <w:r>
        <w:t xml:space="preserve"> </w:t>
      </w:r>
      <w:r w:rsidRPr="00320D69">
        <w:t xml:space="preserve">vykazuje CRS </w:t>
      </w:r>
      <w:r>
        <w:t>– je to průsečík efektivních hranic</w:t>
      </w:r>
      <w:r w:rsidRPr="00320D69">
        <w:t xml:space="preserve"> VRS a</w:t>
      </w:r>
      <w:r>
        <w:t> </w:t>
      </w:r>
      <w:r w:rsidRPr="00320D69">
        <w:t>CRS.</w:t>
      </w:r>
      <w:r>
        <w:t xml:space="preserve"> </w:t>
      </w:r>
      <w:r w:rsidRPr="00320D69">
        <w:t>Například DMU B</w:t>
      </w:r>
      <w:r>
        <w:t> </w:t>
      </w:r>
      <w:r w:rsidRPr="00320D69">
        <w:t>je neefektivní. Její přesn</w:t>
      </w:r>
      <w:r>
        <w:t>ou</w:t>
      </w:r>
      <w:r w:rsidRPr="00320D69">
        <w:t xml:space="preserve"> mír</w:t>
      </w:r>
      <w:r>
        <w:t xml:space="preserve">u </w:t>
      </w:r>
      <w:r w:rsidRPr="00320D69">
        <w:t xml:space="preserve">efektivnosti </w:t>
      </w:r>
      <w:r w:rsidRPr="00320D69">
        <w:lastRenderedPageBreak/>
        <w:t xml:space="preserve">(tedy theta) lze snadno určit. V případě </w:t>
      </w:r>
      <w:r>
        <w:t>vstupově orientovaného CCR modelu</w:t>
      </w:r>
      <w:r w:rsidRPr="00320D69">
        <w:t xml:space="preserve"> to je poměr vzdáleností na grafu (B</w:t>
      </w:r>
      <w:r w:rsidRPr="00320D69">
        <w:rPr>
          <w:vertAlign w:val="subscript"/>
        </w:rPr>
        <w:t>0</w:t>
      </w:r>
      <w:r w:rsidRPr="00320D69">
        <w:t>B</w:t>
      </w:r>
      <w:r w:rsidRPr="00320D69">
        <w:rPr>
          <w:vertAlign w:val="subscript"/>
        </w:rPr>
        <w:t>1</w:t>
      </w:r>
      <w:r>
        <w:t xml:space="preserve"> )</w:t>
      </w:r>
      <w:r w:rsidR="00722936">
        <w:t xml:space="preserve"> </w:t>
      </w:r>
      <w:r>
        <w:t xml:space="preserve">/ </w:t>
      </w:r>
      <w:r w:rsidRPr="00320D69">
        <w:t>(B</w:t>
      </w:r>
      <w:r w:rsidRPr="00320D69">
        <w:rPr>
          <w:vertAlign w:val="subscript"/>
        </w:rPr>
        <w:t>0</w:t>
      </w:r>
      <w:r w:rsidRPr="00320D69">
        <w:t xml:space="preserve">B). V případě </w:t>
      </w:r>
      <w:r>
        <w:t>vstupově orientovaného BBC modelu</w:t>
      </w:r>
      <w:r w:rsidRPr="00320D69">
        <w:t xml:space="preserve"> je efektivnost určena poměrem vzdáleností (B</w:t>
      </w:r>
      <w:r w:rsidRPr="00320D69">
        <w:rPr>
          <w:vertAlign w:val="subscript"/>
        </w:rPr>
        <w:t>0</w:t>
      </w:r>
      <w:r w:rsidRPr="00320D69">
        <w:t>B</w:t>
      </w:r>
      <w:r w:rsidRPr="00320D69">
        <w:rPr>
          <w:vertAlign w:val="subscript"/>
        </w:rPr>
        <w:t>2</w:t>
      </w:r>
      <w:r w:rsidRPr="00320D69">
        <w:t>)</w:t>
      </w:r>
      <w:r>
        <w:t xml:space="preserve"> </w:t>
      </w:r>
      <w:r w:rsidRPr="00320D69">
        <w:t>/</w:t>
      </w:r>
      <w:r>
        <w:t xml:space="preserve"> </w:t>
      </w:r>
      <w:r w:rsidRPr="00320D69">
        <w:t>(B</w:t>
      </w:r>
      <w:r w:rsidRPr="00320D69">
        <w:rPr>
          <w:vertAlign w:val="subscript"/>
        </w:rPr>
        <w:t>0</w:t>
      </w:r>
      <w:r w:rsidRPr="00320D69">
        <w:t>B).</w:t>
      </w:r>
      <w:r>
        <w:t xml:space="preserve"> </w:t>
      </w:r>
      <w:r w:rsidRPr="00320D69">
        <w:t>Z toho plyne, že je možné rozdělit neefektivnost na dvě složky: čistá technická neefektivnost (vzdálenost B</w:t>
      </w:r>
      <w:r w:rsidRPr="00320D69">
        <w:rPr>
          <w:vertAlign w:val="subscript"/>
        </w:rPr>
        <w:t>2</w:t>
      </w:r>
      <w:r w:rsidRPr="00320D69">
        <w:t>B) a</w:t>
      </w:r>
      <w:r>
        <w:t> </w:t>
      </w:r>
      <w:r w:rsidRPr="00320D69">
        <w:t>neefektivnost způsobená nevhodnou velikostí (vzdálenost B</w:t>
      </w:r>
      <w:r w:rsidRPr="00554C70">
        <w:rPr>
          <w:vertAlign w:val="subscript"/>
        </w:rPr>
        <w:t>1</w:t>
      </w:r>
      <w:r w:rsidRPr="00320D69">
        <w:t>B</w:t>
      </w:r>
      <w:r w:rsidRPr="00554C70">
        <w:rPr>
          <w:vertAlign w:val="subscript"/>
        </w:rPr>
        <w:t>2</w:t>
      </w:r>
      <w:r w:rsidRPr="00320D69">
        <w:t>).</w:t>
      </w:r>
    </w:p>
    <w:p w:rsidR="00696D74" w:rsidRDefault="00696D74" w:rsidP="00696D74">
      <w:pPr>
        <w:pStyle w:val="OdstavecASR"/>
      </w:pPr>
      <w:r>
        <w:t>Všechny míry efektivnosti získané pomocí výstupově orientované DEA jsou v příkladu na grafu stejné, a to (</w:t>
      </w:r>
      <w:r w:rsidRPr="00673B4C">
        <w:t>B</w:t>
      </w:r>
      <w:r w:rsidRPr="0036699B">
        <w:rPr>
          <w:vertAlign w:val="subscript"/>
        </w:rPr>
        <w:t>3</w:t>
      </w:r>
      <w:r w:rsidRPr="00673B4C">
        <w:t>B</w:t>
      </w:r>
      <w:r>
        <w:t xml:space="preserve">) </w:t>
      </w:r>
      <w:r w:rsidRPr="00673B4C">
        <w:t>/</w:t>
      </w:r>
      <w:r>
        <w:t xml:space="preserve"> (</w:t>
      </w:r>
      <w:r w:rsidRPr="00673B4C">
        <w:t>B</w:t>
      </w:r>
      <w:r>
        <w:t>C) – neefektivnost je způsobena tedy samotnou DMU, ale ne její velikostí.</w:t>
      </w:r>
    </w:p>
    <w:p w:rsidR="00696D74" w:rsidRDefault="00696D74" w:rsidP="00696D74">
      <w:pPr>
        <w:pStyle w:val="Nadpis4"/>
        <w:numPr>
          <w:ilvl w:val="0"/>
          <w:numId w:val="0"/>
        </w:numPr>
        <w:ind w:left="864" w:hanging="864"/>
      </w:pPr>
      <w:r>
        <w:t>Neefektivita a přídatné proměnné</w:t>
      </w:r>
    </w:p>
    <w:p w:rsidR="00696D74" w:rsidRDefault="00696D74" w:rsidP="00696D74">
      <w:pPr>
        <w:pStyle w:val="OdstavecASR"/>
      </w:pPr>
      <w:r>
        <w:t>Dalším důležitým konceptem v rámci DEA jsou tzv. přídatné proměnné (anglicky slack variables). Na grafu 2 je opět zobrazena hranice efektivnosti, ale jiným způsobem. Je zobrazena pro dva vstupy a jeden výstup. Na osách je vždy zanesen poměr (množství vstupu) / (množství výstupu). DMU</w:t>
      </w:r>
      <w:r w:rsidR="00A6044D">
        <w:t xml:space="preserve"> A </w:t>
      </w:r>
      <w:r>
        <w:t>až</w:t>
      </w:r>
      <w:r w:rsidR="00A6044D">
        <w:t xml:space="preserve"> F </w:t>
      </w:r>
      <w:r>
        <w:t>leží „</w:t>
      </w:r>
      <w:r w:rsidRPr="00034561">
        <w:t>na hranici efektivnosti</w:t>
      </w:r>
      <w:r>
        <w:t>“, DMU G a H jsou neefektivní. Jejich technickou efektivnost lze vypočítat podobně jako na grafu 1 – tedy 0</w:t>
      </w:r>
      <w:r w:rsidRPr="008E60FE">
        <w:t>G</w:t>
      </w:r>
      <w:r w:rsidRPr="008E60FE">
        <w:rPr>
          <w:vertAlign w:val="subscript"/>
        </w:rPr>
        <w:t>1</w:t>
      </w:r>
      <w:r w:rsidRPr="008E60FE">
        <w:t>/</w:t>
      </w:r>
      <w:r>
        <w:t>0</w:t>
      </w:r>
      <w:r w:rsidRPr="008E60FE">
        <w:t xml:space="preserve">G </w:t>
      </w:r>
      <w:r>
        <w:t>a 0</w:t>
      </w:r>
      <w:r w:rsidRPr="008E60FE">
        <w:t>H</w:t>
      </w:r>
      <w:r w:rsidRPr="008E60FE">
        <w:rPr>
          <w:vertAlign w:val="subscript"/>
        </w:rPr>
        <w:t>1</w:t>
      </w:r>
      <w:r w:rsidRPr="008E60FE">
        <w:t>/</w:t>
      </w:r>
      <w:r>
        <w:t>0</w:t>
      </w:r>
      <w:r w:rsidRPr="008E60FE">
        <w:t>H</w:t>
      </w:r>
      <w:r>
        <w:t>. Bod G</w:t>
      </w:r>
      <w:r w:rsidRPr="002107B9">
        <w:rPr>
          <w:vertAlign w:val="subscript"/>
        </w:rPr>
        <w:t>1</w:t>
      </w:r>
      <w:r>
        <w:t xml:space="preserve"> je tzv. Farrell efektivní. Ale u DMU</w:t>
      </w:r>
      <w:r w:rsidR="00A6044D">
        <w:t xml:space="preserve"> G </w:t>
      </w:r>
      <w:r>
        <w:t xml:space="preserve">je ještě dále možné snížit množství vstupu 2, a to o vzdálenost </w:t>
      </w:r>
      <w:r w:rsidRPr="0068425F">
        <w:t>CG</w:t>
      </w:r>
      <w:r w:rsidRPr="0068425F">
        <w:rPr>
          <w:vertAlign w:val="subscript"/>
        </w:rPr>
        <w:t>1</w:t>
      </w:r>
      <w:r w:rsidR="00722936">
        <w:t>.</w:t>
      </w:r>
      <w:r>
        <w:t xml:space="preserve"> Právě tato neefektivnost je tzv. „</w:t>
      </w:r>
      <w:r w:rsidRPr="00034561">
        <w:t>slack</w:t>
      </w:r>
      <w:r>
        <w:t>“. DMU</w:t>
      </w:r>
      <w:r w:rsidR="00A6044D">
        <w:t xml:space="preserve"> C </w:t>
      </w:r>
      <w:r>
        <w:t>se pak stává tzv. „</w:t>
      </w:r>
      <w:r w:rsidRPr="00034561">
        <w:t>referenční DMU</w:t>
      </w:r>
      <w:r>
        <w:t>“ pro DMU G. Bod C je tzv. „</w:t>
      </w:r>
      <w:r w:rsidRPr="00034561">
        <w:t>Pareto–Koopman efektivní</w:t>
      </w:r>
      <w:r>
        <w:t>“. Přídatné proměnné tedy udávají, o kolik jednotek je třeba snížit vybraný vstup (nebo zvýšit vybraný výstup), aby se DMU stala efektivní. Neefektivní jednotka totiž oproti efektivní referenční jednotce používá příliš velké množství daného vstupu nebo produkuje příliš malé množství daného výstupu.</w:t>
      </w:r>
    </w:p>
    <w:p w:rsidR="00696D74" w:rsidRDefault="00696D74" w:rsidP="00696D74">
      <w:pPr>
        <w:pStyle w:val="Podtitul"/>
      </w:pPr>
      <w:bookmarkStart w:id="383" w:name="_Toc485734498"/>
      <w:bookmarkStart w:id="384" w:name="_Toc487792814"/>
      <w:r>
        <w:t xml:space="preserve">Graf </w:t>
      </w:r>
      <w:fldSimple w:instr=" SEQ Graf \* ARABIC ">
        <w:r w:rsidR="00967748">
          <w:rPr>
            <w:noProof/>
          </w:rPr>
          <w:t>81</w:t>
        </w:r>
      </w:fldSimple>
      <w:r>
        <w:t>: K</w:t>
      </w:r>
      <w:r w:rsidRPr="00F63C12">
        <w:t>oncept technické efektivnosti a</w:t>
      </w:r>
      <w:r>
        <w:t> přídatné proměnné</w:t>
      </w:r>
      <w:bookmarkEnd w:id="383"/>
      <w:bookmarkEnd w:id="384"/>
    </w:p>
    <w:p w:rsidR="00696D74" w:rsidRDefault="00696D74" w:rsidP="00696D74">
      <w:pPr>
        <w:spacing w:line="360" w:lineRule="auto"/>
      </w:pPr>
      <w:r>
        <w:rPr>
          <w:noProof/>
          <w:lang w:eastAsia="cs-CZ"/>
        </w:rPr>
        <w:drawing>
          <wp:inline distT="0" distB="0" distL="0" distR="0" wp14:anchorId="1D51758D" wp14:editId="5917649C">
            <wp:extent cx="5482783" cy="3714750"/>
            <wp:effectExtent l="0" t="0" r="3810" b="0"/>
            <wp:docPr id="29"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482783" cy="3714750"/>
                    </a:xfrm>
                    <a:prstGeom prst="rect">
                      <a:avLst/>
                    </a:prstGeom>
                    <a:noFill/>
                    <a:ln>
                      <a:noFill/>
                    </a:ln>
                  </pic:spPr>
                </pic:pic>
              </a:graphicData>
            </a:graphic>
          </wp:inline>
        </w:drawing>
      </w:r>
    </w:p>
    <w:p w:rsidR="00696D74" w:rsidRPr="00034561" w:rsidRDefault="00696D74" w:rsidP="00696D74">
      <w:pPr>
        <w:spacing w:line="360" w:lineRule="auto"/>
        <w:rPr>
          <w:sz w:val="20"/>
        </w:rPr>
      </w:pPr>
      <w:r w:rsidRPr="00034561">
        <w:rPr>
          <w:sz w:val="20"/>
        </w:rPr>
        <w:t>Zdroj: Y. Ji, C. Lee (2010), str. 269</w:t>
      </w:r>
      <w:r w:rsidR="00722936">
        <w:rPr>
          <w:sz w:val="20"/>
        </w:rPr>
        <w:t>.</w:t>
      </w:r>
    </w:p>
    <w:p w:rsidR="00696D74" w:rsidRDefault="00696D74" w:rsidP="00696D74">
      <w:pPr>
        <w:pStyle w:val="Nadpis4"/>
        <w:numPr>
          <w:ilvl w:val="0"/>
          <w:numId w:val="0"/>
        </w:numPr>
        <w:ind w:left="864" w:hanging="864"/>
      </w:pPr>
      <w:r>
        <w:lastRenderedPageBreak/>
        <w:t>Matematická specifikace modelu</w:t>
      </w:r>
    </w:p>
    <w:p w:rsidR="00696D74" w:rsidRDefault="00696D74" w:rsidP="00696D74">
      <w:pPr>
        <w:pStyle w:val="OdstavecASR"/>
      </w:pPr>
      <w:r>
        <w:t>Celý koncept DEA a technické efektivnosti popsaný v textu výše je samozřejmě specifikován také formálně – matematicky. DEA s CRS je specifikována následovně (například Nissi a Rapposelli, 2011).</w:t>
      </w:r>
    </w:p>
    <w:p w:rsidR="00696D74" w:rsidRDefault="00696D74" w:rsidP="00696D74">
      <w:pPr>
        <w:pStyle w:val="OdstavecASR"/>
      </w:pPr>
      <w:r>
        <w:t xml:space="preserve">Přepokládejme, že máme </w:t>
      </w:r>
      <w:r>
        <w:rPr>
          <w:i/>
        </w:rPr>
        <w:t>n </w:t>
      </w:r>
      <w:r>
        <w:t xml:space="preserve">DMU, které spotřebovávají různé množství </w:t>
      </w:r>
      <w:r>
        <w:rPr>
          <w:i/>
        </w:rPr>
        <w:t>m </w:t>
      </w:r>
      <w:r>
        <w:t xml:space="preserve">vstupů, aby vyprodukovaly </w:t>
      </w:r>
      <w:r w:rsidRPr="00034561">
        <w:rPr>
          <w:i/>
        </w:rPr>
        <w:t>s</w:t>
      </w:r>
      <w:r w:rsidRPr="00034561">
        <w:t> </w:t>
      </w:r>
      <w:r>
        <w:t xml:space="preserve">výstupů. Označme množství vstupu </w:t>
      </w:r>
      <w:r>
        <w:rPr>
          <w:i/>
        </w:rPr>
        <w:t>i </w:t>
      </w:r>
      <w:r>
        <w:t xml:space="preserve">(i = 1,…m) jako </w:t>
      </w:r>
      <w:r w:rsidRPr="00400E3E">
        <w:rPr>
          <w:i/>
        </w:rPr>
        <w:t>x</w:t>
      </w:r>
      <w:r w:rsidRPr="00400E3E">
        <w:rPr>
          <w:i/>
          <w:vertAlign w:val="subscript"/>
        </w:rPr>
        <w:t>ij</w:t>
      </w:r>
      <w:r w:rsidRPr="00400E3E">
        <w:rPr>
          <w:i/>
        </w:rPr>
        <w:t xml:space="preserve"> </w:t>
      </w:r>
      <w:r>
        <w:t xml:space="preserve">a množství výstupu </w:t>
      </w:r>
      <w:r>
        <w:rPr>
          <w:i/>
        </w:rPr>
        <w:t>r </w:t>
      </w:r>
      <w:r>
        <w:t xml:space="preserve">(r = 1,…s) jako </w:t>
      </w:r>
      <w:r w:rsidRPr="00F00425">
        <w:rPr>
          <w:i/>
        </w:rPr>
        <w:t>y</w:t>
      </w:r>
      <w:r w:rsidRPr="00F00425">
        <w:rPr>
          <w:i/>
          <w:vertAlign w:val="subscript"/>
        </w:rPr>
        <w:t>ij</w:t>
      </w:r>
      <w:r>
        <w:t xml:space="preserve">. Cílem metody je změřit relativní efektivnost jedné DMU </w:t>
      </w:r>
      <w:r w:rsidRPr="00B227BD">
        <w:rPr>
          <w:i/>
        </w:rPr>
        <w:t>j</w:t>
      </w:r>
      <w:r w:rsidRPr="00305913">
        <w:rPr>
          <w:i/>
          <w:vertAlign w:val="subscript"/>
        </w:rPr>
        <w:t>0</w:t>
      </w:r>
      <w:r>
        <w:rPr>
          <w:vertAlign w:val="subscript"/>
        </w:rPr>
        <w:t xml:space="preserve"> </w:t>
      </w:r>
      <w:r>
        <w:t xml:space="preserve">vzhledem k nejlepšímu možnému výkonu. Efektivnost </w:t>
      </w:r>
      <w:r w:rsidRPr="00F00425">
        <w:rPr>
          <w:i/>
        </w:rPr>
        <w:t>j</w:t>
      </w:r>
      <w:r w:rsidRPr="00F00425">
        <w:rPr>
          <w:i/>
          <w:vertAlign w:val="subscript"/>
        </w:rPr>
        <w:t>0</w:t>
      </w:r>
      <w:r>
        <w:t xml:space="preserve"> je definována jako poměr vážené sumy vstupů k vážené sumě výstupů. Váhy nejsou dány a priori, ale jsou vypočteny tak, aby maximalizovaly efektivnost dané </w:t>
      </w:r>
      <w:r w:rsidRPr="00F00425">
        <w:rPr>
          <w:i/>
        </w:rPr>
        <w:t>j</w:t>
      </w:r>
      <w:r w:rsidRPr="00F00425">
        <w:rPr>
          <w:i/>
          <w:vertAlign w:val="subscript"/>
        </w:rPr>
        <w:t>0</w:t>
      </w:r>
      <w:r w:rsidRPr="00F00425">
        <w:t xml:space="preserve">. </w:t>
      </w:r>
      <w:r>
        <w:t>Efektivnost tedy lze vypočítat tak, že se maximalizuje poměr vstupů a výstupů, kdy váhy jsou neznámé, a to za podmínky, že tento poměr nesmí přesáhnout 1 u jakékoliv jednotky:</w:t>
      </w:r>
    </w:p>
    <w:p w:rsidR="00696D74" w:rsidRPr="00691E98" w:rsidRDefault="00696D74" w:rsidP="00696D74">
      <w:pPr>
        <w:pStyle w:val="OdstavecASR"/>
      </w:pPr>
      <w:r>
        <w:rPr>
          <w:sz w:val="32"/>
          <w:szCs w:val="32"/>
        </w:rPr>
        <w:t xml:space="preserve">     </w:t>
      </w:r>
      <m:oMath>
        <m:sSub>
          <m:sSubPr>
            <m:ctrlPr>
              <w:rPr>
                <w:rFonts w:ascii="Cambria Math" w:hAnsi="Cambria Math"/>
                <w:i/>
                <w:szCs w:val="24"/>
              </w:rPr>
            </m:ctrlPr>
          </m:sSubPr>
          <m:e>
            <m:r>
              <w:rPr>
                <w:rFonts w:ascii="Cambria Math" w:hAnsi="Cambria Math"/>
                <w:szCs w:val="24"/>
              </w:rPr>
              <m:t>e</m:t>
            </m:r>
          </m:e>
          <m:sub>
            <m:r>
              <w:rPr>
                <w:rFonts w:ascii="Cambria Math" w:hAnsi="Cambria Math"/>
                <w:szCs w:val="24"/>
              </w:rPr>
              <m:t>0</m:t>
            </m:r>
          </m:sub>
        </m:sSub>
        <m:r>
          <w:rPr>
            <w:rFonts w:ascii="Cambria Math" w:hAnsi="Cambria Math"/>
            <w:szCs w:val="24"/>
          </w:rPr>
          <m:t xml:space="preserve">= </m:t>
        </m:r>
        <m:f>
          <m:fPr>
            <m:ctrlPr>
              <w:rPr>
                <w:rFonts w:ascii="Cambria Math" w:hAnsi="Cambria Math"/>
                <w:i/>
                <w:szCs w:val="24"/>
              </w:rPr>
            </m:ctrlPr>
          </m:fPr>
          <m:num>
            <m:nary>
              <m:naryPr>
                <m:chr m:val="∑"/>
                <m:limLoc m:val="undOvr"/>
                <m:ctrlPr>
                  <w:rPr>
                    <w:rFonts w:ascii="Cambria Math" w:hAnsi="Cambria Math"/>
                    <w:i/>
                    <w:szCs w:val="24"/>
                  </w:rPr>
                </m:ctrlPr>
              </m:naryPr>
              <m:sub>
                <m:r>
                  <w:rPr>
                    <w:rFonts w:ascii="Cambria Math" w:hAnsi="Cambria Math"/>
                    <w:szCs w:val="24"/>
                  </w:rPr>
                  <m:t>r=1</m:t>
                </m:r>
              </m:sub>
              <m:sup>
                <m:r>
                  <w:rPr>
                    <w:rFonts w:ascii="Cambria Math" w:hAnsi="Cambria Math"/>
                    <w:szCs w:val="24"/>
                  </w:rPr>
                  <m:t>s</m:t>
                </m:r>
              </m:sup>
              <m:e>
                <m:sSub>
                  <m:sSubPr>
                    <m:ctrlPr>
                      <w:rPr>
                        <w:rFonts w:ascii="Cambria Math" w:hAnsi="Cambria Math"/>
                        <w:i/>
                        <w:szCs w:val="24"/>
                      </w:rPr>
                    </m:ctrlPr>
                  </m:sSubPr>
                  <m:e>
                    <m:r>
                      <w:rPr>
                        <w:rFonts w:ascii="Cambria Math" w:hAnsi="Cambria Math"/>
                        <w:szCs w:val="24"/>
                      </w:rPr>
                      <m:t>u</m:t>
                    </m:r>
                  </m:e>
                  <m:sub>
                    <m:r>
                      <w:rPr>
                        <w:rFonts w:ascii="Cambria Math" w:hAnsi="Cambria Math"/>
                        <w:szCs w:val="24"/>
                      </w:rPr>
                      <m:t>r</m:t>
                    </m:r>
                  </m:sub>
                </m:sSub>
                <m:sSub>
                  <m:sSubPr>
                    <m:ctrlPr>
                      <w:rPr>
                        <w:rFonts w:ascii="Cambria Math" w:hAnsi="Cambria Math"/>
                        <w:i/>
                        <w:szCs w:val="24"/>
                      </w:rPr>
                    </m:ctrlPr>
                  </m:sSubPr>
                  <m:e>
                    <m:r>
                      <w:rPr>
                        <w:rFonts w:ascii="Cambria Math" w:hAnsi="Cambria Math"/>
                        <w:szCs w:val="24"/>
                      </w:rPr>
                      <m:t>y</m:t>
                    </m:r>
                  </m:e>
                  <m:sub>
                    <m:r>
                      <w:rPr>
                        <w:rFonts w:ascii="Cambria Math" w:hAnsi="Cambria Math"/>
                        <w:szCs w:val="24"/>
                      </w:rPr>
                      <m:t>rj0</m:t>
                    </m:r>
                  </m:sub>
                </m:sSub>
              </m:e>
            </m:nary>
          </m:num>
          <m:den>
            <m:nary>
              <m:naryPr>
                <m:chr m:val="∑"/>
                <m:limLoc m:val="undOvr"/>
                <m:ctrlPr>
                  <w:rPr>
                    <w:rFonts w:ascii="Cambria Math" w:hAnsi="Cambria Math"/>
                    <w:i/>
                    <w:szCs w:val="24"/>
                  </w:rPr>
                </m:ctrlPr>
              </m:naryPr>
              <m:sub>
                <m:r>
                  <w:rPr>
                    <w:rFonts w:ascii="Cambria Math" w:hAnsi="Cambria Math"/>
                    <w:szCs w:val="24"/>
                  </w:rPr>
                  <m:t>i=1</m:t>
                </m:r>
              </m:sub>
              <m:sup>
                <m:r>
                  <w:rPr>
                    <w:rFonts w:ascii="Cambria Math" w:hAnsi="Cambria Math"/>
                    <w:szCs w:val="24"/>
                  </w:rPr>
                  <m:t>m</m:t>
                </m:r>
              </m:sup>
              <m:e>
                <m:sSub>
                  <m:sSubPr>
                    <m:ctrlPr>
                      <w:rPr>
                        <w:rFonts w:ascii="Cambria Math" w:hAnsi="Cambria Math"/>
                        <w:i/>
                        <w:szCs w:val="24"/>
                      </w:rPr>
                    </m:ctrlPr>
                  </m:sSubPr>
                  <m:e>
                    <m:r>
                      <w:rPr>
                        <w:rFonts w:ascii="Cambria Math" w:hAnsi="Cambria Math"/>
                        <w:szCs w:val="24"/>
                      </w:rPr>
                      <m:t>v</m:t>
                    </m:r>
                  </m:e>
                  <m:sub>
                    <m:r>
                      <w:rPr>
                        <w:rFonts w:ascii="Cambria Math" w:hAnsi="Cambria Math"/>
                        <w:szCs w:val="24"/>
                      </w:rPr>
                      <m:t>i</m:t>
                    </m:r>
                  </m:sub>
                </m:sSub>
                <m:sSub>
                  <m:sSubPr>
                    <m:ctrlPr>
                      <w:rPr>
                        <w:rFonts w:ascii="Cambria Math" w:hAnsi="Cambria Math"/>
                        <w:i/>
                        <w:szCs w:val="24"/>
                      </w:rPr>
                    </m:ctrlPr>
                  </m:sSubPr>
                  <m:e>
                    <m:r>
                      <w:rPr>
                        <w:rFonts w:ascii="Cambria Math" w:hAnsi="Cambria Math"/>
                        <w:szCs w:val="24"/>
                      </w:rPr>
                      <m:t>x</m:t>
                    </m:r>
                  </m:e>
                  <m:sub>
                    <m:r>
                      <w:rPr>
                        <w:rFonts w:ascii="Cambria Math" w:hAnsi="Cambria Math"/>
                        <w:szCs w:val="24"/>
                      </w:rPr>
                      <m:t>ij0</m:t>
                    </m:r>
                  </m:sub>
                </m:sSub>
              </m:e>
            </m:nary>
          </m:den>
        </m:f>
      </m:oMath>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DC0069">
        <w:rPr>
          <w:szCs w:val="24"/>
        </w:rPr>
        <w:t>(1)</w:t>
      </w:r>
    </w:p>
    <w:p w:rsidR="00696D74" w:rsidRPr="00C13829" w:rsidRDefault="00696D74" w:rsidP="00696D74">
      <w:pPr>
        <w:pStyle w:val="OdstavecASR"/>
      </w:pPr>
      <w:r>
        <w:t xml:space="preserve">s.t. </w:t>
      </w:r>
      <w:r w:rsidRPr="00D57F49">
        <w:rPr>
          <w:szCs w:val="24"/>
        </w:rPr>
        <w:t xml:space="preserve"> </w:t>
      </w:r>
      <m:oMath>
        <m:f>
          <m:fPr>
            <m:ctrlPr>
              <w:rPr>
                <w:rFonts w:ascii="Cambria Math" w:hAnsi="Cambria Math"/>
                <w:i/>
                <w:szCs w:val="24"/>
              </w:rPr>
            </m:ctrlPr>
          </m:fPr>
          <m:num>
            <m:nary>
              <m:naryPr>
                <m:chr m:val="∑"/>
                <m:limLoc m:val="undOvr"/>
                <m:ctrlPr>
                  <w:rPr>
                    <w:rFonts w:ascii="Cambria Math" w:hAnsi="Cambria Math"/>
                    <w:i/>
                    <w:szCs w:val="24"/>
                  </w:rPr>
                </m:ctrlPr>
              </m:naryPr>
              <m:sub>
                <m:r>
                  <w:rPr>
                    <w:rFonts w:ascii="Cambria Math" w:hAnsi="Cambria Math"/>
                    <w:szCs w:val="24"/>
                  </w:rPr>
                  <m:t>r=1</m:t>
                </m:r>
              </m:sub>
              <m:sup>
                <m:r>
                  <w:rPr>
                    <w:rFonts w:ascii="Cambria Math" w:hAnsi="Cambria Math"/>
                    <w:szCs w:val="24"/>
                  </w:rPr>
                  <m:t>s</m:t>
                </m:r>
              </m:sup>
              <m:e>
                <m:sSub>
                  <m:sSubPr>
                    <m:ctrlPr>
                      <w:rPr>
                        <w:rFonts w:ascii="Cambria Math" w:hAnsi="Cambria Math"/>
                        <w:i/>
                        <w:szCs w:val="24"/>
                      </w:rPr>
                    </m:ctrlPr>
                  </m:sSubPr>
                  <m:e>
                    <m:r>
                      <w:rPr>
                        <w:rFonts w:ascii="Cambria Math" w:hAnsi="Cambria Math"/>
                        <w:szCs w:val="24"/>
                      </w:rPr>
                      <m:t>u</m:t>
                    </m:r>
                  </m:e>
                  <m:sub>
                    <m:r>
                      <w:rPr>
                        <w:rFonts w:ascii="Cambria Math" w:hAnsi="Cambria Math"/>
                        <w:szCs w:val="24"/>
                      </w:rPr>
                      <m:t>r</m:t>
                    </m:r>
                  </m:sub>
                </m:sSub>
                <m:sSub>
                  <m:sSubPr>
                    <m:ctrlPr>
                      <w:rPr>
                        <w:rFonts w:ascii="Cambria Math" w:hAnsi="Cambria Math"/>
                        <w:i/>
                        <w:szCs w:val="24"/>
                      </w:rPr>
                    </m:ctrlPr>
                  </m:sSubPr>
                  <m:e>
                    <m:r>
                      <w:rPr>
                        <w:rFonts w:ascii="Cambria Math" w:hAnsi="Cambria Math"/>
                        <w:szCs w:val="24"/>
                      </w:rPr>
                      <m:t>y</m:t>
                    </m:r>
                  </m:e>
                  <m:sub>
                    <m:r>
                      <w:rPr>
                        <w:rFonts w:ascii="Cambria Math" w:hAnsi="Cambria Math"/>
                        <w:szCs w:val="24"/>
                      </w:rPr>
                      <m:t>rj</m:t>
                    </m:r>
                  </m:sub>
                </m:sSub>
              </m:e>
            </m:nary>
          </m:num>
          <m:den>
            <m:nary>
              <m:naryPr>
                <m:chr m:val="∑"/>
                <m:limLoc m:val="undOvr"/>
                <m:ctrlPr>
                  <w:rPr>
                    <w:rFonts w:ascii="Cambria Math" w:hAnsi="Cambria Math"/>
                    <w:i/>
                    <w:szCs w:val="24"/>
                  </w:rPr>
                </m:ctrlPr>
              </m:naryPr>
              <m:sub>
                <m:r>
                  <w:rPr>
                    <w:rFonts w:ascii="Cambria Math" w:hAnsi="Cambria Math"/>
                    <w:szCs w:val="24"/>
                  </w:rPr>
                  <m:t>i=1</m:t>
                </m:r>
              </m:sub>
              <m:sup>
                <m:r>
                  <w:rPr>
                    <w:rFonts w:ascii="Cambria Math" w:hAnsi="Cambria Math"/>
                    <w:szCs w:val="24"/>
                  </w:rPr>
                  <m:t>m</m:t>
                </m:r>
              </m:sup>
              <m:e>
                <m:sSub>
                  <m:sSubPr>
                    <m:ctrlPr>
                      <w:rPr>
                        <w:rFonts w:ascii="Cambria Math" w:hAnsi="Cambria Math"/>
                        <w:i/>
                        <w:szCs w:val="24"/>
                      </w:rPr>
                    </m:ctrlPr>
                  </m:sSubPr>
                  <m:e>
                    <m:r>
                      <w:rPr>
                        <w:rFonts w:ascii="Cambria Math" w:hAnsi="Cambria Math"/>
                        <w:szCs w:val="24"/>
                      </w:rPr>
                      <m:t>v</m:t>
                    </m:r>
                  </m:e>
                  <m:sub>
                    <m:r>
                      <w:rPr>
                        <w:rFonts w:ascii="Cambria Math" w:hAnsi="Cambria Math"/>
                        <w:szCs w:val="24"/>
                      </w:rPr>
                      <m:t>i</m:t>
                    </m:r>
                  </m:sub>
                </m:sSub>
                <m:sSub>
                  <m:sSubPr>
                    <m:ctrlPr>
                      <w:rPr>
                        <w:rFonts w:ascii="Cambria Math" w:hAnsi="Cambria Math"/>
                        <w:i/>
                        <w:szCs w:val="24"/>
                      </w:rPr>
                    </m:ctrlPr>
                  </m:sSubPr>
                  <m:e>
                    <m:r>
                      <w:rPr>
                        <w:rFonts w:ascii="Cambria Math" w:hAnsi="Cambria Math"/>
                        <w:szCs w:val="24"/>
                      </w:rPr>
                      <m:t>x</m:t>
                    </m:r>
                  </m:e>
                  <m:sub>
                    <m:r>
                      <w:rPr>
                        <w:rFonts w:ascii="Cambria Math" w:hAnsi="Cambria Math"/>
                        <w:szCs w:val="24"/>
                      </w:rPr>
                      <m:t>ij</m:t>
                    </m:r>
                  </m:sub>
                </m:sSub>
              </m:e>
            </m:nary>
          </m:den>
        </m:f>
        <m:r>
          <w:rPr>
            <w:rFonts w:ascii="Cambria Math" w:hAnsi="Cambria Math"/>
            <w:szCs w:val="24"/>
          </w:rPr>
          <m:t xml:space="preserve"> ≤1    j=1,…,n  </m:t>
        </m:r>
        <m:sSub>
          <m:sSubPr>
            <m:ctrlPr>
              <w:rPr>
                <w:rFonts w:ascii="Cambria Math" w:hAnsi="Cambria Math"/>
                <w:i/>
                <w:szCs w:val="24"/>
              </w:rPr>
            </m:ctrlPr>
          </m:sSubPr>
          <m:e>
            <m:r>
              <w:rPr>
                <w:rFonts w:ascii="Cambria Math" w:hAnsi="Cambria Math"/>
                <w:szCs w:val="24"/>
              </w:rPr>
              <m:t>u</m:t>
            </m:r>
          </m:e>
          <m:sub>
            <m:r>
              <w:rPr>
                <w:rFonts w:ascii="Cambria Math" w:hAnsi="Cambria Math"/>
                <w:szCs w:val="24"/>
              </w:rPr>
              <m:t>r</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v</m:t>
            </m:r>
          </m:e>
          <m:sub>
            <m:r>
              <w:rPr>
                <w:rFonts w:ascii="Cambria Math" w:hAnsi="Cambria Math"/>
                <w:szCs w:val="24"/>
              </w:rPr>
              <m:t>i</m:t>
            </m:r>
          </m:sub>
        </m:sSub>
        <m:r>
          <w:rPr>
            <w:rFonts w:ascii="Cambria Math" w:hAnsi="Cambria Math"/>
            <w:szCs w:val="24"/>
          </w:rPr>
          <m:t>≥0  ∀ r,i</m:t>
        </m:r>
      </m:oMath>
      <w:r w:rsidRPr="00AA20E6">
        <w:rPr>
          <w:sz w:val="28"/>
          <w:szCs w:val="28"/>
        </w:rPr>
        <w:tab/>
      </w:r>
      <w:r w:rsidRPr="00AA20E6">
        <w:rPr>
          <w:sz w:val="28"/>
          <w:szCs w:val="28"/>
        </w:rPr>
        <w:tab/>
      </w:r>
      <w:r w:rsidRPr="00AA20E6">
        <w:rPr>
          <w:sz w:val="28"/>
          <w:szCs w:val="28"/>
        </w:rPr>
        <w:tab/>
      </w:r>
      <w:r w:rsidRPr="00AA20E6">
        <w:rPr>
          <w:sz w:val="28"/>
          <w:szCs w:val="28"/>
        </w:rPr>
        <w:tab/>
      </w:r>
      <w:r>
        <w:rPr>
          <w:sz w:val="28"/>
          <w:szCs w:val="28"/>
        </w:rPr>
        <w:tab/>
      </w:r>
      <w:r w:rsidRPr="00DC0069">
        <w:rPr>
          <w:szCs w:val="24"/>
        </w:rPr>
        <w:t>(2)</w:t>
      </w:r>
    </w:p>
    <w:p w:rsidR="00696D74" w:rsidRDefault="00696D74" w:rsidP="00696D74">
      <w:pPr>
        <w:pStyle w:val="OdstavecASR"/>
      </w:pPr>
      <w:r>
        <w:t xml:space="preserve">kde </w:t>
      </w:r>
      <w:r w:rsidRPr="00F00425">
        <w:rPr>
          <w:i/>
        </w:rPr>
        <w:t>u</w:t>
      </w:r>
      <w:r w:rsidRPr="00F00425">
        <w:rPr>
          <w:i/>
          <w:vertAlign w:val="subscript"/>
        </w:rPr>
        <w:t>r</w:t>
      </w:r>
      <w:r>
        <w:t xml:space="preserve"> a </w:t>
      </w:r>
      <w:r w:rsidRPr="00F00425">
        <w:rPr>
          <w:i/>
        </w:rPr>
        <w:t>v</w:t>
      </w:r>
      <w:r w:rsidRPr="00F00425">
        <w:rPr>
          <w:i/>
          <w:vertAlign w:val="subscript"/>
        </w:rPr>
        <w:t>i</w:t>
      </w:r>
      <w:r>
        <w:t xml:space="preserve"> jsou váhy pro </w:t>
      </w:r>
      <w:r>
        <w:rPr>
          <w:i/>
        </w:rPr>
        <w:t>r</w:t>
      </w:r>
      <w:r w:rsidRPr="00F00425">
        <w:rPr>
          <w:i/>
        </w:rPr>
        <w:t>-</w:t>
      </w:r>
      <w:r>
        <w:t xml:space="preserve">tý výstup nebo </w:t>
      </w:r>
      <w:r w:rsidRPr="00F00425">
        <w:rPr>
          <w:i/>
        </w:rPr>
        <w:t>i-</w:t>
      </w:r>
      <w:r>
        <w:t xml:space="preserve">tý vstup. Tento model musí být vyřešen </w:t>
      </w:r>
      <w:r>
        <w:rPr>
          <w:i/>
        </w:rPr>
        <w:t>n</w:t>
      </w:r>
      <w:r>
        <w:t>krát – tedy pro každou DMU. V tomto případě 86krát.</w:t>
      </w:r>
    </w:p>
    <w:p w:rsidR="00696D74" w:rsidRDefault="00696D74" w:rsidP="00696D74">
      <w:pPr>
        <w:pStyle w:val="OdstavecASR"/>
      </w:pPr>
      <w:r>
        <w:t>Banker, Charnes a </w:t>
      </w:r>
      <w:r w:rsidRPr="007427E9">
        <w:t>Cooper (1984)</w:t>
      </w:r>
      <w:r>
        <w:t xml:space="preserve"> rozšířili model o možnost různých výnosů z rozsahu. Toho dosáhli tím, že přidali podmínku konvexivity pro oblast výrobních možností:</w:t>
      </w:r>
    </w:p>
    <w:p w:rsidR="00696D74" w:rsidRPr="00DC0069" w:rsidRDefault="00967748" w:rsidP="00696D74">
      <w:pPr>
        <w:pStyle w:val="OdstavecASR"/>
        <w:rPr>
          <w:szCs w:val="24"/>
        </w:rPr>
      </w:pPr>
      <m:oMathPara>
        <m:oMathParaPr>
          <m:jc m:val="left"/>
        </m:oMathParaPr>
        <m:oMath>
          <m:nary>
            <m:naryPr>
              <m:chr m:val="∑"/>
              <m:limLoc m:val="undOvr"/>
              <m:ctrlPr>
                <w:rPr>
                  <w:rFonts w:ascii="Cambria Math" w:hAnsi="Cambria Math"/>
                  <w:i/>
                  <w:szCs w:val="24"/>
                </w:rPr>
              </m:ctrlPr>
            </m:naryPr>
            <m:sub>
              <m:r>
                <w:rPr>
                  <w:rFonts w:ascii="Cambria Math" w:hAnsi="Cambria Math"/>
                  <w:szCs w:val="24"/>
                </w:rPr>
                <m:t>j=1</m:t>
              </m:r>
            </m:sub>
            <m:sup>
              <m:r>
                <w:rPr>
                  <w:rFonts w:ascii="Cambria Math" w:hAnsi="Cambria Math"/>
                  <w:szCs w:val="24"/>
                </w:rPr>
                <m:t>n</m:t>
              </m:r>
            </m:sup>
            <m:e>
              <m:sSub>
                <m:sSubPr>
                  <m:ctrlPr>
                    <w:rPr>
                      <w:rFonts w:ascii="Cambria Math" w:hAnsi="Cambria Math"/>
                      <w:i/>
                      <w:szCs w:val="24"/>
                    </w:rPr>
                  </m:ctrlPr>
                </m:sSubPr>
                <m:e>
                  <m:r>
                    <w:rPr>
                      <w:rFonts w:ascii="Cambria Math" w:hAnsi="Cambria Math"/>
                      <w:szCs w:val="24"/>
                    </w:rPr>
                    <m:t xml:space="preserve"> λ</m:t>
                  </m:r>
                </m:e>
                <m:sub>
                  <m:r>
                    <w:rPr>
                      <w:rFonts w:ascii="Cambria Math" w:hAnsi="Cambria Math"/>
                      <w:szCs w:val="24"/>
                    </w:rPr>
                    <m:t>j</m:t>
                  </m:r>
                </m:sub>
              </m:sSub>
            </m:e>
          </m:nary>
          <m:r>
            <w:rPr>
              <w:rFonts w:ascii="Cambria Math" w:hAnsi="Cambria Math"/>
              <w:szCs w:val="24"/>
            </w:rPr>
            <m:t>=1</m:t>
          </m:r>
        </m:oMath>
      </m:oMathPara>
    </w:p>
    <w:p w:rsidR="00696D74" w:rsidRPr="00F63C12" w:rsidRDefault="00696D74" w:rsidP="00696D74">
      <w:pPr>
        <w:pStyle w:val="Nadpis4"/>
        <w:numPr>
          <w:ilvl w:val="0"/>
          <w:numId w:val="0"/>
        </w:numPr>
        <w:ind w:left="864" w:hanging="864"/>
        <w:rPr>
          <w:sz w:val="28"/>
          <w:szCs w:val="28"/>
        </w:rPr>
      </w:pPr>
      <w:r>
        <w:t>Aplikace DEA v oblasti soudnictví</w:t>
      </w:r>
    </w:p>
    <w:p w:rsidR="00696D74" w:rsidRDefault="00696D74" w:rsidP="00696D74">
      <w:pPr>
        <w:pStyle w:val="OdstavecASR"/>
      </w:pPr>
      <w:r w:rsidRPr="00F71EF0">
        <w:t>DEA není v oblasti soudnictví aplikována příliš často</w:t>
      </w:r>
      <w:r>
        <w:t>, několik prací na toto téma však existuje</w:t>
      </w:r>
      <w:r w:rsidRPr="00F71EF0">
        <w:t>. Poprvé DEA aplikovali v oblasti soudnictví Lewin, Morey a</w:t>
      </w:r>
      <w:r>
        <w:t> </w:t>
      </w:r>
      <w:r w:rsidRPr="00F71EF0">
        <w:t>Cook (1982), kteří zkoumali efektivnost vrchních trestních soudů v Severní Karolíně v roce 1976. Kittelsen a</w:t>
      </w:r>
      <w:r>
        <w:t> </w:t>
      </w:r>
      <w:r w:rsidRPr="00F71EF0">
        <w:t xml:space="preserve">Forsund (1992) zkoumali norské soudy v letech 1983–1986. </w:t>
      </w:r>
      <w:r>
        <w:t>Pedraja-Chaparro a Salinas-Jimenéz (1996) analyzují soudy ve Španělsku. DEA využil také Schneider (2005) při výzkumu odvolacích soudů v oblasti pracovního práva v Německu. Relativně nedávno DEA aplikovali Yeung a Azavado (2011) na státní soudy v Brazílii, Elbialy a García-Rubio (2011) na soudy první instance v Egyptě nebo Nissi a Rapposelli (2011) na italské odvolací soudy.</w:t>
      </w:r>
    </w:p>
    <w:p w:rsidR="00696D74" w:rsidRDefault="00696D74" w:rsidP="00696D74">
      <w:pPr>
        <w:pStyle w:val="OdstavecASR"/>
      </w:pPr>
      <w:r w:rsidRPr="00DC0069">
        <w:t>Vstupy a</w:t>
      </w:r>
      <w:r>
        <w:t> </w:t>
      </w:r>
      <w:r w:rsidRPr="00DC0069">
        <w:t xml:space="preserve">výstupy DEA jsou ve všech těchto pracích velmi podobné. Jako vstupy se většinou používají nápad, počet nedodělků </w:t>
      </w:r>
      <w:r>
        <w:t>na začátku roku</w:t>
      </w:r>
      <w:r w:rsidRPr="00DC0069">
        <w:t>, počet soudců a</w:t>
      </w:r>
      <w:r>
        <w:t> </w:t>
      </w:r>
      <w:r w:rsidRPr="00DC0069">
        <w:t xml:space="preserve">dalšího personálu. Jako výstup se používá výhradně počet vyřízených </w:t>
      </w:r>
      <w:r>
        <w:t>věcí.</w:t>
      </w:r>
      <w:r w:rsidRPr="00DC0069">
        <w:t xml:space="preserve"> Některé práce dělí vyřízené </w:t>
      </w:r>
      <w:r>
        <w:t>věcí</w:t>
      </w:r>
      <w:r w:rsidRPr="00DC0069">
        <w:t xml:space="preserve"> do kategorií nebo jako zvláštní výstup berou počet </w:t>
      </w:r>
      <w:r>
        <w:t>věcí</w:t>
      </w:r>
      <w:r w:rsidRPr="00DC0069">
        <w:t xml:space="preserve"> vyřízených do určitého počtu dní.</w:t>
      </w:r>
    </w:p>
    <w:p w:rsidR="00696D74" w:rsidRDefault="00696D74" w:rsidP="00696D74">
      <w:pPr>
        <w:pStyle w:val="Nadpis3"/>
        <w:numPr>
          <w:ilvl w:val="0"/>
          <w:numId w:val="0"/>
        </w:numPr>
        <w:ind w:left="720" w:hanging="720"/>
      </w:pPr>
      <w:bookmarkStart w:id="385" w:name="_Toc487791324"/>
      <w:r>
        <w:t>Metodika, specifikace modelu</w:t>
      </w:r>
      <w:bookmarkEnd w:id="385"/>
    </w:p>
    <w:p w:rsidR="00696D74" w:rsidRDefault="00696D74" w:rsidP="00696D74">
      <w:pPr>
        <w:pStyle w:val="OdstavecASR"/>
      </w:pPr>
      <w:r>
        <w:t xml:space="preserve">V teoretické části byly popsány teoretické základy DEA, její varianty a základní literatura, která se DEA zabývá nebo </w:t>
      </w:r>
      <w:r w:rsidR="00BA7A36">
        <w:t xml:space="preserve">ji </w:t>
      </w:r>
      <w:r>
        <w:t>aplikuje. V této části je popsána konkrétní aplikace DEA při hodnocení českých soudů. Jako vstupy jsou použity následující proměnné</w:t>
      </w:r>
      <w:r w:rsidRPr="00034561">
        <w:rPr>
          <w:b/>
        </w:rPr>
        <w:t>:</w:t>
      </w:r>
      <w:r w:rsidRPr="00627A40">
        <w:rPr>
          <w:b/>
        </w:rPr>
        <w:t xml:space="preserve"> počet soudců</w:t>
      </w:r>
      <w:r>
        <w:t xml:space="preserve">, </w:t>
      </w:r>
      <w:r w:rsidRPr="00627A40">
        <w:rPr>
          <w:b/>
        </w:rPr>
        <w:t>počet referentů</w:t>
      </w:r>
      <w:r>
        <w:t xml:space="preserve"> (VSÚ + asistenti + soudní tajemníci) a </w:t>
      </w:r>
      <w:r w:rsidRPr="00627A40">
        <w:rPr>
          <w:b/>
        </w:rPr>
        <w:t xml:space="preserve">počet </w:t>
      </w:r>
      <w:r>
        <w:rPr>
          <w:b/>
        </w:rPr>
        <w:t xml:space="preserve">dalšího personálu ve výkonu </w:t>
      </w:r>
      <w:r>
        <w:t xml:space="preserve">(vedoucí kanceláře </w:t>
      </w:r>
      <w:r>
        <w:lastRenderedPageBreak/>
        <w:t>+ protokolující úředníci + zapisovatelky) a </w:t>
      </w:r>
      <w:r w:rsidRPr="00260E02">
        <w:rPr>
          <w:b/>
        </w:rPr>
        <w:t>vážená případová zátěž</w:t>
      </w:r>
      <w:r>
        <w:rPr>
          <w:b/>
        </w:rPr>
        <w:t xml:space="preserve"> </w:t>
      </w:r>
      <w:r w:rsidRPr="00034561">
        <w:t>(</w:t>
      </w:r>
      <w:r>
        <w:t xml:space="preserve">nevyřízené věci na začátku roku + počet příchozích věcí). Jako výstup byl použit </w:t>
      </w:r>
      <w:r w:rsidRPr="00627A40">
        <w:rPr>
          <w:b/>
        </w:rPr>
        <w:t xml:space="preserve">vážený počet vyřízených </w:t>
      </w:r>
      <w:r>
        <w:rPr>
          <w:b/>
        </w:rPr>
        <w:t>věcí</w:t>
      </w:r>
      <w:r>
        <w:t xml:space="preserve">. Na rozdíl od ostatních kapitol jsou tedy zapojeny všechny agendy. Využita je výstupově orientovaná DEA. Tato metoda se soustředí na maximalizaci výstupů za využití konstantních vstupů. V empirické literatuře v oblasti justice je obecně více využívána tato orientace DEA. Soudy totiž mají kontrolu nad vyřízenými věcmi (výstupy), ale ne nad nápadem (jeden ze vstupů). </w:t>
      </w:r>
      <w:r w:rsidRPr="00DC0069">
        <w:t>Veškerá</w:t>
      </w:r>
      <w:r>
        <w:t xml:space="preserve"> uváděná</w:t>
      </w:r>
      <w:r w:rsidRPr="00DC0069">
        <w:t xml:space="preserve"> data jsou za rok 2016.</w:t>
      </w:r>
    </w:p>
    <w:p w:rsidR="00696D74" w:rsidRDefault="00696D74" w:rsidP="00696D74">
      <w:pPr>
        <w:pStyle w:val="OdstavecASR"/>
      </w:pPr>
      <w:r>
        <w:t xml:space="preserve">Případy byly váženy pomocí </w:t>
      </w:r>
      <w:r w:rsidRPr="006E4CD0">
        <w:t>dv</w:t>
      </w:r>
      <w:r>
        <w:t>ou</w:t>
      </w:r>
      <w:r w:rsidRPr="006E4CD0">
        <w:t xml:space="preserve"> typ</w:t>
      </w:r>
      <w:r>
        <w:t>ů</w:t>
      </w:r>
      <w:r w:rsidRPr="006E4CD0">
        <w:t xml:space="preserve"> vah. První typ vychází z</w:t>
      </w:r>
      <w:r>
        <w:t> </w:t>
      </w:r>
      <w:r w:rsidRPr="006E4CD0">
        <w:t>měřítek používaných v</w:t>
      </w:r>
      <w:r>
        <w:t> </w:t>
      </w:r>
      <w:r w:rsidRPr="006E4CD0">
        <w:t>systemizaci</w:t>
      </w:r>
      <w:r>
        <w:t xml:space="preserve">, kde má </w:t>
      </w:r>
      <w:r w:rsidRPr="006E4CD0">
        <w:t>například případ z</w:t>
      </w:r>
      <w:r>
        <w:t> </w:t>
      </w:r>
      <w:r w:rsidRPr="006E4CD0">
        <w:t>agendy</w:t>
      </w:r>
      <w:r>
        <w:t> </w:t>
      </w:r>
      <w:r w:rsidRPr="006E4CD0">
        <w:t>C váhu</w:t>
      </w:r>
      <w:r>
        <w:t> </w:t>
      </w:r>
      <w:r w:rsidRPr="006E4CD0">
        <w:t>1</w:t>
      </w:r>
      <w:r>
        <w:t xml:space="preserve"> a </w:t>
      </w:r>
      <w:r w:rsidRPr="006E4CD0">
        <w:t>případ z</w:t>
      </w:r>
      <w:r>
        <w:t> </w:t>
      </w:r>
      <w:r w:rsidRPr="006E4CD0">
        <w:t>agendy</w:t>
      </w:r>
      <w:r>
        <w:t> </w:t>
      </w:r>
      <w:r w:rsidRPr="006E4CD0">
        <w:t>EXE váhu 352</w:t>
      </w:r>
      <w:r>
        <w:t xml:space="preserve"> </w:t>
      </w:r>
      <w:r w:rsidRPr="006E4CD0">
        <w:t>/</w:t>
      </w:r>
      <w:r>
        <w:t> </w:t>
      </w:r>
      <w:r w:rsidRPr="006E4CD0">
        <w:t xml:space="preserve">3256 </w:t>
      </w:r>
      <w:r w:rsidRPr="006E4CD0">
        <w:rPr>
          <w:rFonts w:ascii="Cambria Math" w:hAnsi="Cambria Math" w:cs="Cambria Math"/>
        </w:rPr>
        <w:t>≐</w:t>
      </w:r>
      <w:r w:rsidRPr="006E4CD0">
        <w:t xml:space="preserve"> 0</w:t>
      </w:r>
      <w:r>
        <w:t>,</w:t>
      </w:r>
      <w:r w:rsidRPr="006E4CD0">
        <w:t>108. Druhý typ</w:t>
      </w:r>
      <w:r>
        <w:t xml:space="preserve"> se uplatní</w:t>
      </w:r>
      <w:r w:rsidRPr="006E4CD0">
        <w:t xml:space="preserve"> v</w:t>
      </w:r>
      <w:r>
        <w:t> </w:t>
      </w:r>
      <w:r w:rsidRPr="006E4CD0">
        <w:t>rámci velkých agend, u</w:t>
      </w:r>
      <w:r>
        <w:t> </w:t>
      </w:r>
      <w:r w:rsidRPr="006E4CD0">
        <w:t>nichž jsou k</w:t>
      </w:r>
      <w:r>
        <w:t> </w:t>
      </w:r>
      <w:r w:rsidRPr="006E4CD0">
        <w:t>dispozici podrobnější data (vyplňují se statistické list</w:t>
      </w:r>
      <w:r>
        <w:t>y). Jedná se o agendy </w:t>
      </w:r>
      <w:r w:rsidRPr="006E4CD0">
        <w:t>P</w:t>
      </w:r>
      <w:r>
        <w:t xml:space="preserve"> </w:t>
      </w:r>
      <w:r w:rsidRPr="006E4CD0">
        <w:t>a</w:t>
      </w:r>
      <w:r>
        <w:t> </w:t>
      </w:r>
      <w:r w:rsidRPr="006E4CD0">
        <w:t>Nc</w:t>
      </w:r>
      <w:r>
        <w:t xml:space="preserve">, T, Tm a C. </w:t>
      </w:r>
      <w:r w:rsidRPr="006E4CD0">
        <w:t>Jednotlivým druhům sporu je v</w:t>
      </w:r>
      <w:r>
        <w:t> </w:t>
      </w:r>
      <w:r w:rsidRPr="006E4CD0">
        <w:t xml:space="preserve">rámci agendy přidělen „koeficient obtížnosti sporu“, který </w:t>
      </w:r>
      <w:r>
        <w:t>určuje,</w:t>
      </w:r>
      <w:r w:rsidRPr="006E4CD0">
        <w:t xml:space="preserve"> jak je daný spor </w:t>
      </w:r>
      <w:r>
        <w:t>relativně obtížný v rámci příslušné agendy</w:t>
      </w:r>
      <w:r w:rsidRPr="006E4CD0">
        <w:t>. Jako kritérium obtížnosti je využita délka řízení, respektive počet</w:t>
      </w:r>
      <w:r>
        <w:t xml:space="preserve"> hlavních líčení</w:t>
      </w:r>
      <w:r w:rsidRPr="006E4CD0">
        <w:t xml:space="preserve"> u</w:t>
      </w:r>
      <w:r>
        <w:t> </w:t>
      </w:r>
      <w:r w:rsidRPr="006E4CD0">
        <w:t>trestních agend.</w:t>
      </w:r>
      <w:r>
        <w:t xml:space="preserve"> Pro účely této zprávy byla použita následující specifikace DEA: </w:t>
      </w:r>
      <w:r>
        <w:rPr>
          <w:b/>
        </w:rPr>
        <w:t>modely CCR i BCC</w:t>
      </w:r>
      <w:r w:rsidRPr="00490396">
        <w:rPr>
          <w:b/>
        </w:rPr>
        <w:t>,</w:t>
      </w:r>
      <w:r>
        <w:rPr>
          <w:b/>
        </w:rPr>
        <w:t xml:space="preserve"> </w:t>
      </w:r>
      <w:r w:rsidRPr="00A74967">
        <w:rPr>
          <w:b/>
        </w:rPr>
        <w:t>dvoufázová</w:t>
      </w:r>
      <w:r w:rsidRPr="00490396">
        <w:rPr>
          <w:b/>
        </w:rPr>
        <w:t>,</w:t>
      </w:r>
      <w:r>
        <w:rPr>
          <w:b/>
        </w:rPr>
        <w:t xml:space="preserve"> výstupově orientovaná</w:t>
      </w:r>
      <w:r>
        <w:t xml:space="preserve">. Analýza tedy zkoumá, </w:t>
      </w:r>
      <w:r>
        <w:rPr>
          <w:b/>
        </w:rPr>
        <w:t xml:space="preserve">o kolik by soud mohl </w:t>
      </w:r>
      <w:r w:rsidRPr="00BE08C0">
        <w:rPr>
          <w:b/>
        </w:rPr>
        <w:t>zvýšit své výstupy, aniž by se změnila velikost vstupů</w:t>
      </w:r>
      <w:r>
        <w:t>,</w:t>
      </w:r>
      <w:r w:rsidRPr="00BE08C0">
        <w:t xml:space="preserve"> pokud by soud </w:t>
      </w:r>
      <w:r>
        <w:t xml:space="preserve">fungoval </w:t>
      </w:r>
      <w:r w:rsidRPr="00BE08C0">
        <w:t>efektivně.</w:t>
      </w:r>
      <w:r>
        <w:t xml:space="preserve"> Také zkoumá, zda je velikost soudu ideální či nikoliv.</w:t>
      </w:r>
    </w:p>
    <w:p w:rsidR="00696D74" w:rsidRDefault="00696D74" w:rsidP="00696D74">
      <w:pPr>
        <w:pStyle w:val="Nadpis3"/>
        <w:pageBreakBefore/>
        <w:numPr>
          <w:ilvl w:val="0"/>
          <w:numId w:val="0"/>
        </w:numPr>
        <w:ind w:left="720" w:hanging="720"/>
      </w:pPr>
      <w:bookmarkStart w:id="386" w:name="_Toc487791325"/>
      <w:r>
        <w:lastRenderedPageBreak/>
        <w:t>Seznam literatury (DEA)</w:t>
      </w:r>
      <w:bookmarkEnd w:id="386"/>
    </w:p>
    <w:p w:rsidR="00696D74" w:rsidRPr="00BB2DEF" w:rsidRDefault="00696D74" w:rsidP="00696D74">
      <w:pPr>
        <w:pStyle w:val="OdstavecASR"/>
      </w:pPr>
      <w:r>
        <w:t>BANKER, Rajiv D. – CHARNES, Abraham –</w:t>
      </w:r>
      <w:r w:rsidRPr="00BB2DEF">
        <w:t xml:space="preserve"> COOPER, William Wager</w:t>
      </w:r>
      <w:r>
        <w:t>:</w:t>
      </w:r>
      <w:r w:rsidRPr="00BB2DEF">
        <w:t xml:space="preserve"> Some models for estimating technical and scale inefficiencies in data envelopment analysis. </w:t>
      </w:r>
      <w:r w:rsidRPr="00BB2DEF">
        <w:rPr>
          <w:i/>
          <w:iCs/>
        </w:rPr>
        <w:t>Management science</w:t>
      </w:r>
      <w:r w:rsidRPr="00BB2DEF">
        <w:t>, 1984, 1078</w:t>
      </w:r>
      <w:r>
        <w:t>–</w:t>
      </w:r>
      <w:r w:rsidRPr="00BB2DEF">
        <w:t>1092.</w:t>
      </w:r>
    </w:p>
    <w:p w:rsidR="00696D74" w:rsidRDefault="00696D74" w:rsidP="00696D74">
      <w:pPr>
        <w:pStyle w:val="OdstavecASR"/>
      </w:pPr>
      <w:r>
        <w:t>CHARNES, Abraham –</w:t>
      </w:r>
      <w:r w:rsidRPr="005F3CFA">
        <w:t xml:space="preserve"> COOP</w:t>
      </w:r>
      <w:r>
        <w:t>ER, William W. – RHODES, Edwardo:</w:t>
      </w:r>
      <w:r w:rsidRPr="005F3CFA">
        <w:t xml:space="preserve"> Measuring the efficiency of decision making units. </w:t>
      </w:r>
      <w:r w:rsidRPr="005F3CFA">
        <w:rPr>
          <w:i/>
          <w:iCs/>
        </w:rPr>
        <w:t>European journal of operational research</w:t>
      </w:r>
      <w:r>
        <w:t xml:space="preserve">, 1978, </w:t>
      </w:r>
      <w:r w:rsidRPr="005F3CFA">
        <w:t>429</w:t>
      </w:r>
      <w:r>
        <w:t>–</w:t>
      </w:r>
      <w:r w:rsidRPr="005F3CFA">
        <w:t>444.</w:t>
      </w:r>
    </w:p>
    <w:p w:rsidR="00696D74" w:rsidRPr="005F3CFA" w:rsidRDefault="00696D74" w:rsidP="00696D74">
      <w:pPr>
        <w:pStyle w:val="OdstavecASR"/>
      </w:pPr>
      <w:r>
        <w:t>ELBIALY, Nora –</w:t>
      </w:r>
      <w:r w:rsidRPr="0032121C">
        <w:t xml:space="preserve"> GARCÍA-RUBIO, Miguel A</w:t>
      </w:r>
      <w:r>
        <w:t>:</w:t>
      </w:r>
      <w:r w:rsidRPr="0032121C">
        <w:t xml:space="preserve"> </w:t>
      </w:r>
      <w:r w:rsidRPr="0032121C">
        <w:rPr>
          <w:i/>
          <w:iCs/>
        </w:rPr>
        <w:t>Assessing judicial efficiency of Egyptian First Instance Courts:</w:t>
      </w:r>
      <w:r w:rsidR="00A6044D">
        <w:rPr>
          <w:i/>
          <w:iCs/>
        </w:rPr>
        <w:t xml:space="preserve"> </w:t>
      </w:r>
      <w:r w:rsidR="00A6044D" w:rsidRPr="0032121C">
        <w:rPr>
          <w:i/>
          <w:iCs/>
        </w:rPr>
        <w:t>A</w:t>
      </w:r>
      <w:r w:rsidR="00A6044D">
        <w:rPr>
          <w:i/>
          <w:iCs/>
        </w:rPr>
        <w:t> </w:t>
      </w:r>
      <w:r w:rsidRPr="0032121C">
        <w:rPr>
          <w:i/>
          <w:iCs/>
        </w:rPr>
        <w:t>DEA analysis</w:t>
      </w:r>
      <w:r w:rsidRPr="0032121C">
        <w:t>. Joint discussion paper series in economics, 2011.</w:t>
      </w:r>
    </w:p>
    <w:p w:rsidR="00696D74" w:rsidRDefault="00696D74" w:rsidP="00696D74">
      <w:pPr>
        <w:pStyle w:val="OdstavecASR"/>
      </w:pPr>
      <w:r>
        <w:t>FARRELL, Michael James:</w:t>
      </w:r>
      <w:r w:rsidRPr="005F3CFA">
        <w:t xml:space="preserve"> The measurement of productive efficiency. </w:t>
      </w:r>
      <w:r w:rsidRPr="005F3CFA">
        <w:rPr>
          <w:i/>
        </w:rPr>
        <w:t>Journal of the Royal Statistical Society. Series</w:t>
      </w:r>
      <w:r w:rsidR="00A6044D">
        <w:rPr>
          <w:i/>
        </w:rPr>
        <w:t xml:space="preserve"> </w:t>
      </w:r>
      <w:r w:rsidR="00A6044D" w:rsidRPr="005F3CFA">
        <w:rPr>
          <w:i/>
        </w:rPr>
        <w:t>A</w:t>
      </w:r>
      <w:r w:rsidR="00A6044D">
        <w:rPr>
          <w:i/>
        </w:rPr>
        <w:t> </w:t>
      </w:r>
      <w:r w:rsidRPr="005F3CFA">
        <w:rPr>
          <w:i/>
        </w:rPr>
        <w:t xml:space="preserve">(General), </w:t>
      </w:r>
      <w:r w:rsidRPr="005F3CFA">
        <w:t>1957, 253</w:t>
      </w:r>
      <w:r>
        <w:t>–</w:t>
      </w:r>
      <w:r w:rsidRPr="005F3CFA">
        <w:t>290.</w:t>
      </w:r>
    </w:p>
    <w:p w:rsidR="00696D74" w:rsidRDefault="00696D74" w:rsidP="00696D74">
      <w:pPr>
        <w:pStyle w:val="OdstavecASR"/>
      </w:pPr>
      <w:r w:rsidRPr="00B42C64">
        <w:t xml:space="preserve">JI, Yong-bae, </w:t>
      </w:r>
      <w:r>
        <w:t>LEE – Choonjoo:</w:t>
      </w:r>
      <w:r w:rsidRPr="00B42C64">
        <w:t xml:space="preserve"> Data envelopment analysis. </w:t>
      </w:r>
      <w:r w:rsidRPr="00B42C64">
        <w:rPr>
          <w:i/>
        </w:rPr>
        <w:t>The Stata Journal</w:t>
      </w:r>
      <w:r w:rsidRPr="00B42C64">
        <w:t>, 2010, 267</w:t>
      </w:r>
      <w:r>
        <w:t>–</w:t>
      </w:r>
      <w:r w:rsidRPr="00B42C64">
        <w:t>280.</w:t>
      </w:r>
    </w:p>
    <w:p w:rsidR="00696D74" w:rsidRDefault="00696D74" w:rsidP="00696D74">
      <w:pPr>
        <w:pStyle w:val="OdstavecASR"/>
      </w:pPr>
      <w:r w:rsidRPr="00F71EF0">
        <w:t xml:space="preserve">KITTELSEN Sverre </w:t>
      </w:r>
      <w:r>
        <w:t>–</w:t>
      </w:r>
      <w:r w:rsidRPr="00F71EF0">
        <w:t xml:space="preserve"> FØRSUND Finn: Efficiency Analysis of Norwegian District Courts, </w:t>
      </w:r>
      <w:r>
        <w:rPr>
          <w:i/>
        </w:rPr>
        <w:t>Journal of Productivity Analysi</w:t>
      </w:r>
      <w:r w:rsidRPr="00F71EF0">
        <w:rPr>
          <w:i/>
        </w:rPr>
        <w:t>. 3</w:t>
      </w:r>
      <w:r w:rsidRPr="00F71EF0">
        <w:t>, 1992, 277–306.</w:t>
      </w:r>
    </w:p>
    <w:p w:rsidR="00696D74" w:rsidRDefault="00696D74" w:rsidP="00696D74">
      <w:pPr>
        <w:pStyle w:val="OdstavecASR"/>
      </w:pPr>
      <w:r w:rsidRPr="000E7EE1">
        <w:t>LEWIN, Arie</w:t>
      </w:r>
      <w:r w:rsidR="00A6044D">
        <w:t xml:space="preserve"> </w:t>
      </w:r>
      <w:r w:rsidR="00A6044D" w:rsidRPr="000E7EE1">
        <w:t>Y</w:t>
      </w:r>
      <w:r w:rsidR="00A6044D">
        <w:t> </w:t>
      </w:r>
      <w:r>
        <w:t>–</w:t>
      </w:r>
      <w:r w:rsidRPr="000E7EE1">
        <w:t xml:space="preserve"> MOREY, Richard</w:t>
      </w:r>
      <w:r w:rsidR="00A6044D">
        <w:t xml:space="preserve"> </w:t>
      </w:r>
      <w:r w:rsidR="00A6044D" w:rsidRPr="000E7EE1">
        <w:t>C</w:t>
      </w:r>
      <w:r w:rsidR="00A6044D">
        <w:t> </w:t>
      </w:r>
      <w:r>
        <w:t>–</w:t>
      </w:r>
      <w:r w:rsidRPr="000E7EE1">
        <w:t xml:space="preserve"> COOK, Thomas J.</w:t>
      </w:r>
      <w:r>
        <w:t>:</w:t>
      </w:r>
      <w:r w:rsidRPr="000E7EE1">
        <w:t xml:space="preserve"> Evaluating the administrative efficiency of courts. </w:t>
      </w:r>
      <w:r w:rsidRPr="000E7EE1">
        <w:rPr>
          <w:i/>
          <w:iCs/>
        </w:rPr>
        <w:t>Omega</w:t>
      </w:r>
      <w:r w:rsidRPr="000E7EE1">
        <w:t>, 19</w:t>
      </w:r>
      <w:r>
        <w:t>82,</w:t>
      </w:r>
      <w:r w:rsidRPr="000E7EE1">
        <w:t xml:space="preserve"> 401</w:t>
      </w:r>
      <w:r>
        <w:t>–</w:t>
      </w:r>
      <w:r w:rsidRPr="000E7EE1">
        <w:t>411.</w:t>
      </w:r>
    </w:p>
    <w:p w:rsidR="00696D74" w:rsidRDefault="00696D74" w:rsidP="00696D74">
      <w:pPr>
        <w:pStyle w:val="OdstavecASR"/>
      </w:pPr>
      <w:r w:rsidRPr="00CD401A">
        <w:t>NISSI, Eug</w:t>
      </w:r>
      <w:r>
        <w:t>enia – RAPPOSELLI, Agnese:</w:t>
      </w:r>
      <w:r w:rsidR="00A6044D">
        <w:t xml:space="preserve"> A </w:t>
      </w:r>
      <w:r>
        <w:t xml:space="preserve">Data envelopment analysis of </w:t>
      </w:r>
      <w:r w:rsidRPr="00CD401A">
        <w:t>I</w:t>
      </w:r>
      <w:r>
        <w:t>talian</w:t>
      </w:r>
      <w:r w:rsidRPr="00CD401A">
        <w:t xml:space="preserve"> </w:t>
      </w:r>
      <w:r>
        <w:t xml:space="preserve">courts efficiency, </w:t>
      </w:r>
      <w:r w:rsidRPr="00CD401A">
        <w:rPr>
          <w:i/>
          <w:iCs/>
        </w:rPr>
        <w:t>Italian Journal of Applied Statistics Vol. 22 (2)</w:t>
      </w:r>
      <w:r>
        <w:rPr>
          <w:iCs/>
        </w:rPr>
        <w:t>, 2011, 199–209.</w:t>
      </w:r>
    </w:p>
    <w:p w:rsidR="00696D74" w:rsidRDefault="00696D74" w:rsidP="00696D74">
      <w:pPr>
        <w:pStyle w:val="OdstavecASR"/>
      </w:pPr>
      <w:r>
        <w:t>PEDRAJA-CHAPARRO, Francisco –</w:t>
      </w:r>
      <w:r w:rsidRPr="00C01890">
        <w:t xml:space="preserve"> SALINAS-JIMÉNEZ, Javier</w:t>
      </w:r>
      <w:r>
        <w:t>:</w:t>
      </w:r>
      <w:r w:rsidRPr="00C01890">
        <w:t xml:space="preserve"> An assessment of the efficiency of Spanish Courts using DEA. </w:t>
      </w:r>
      <w:r w:rsidRPr="00C01890">
        <w:rPr>
          <w:i/>
          <w:iCs/>
        </w:rPr>
        <w:t>Applied Economics</w:t>
      </w:r>
      <w:r>
        <w:t>, 1996,</w:t>
      </w:r>
      <w:r w:rsidRPr="00C01890">
        <w:t xml:space="preserve"> 1391</w:t>
      </w:r>
      <w:r>
        <w:t>–</w:t>
      </w:r>
      <w:r w:rsidRPr="00C01890">
        <w:t>1403.</w:t>
      </w:r>
    </w:p>
    <w:p w:rsidR="00696D74" w:rsidRPr="00C01890" w:rsidRDefault="00696D74" w:rsidP="00696D74">
      <w:pPr>
        <w:pStyle w:val="OdstavecASR"/>
      </w:pPr>
      <w:r w:rsidRPr="00C01890">
        <w:t>SCHNEIDER, Martin R</w:t>
      </w:r>
      <w:r>
        <w:t>.:</w:t>
      </w:r>
      <w:r w:rsidRPr="00C01890">
        <w:t xml:space="preserve"> Judicial career incentives and court performance: an empirical study of the German labour courts of appeal. </w:t>
      </w:r>
      <w:r w:rsidRPr="00C01890">
        <w:rPr>
          <w:i/>
        </w:rPr>
        <w:t>European Journal of Law and Economics</w:t>
      </w:r>
      <w:r w:rsidRPr="00C01890">
        <w:t>, 2005, 127</w:t>
      </w:r>
      <w:r>
        <w:t>–</w:t>
      </w:r>
      <w:r w:rsidRPr="00C01890">
        <w:t>144.</w:t>
      </w:r>
    </w:p>
    <w:p w:rsidR="00696D74" w:rsidRDefault="00696D74" w:rsidP="00696D74">
      <w:pPr>
        <w:pStyle w:val="OdstavecASR"/>
      </w:pPr>
      <w:r>
        <w:t>YEUNG, Luciana L. –</w:t>
      </w:r>
      <w:r w:rsidRPr="0032121C">
        <w:t xml:space="preserve"> AZEVEDO, Paulo F.</w:t>
      </w:r>
      <w:r>
        <w:t>:</w:t>
      </w:r>
      <w:r w:rsidRPr="0032121C">
        <w:t xml:space="preserve"> Measuring efficiency of Brazilian courts with data envelopment analysis (DEA). </w:t>
      </w:r>
      <w:r w:rsidRPr="0032121C">
        <w:rPr>
          <w:i/>
        </w:rPr>
        <w:t>IMA Journal of Management Mathematics</w:t>
      </w:r>
      <w:r w:rsidRPr="0032121C">
        <w:t>, 2011, dpr002.</w:t>
      </w:r>
    </w:p>
    <w:p w:rsidR="004F7047" w:rsidRPr="00582D25" w:rsidRDefault="004F7047" w:rsidP="004F7047"/>
    <w:p w:rsidR="002F7D73" w:rsidRDefault="002F7D73" w:rsidP="00D80F5A"/>
    <w:p w:rsidR="00CF29CA" w:rsidRDefault="00CF29CA" w:rsidP="009453FF">
      <w:pPr>
        <w:autoSpaceDE w:val="0"/>
        <w:autoSpaceDN w:val="0"/>
        <w:adjustRightInd w:val="0"/>
        <w:spacing w:line="240" w:lineRule="auto"/>
        <w:jc w:val="left"/>
        <w:rPr>
          <w:rFonts w:cs="OfficinaSansItcTOT-Bold"/>
          <w:b/>
          <w:bCs/>
          <w:sz w:val="18"/>
          <w:szCs w:val="19"/>
          <w:lang w:eastAsia="cs-CZ"/>
        </w:rPr>
        <w:sectPr w:rsidR="00CF29CA" w:rsidSect="006F5D26">
          <w:footerReference w:type="default" r:id="rId108"/>
          <w:type w:val="oddPage"/>
          <w:pgSz w:w="11906" w:h="16838"/>
          <w:pgMar w:top="1418" w:right="1418" w:bottom="1418" w:left="1418" w:header="709" w:footer="709" w:gutter="0"/>
          <w:cols w:space="708"/>
          <w:titlePg/>
          <w:docGrid w:linePitch="360"/>
        </w:sectPr>
      </w:pPr>
    </w:p>
    <w:p w:rsidR="00B07FBC" w:rsidRDefault="006B5A95" w:rsidP="009453FF">
      <w:pPr>
        <w:autoSpaceDE w:val="0"/>
        <w:autoSpaceDN w:val="0"/>
        <w:adjustRightInd w:val="0"/>
        <w:spacing w:line="240" w:lineRule="auto"/>
        <w:jc w:val="left"/>
        <w:rPr>
          <w:rFonts w:cs="OfficinaSansItcTOT-Bold"/>
          <w:b/>
          <w:bCs/>
          <w:sz w:val="18"/>
          <w:szCs w:val="19"/>
          <w:lang w:eastAsia="cs-CZ"/>
        </w:rPr>
      </w:pPr>
      <w:r>
        <w:rPr>
          <w:noProof/>
          <w:lang w:eastAsia="cs-CZ"/>
        </w:rPr>
        <w:lastRenderedPageBreak/>
        <w:drawing>
          <wp:inline distT="0" distB="0" distL="0" distR="0" wp14:anchorId="089C2B76" wp14:editId="6A3BF5CD">
            <wp:extent cx="1216267" cy="1056290"/>
            <wp:effectExtent l="0" t="0" r="3175" b="0"/>
            <wp:docPr id="314" name="Obrázek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13937" cy="1054267"/>
                    </a:xfrm>
                    <a:prstGeom prst="rect">
                      <a:avLst/>
                    </a:prstGeom>
                    <a:noFill/>
                    <a:ln>
                      <a:noFill/>
                    </a:ln>
                  </pic:spPr>
                </pic:pic>
              </a:graphicData>
            </a:graphic>
          </wp:inline>
        </w:drawing>
      </w:r>
    </w:p>
    <w:p w:rsidR="00B07FBC" w:rsidRDefault="00B07FBC" w:rsidP="008C2C69">
      <w:pPr>
        <w:autoSpaceDE w:val="0"/>
        <w:autoSpaceDN w:val="0"/>
        <w:adjustRightInd w:val="0"/>
        <w:spacing w:line="240" w:lineRule="auto"/>
        <w:jc w:val="center"/>
        <w:rPr>
          <w:rFonts w:cs="OfficinaSansItcTOT-Bold"/>
          <w:b/>
          <w:bCs/>
          <w:sz w:val="18"/>
          <w:szCs w:val="19"/>
          <w:lang w:eastAsia="cs-CZ"/>
        </w:rPr>
      </w:pPr>
    </w:p>
    <w:p w:rsidR="00B07FBC" w:rsidRDefault="00B07FBC" w:rsidP="008C2C69">
      <w:pPr>
        <w:autoSpaceDE w:val="0"/>
        <w:autoSpaceDN w:val="0"/>
        <w:adjustRightInd w:val="0"/>
        <w:spacing w:line="240" w:lineRule="auto"/>
        <w:jc w:val="center"/>
        <w:rPr>
          <w:rFonts w:cs="OfficinaSansItcTOT-Bold"/>
          <w:b/>
          <w:bCs/>
          <w:sz w:val="18"/>
          <w:szCs w:val="19"/>
          <w:lang w:eastAsia="cs-CZ"/>
        </w:rPr>
      </w:pPr>
    </w:p>
    <w:p w:rsidR="00B07FBC" w:rsidRDefault="00B07FBC" w:rsidP="008C2C69">
      <w:pPr>
        <w:autoSpaceDE w:val="0"/>
        <w:autoSpaceDN w:val="0"/>
        <w:adjustRightInd w:val="0"/>
        <w:spacing w:line="240" w:lineRule="auto"/>
        <w:jc w:val="center"/>
        <w:rPr>
          <w:rFonts w:cs="OfficinaSansItcTOT-Bold"/>
          <w:b/>
          <w:bCs/>
          <w:sz w:val="18"/>
          <w:szCs w:val="19"/>
          <w:lang w:eastAsia="cs-CZ"/>
        </w:rPr>
      </w:pPr>
    </w:p>
    <w:p w:rsidR="00B07FBC" w:rsidRDefault="00B07FBC" w:rsidP="008C2C69">
      <w:pPr>
        <w:autoSpaceDE w:val="0"/>
        <w:autoSpaceDN w:val="0"/>
        <w:adjustRightInd w:val="0"/>
        <w:spacing w:line="240" w:lineRule="auto"/>
        <w:jc w:val="center"/>
        <w:rPr>
          <w:rFonts w:cs="OfficinaSansItcTOT-Bold"/>
          <w:b/>
          <w:bCs/>
          <w:sz w:val="18"/>
          <w:szCs w:val="19"/>
          <w:lang w:eastAsia="cs-CZ"/>
        </w:rPr>
      </w:pPr>
    </w:p>
    <w:p w:rsidR="00B07FBC" w:rsidRDefault="00B07FBC" w:rsidP="008C2C69">
      <w:pPr>
        <w:autoSpaceDE w:val="0"/>
        <w:autoSpaceDN w:val="0"/>
        <w:adjustRightInd w:val="0"/>
        <w:spacing w:line="240" w:lineRule="auto"/>
        <w:jc w:val="center"/>
        <w:rPr>
          <w:rFonts w:cs="OfficinaSansItcTOT-Bold"/>
          <w:b/>
          <w:bCs/>
          <w:sz w:val="18"/>
          <w:szCs w:val="19"/>
          <w:lang w:eastAsia="cs-CZ"/>
        </w:rPr>
      </w:pPr>
    </w:p>
    <w:p w:rsidR="00B07FBC" w:rsidRDefault="00B07FBC" w:rsidP="008C2C69">
      <w:pPr>
        <w:autoSpaceDE w:val="0"/>
        <w:autoSpaceDN w:val="0"/>
        <w:adjustRightInd w:val="0"/>
        <w:spacing w:line="240" w:lineRule="auto"/>
        <w:jc w:val="center"/>
        <w:rPr>
          <w:rFonts w:cs="OfficinaSansItcTOT-Bold"/>
          <w:b/>
          <w:bCs/>
          <w:sz w:val="18"/>
          <w:szCs w:val="19"/>
          <w:lang w:eastAsia="cs-CZ"/>
        </w:rPr>
      </w:pPr>
    </w:p>
    <w:p w:rsidR="00B07FBC" w:rsidRDefault="00B07FBC" w:rsidP="008C2C69">
      <w:pPr>
        <w:autoSpaceDE w:val="0"/>
        <w:autoSpaceDN w:val="0"/>
        <w:adjustRightInd w:val="0"/>
        <w:spacing w:line="240" w:lineRule="auto"/>
        <w:jc w:val="center"/>
        <w:rPr>
          <w:rFonts w:cs="OfficinaSansItcTOT-Bold"/>
          <w:b/>
          <w:bCs/>
          <w:sz w:val="18"/>
          <w:szCs w:val="19"/>
          <w:lang w:eastAsia="cs-CZ"/>
        </w:rPr>
      </w:pPr>
    </w:p>
    <w:p w:rsidR="00B07FBC" w:rsidRDefault="00B07FBC" w:rsidP="008C2C69">
      <w:pPr>
        <w:autoSpaceDE w:val="0"/>
        <w:autoSpaceDN w:val="0"/>
        <w:adjustRightInd w:val="0"/>
        <w:spacing w:line="240" w:lineRule="auto"/>
        <w:jc w:val="center"/>
        <w:rPr>
          <w:rFonts w:cs="OfficinaSansItcTOT-Bold"/>
          <w:b/>
          <w:bCs/>
          <w:sz w:val="18"/>
          <w:szCs w:val="19"/>
          <w:lang w:eastAsia="cs-CZ"/>
        </w:rPr>
      </w:pPr>
    </w:p>
    <w:p w:rsidR="00B07FBC" w:rsidRDefault="00B07FBC" w:rsidP="008C2C69">
      <w:pPr>
        <w:autoSpaceDE w:val="0"/>
        <w:autoSpaceDN w:val="0"/>
        <w:adjustRightInd w:val="0"/>
        <w:spacing w:line="240" w:lineRule="auto"/>
        <w:jc w:val="center"/>
        <w:rPr>
          <w:rFonts w:cs="OfficinaSansItcTOT-Bold"/>
          <w:b/>
          <w:bCs/>
          <w:sz w:val="18"/>
          <w:szCs w:val="19"/>
          <w:lang w:eastAsia="cs-CZ"/>
        </w:rPr>
      </w:pPr>
    </w:p>
    <w:p w:rsidR="00B07FBC" w:rsidRDefault="00B07FBC" w:rsidP="008C2C69">
      <w:pPr>
        <w:autoSpaceDE w:val="0"/>
        <w:autoSpaceDN w:val="0"/>
        <w:adjustRightInd w:val="0"/>
        <w:spacing w:line="240" w:lineRule="auto"/>
        <w:jc w:val="center"/>
        <w:rPr>
          <w:rFonts w:cs="OfficinaSansItcTOT-Bold"/>
          <w:b/>
          <w:bCs/>
          <w:sz w:val="18"/>
          <w:szCs w:val="19"/>
          <w:lang w:eastAsia="cs-CZ"/>
        </w:rPr>
      </w:pPr>
    </w:p>
    <w:p w:rsidR="00B07FBC" w:rsidRDefault="00B07FBC" w:rsidP="008C2C69">
      <w:pPr>
        <w:autoSpaceDE w:val="0"/>
        <w:autoSpaceDN w:val="0"/>
        <w:adjustRightInd w:val="0"/>
        <w:spacing w:line="240" w:lineRule="auto"/>
        <w:jc w:val="center"/>
        <w:rPr>
          <w:rFonts w:cs="OfficinaSansItcTOT-Bold"/>
          <w:b/>
          <w:bCs/>
          <w:sz w:val="18"/>
          <w:szCs w:val="19"/>
          <w:lang w:eastAsia="cs-CZ"/>
        </w:rPr>
      </w:pPr>
    </w:p>
    <w:p w:rsidR="00B07FBC" w:rsidRDefault="00B07FBC" w:rsidP="008C2C69">
      <w:pPr>
        <w:autoSpaceDE w:val="0"/>
        <w:autoSpaceDN w:val="0"/>
        <w:adjustRightInd w:val="0"/>
        <w:spacing w:line="240" w:lineRule="auto"/>
        <w:jc w:val="center"/>
        <w:rPr>
          <w:rFonts w:cs="OfficinaSansItcTOT-Bold"/>
          <w:b/>
          <w:bCs/>
          <w:sz w:val="18"/>
          <w:szCs w:val="19"/>
          <w:lang w:eastAsia="cs-CZ"/>
        </w:rPr>
      </w:pPr>
    </w:p>
    <w:p w:rsidR="00B07FBC" w:rsidRDefault="00B07FBC" w:rsidP="008C2C69">
      <w:pPr>
        <w:autoSpaceDE w:val="0"/>
        <w:autoSpaceDN w:val="0"/>
        <w:adjustRightInd w:val="0"/>
        <w:spacing w:line="240" w:lineRule="auto"/>
        <w:jc w:val="center"/>
        <w:rPr>
          <w:rFonts w:cs="OfficinaSansItcTOT-Bold"/>
          <w:b/>
          <w:bCs/>
          <w:sz w:val="18"/>
          <w:szCs w:val="19"/>
          <w:lang w:eastAsia="cs-CZ"/>
        </w:rPr>
      </w:pPr>
    </w:p>
    <w:p w:rsidR="00B07FBC" w:rsidRDefault="00B07FBC" w:rsidP="008C2C69">
      <w:pPr>
        <w:autoSpaceDE w:val="0"/>
        <w:autoSpaceDN w:val="0"/>
        <w:adjustRightInd w:val="0"/>
        <w:spacing w:line="240" w:lineRule="auto"/>
        <w:jc w:val="center"/>
        <w:rPr>
          <w:rFonts w:cs="OfficinaSansItcTOT-Bold"/>
          <w:b/>
          <w:bCs/>
          <w:sz w:val="18"/>
          <w:szCs w:val="19"/>
          <w:lang w:eastAsia="cs-CZ"/>
        </w:rPr>
      </w:pPr>
    </w:p>
    <w:p w:rsidR="00B07FBC" w:rsidRDefault="00B07FBC" w:rsidP="008C2C69">
      <w:pPr>
        <w:autoSpaceDE w:val="0"/>
        <w:autoSpaceDN w:val="0"/>
        <w:adjustRightInd w:val="0"/>
        <w:spacing w:line="240" w:lineRule="auto"/>
        <w:jc w:val="center"/>
        <w:rPr>
          <w:rFonts w:cs="OfficinaSansItcTOT-Bold"/>
          <w:b/>
          <w:bCs/>
          <w:sz w:val="18"/>
          <w:szCs w:val="19"/>
          <w:lang w:eastAsia="cs-CZ"/>
        </w:rPr>
      </w:pPr>
    </w:p>
    <w:p w:rsidR="00B07FBC" w:rsidRDefault="00B07FBC" w:rsidP="008C2C69">
      <w:pPr>
        <w:autoSpaceDE w:val="0"/>
        <w:autoSpaceDN w:val="0"/>
        <w:adjustRightInd w:val="0"/>
        <w:spacing w:line="240" w:lineRule="auto"/>
        <w:jc w:val="center"/>
        <w:rPr>
          <w:rFonts w:cs="OfficinaSansItcTOT-Bold"/>
          <w:b/>
          <w:bCs/>
          <w:sz w:val="18"/>
          <w:szCs w:val="19"/>
          <w:lang w:eastAsia="cs-CZ"/>
        </w:rPr>
      </w:pPr>
    </w:p>
    <w:p w:rsidR="00B07FBC" w:rsidRDefault="00B07FBC" w:rsidP="008C2C69">
      <w:pPr>
        <w:autoSpaceDE w:val="0"/>
        <w:autoSpaceDN w:val="0"/>
        <w:adjustRightInd w:val="0"/>
        <w:spacing w:line="240" w:lineRule="auto"/>
        <w:jc w:val="center"/>
        <w:rPr>
          <w:rFonts w:cs="OfficinaSansItcTOT-Bold"/>
          <w:b/>
          <w:bCs/>
          <w:sz w:val="18"/>
          <w:szCs w:val="19"/>
          <w:lang w:eastAsia="cs-CZ"/>
        </w:rPr>
      </w:pPr>
    </w:p>
    <w:p w:rsidR="00B07FBC" w:rsidRDefault="00B07FBC" w:rsidP="008C2C69">
      <w:pPr>
        <w:autoSpaceDE w:val="0"/>
        <w:autoSpaceDN w:val="0"/>
        <w:adjustRightInd w:val="0"/>
        <w:spacing w:line="240" w:lineRule="auto"/>
        <w:jc w:val="center"/>
        <w:rPr>
          <w:rFonts w:cs="OfficinaSansItcTOT-Bold"/>
          <w:b/>
          <w:bCs/>
          <w:sz w:val="18"/>
          <w:szCs w:val="19"/>
          <w:lang w:eastAsia="cs-CZ"/>
        </w:rPr>
      </w:pPr>
    </w:p>
    <w:p w:rsidR="00B07FBC" w:rsidRDefault="00B07FBC" w:rsidP="008C2C69">
      <w:pPr>
        <w:autoSpaceDE w:val="0"/>
        <w:autoSpaceDN w:val="0"/>
        <w:adjustRightInd w:val="0"/>
        <w:spacing w:line="240" w:lineRule="auto"/>
        <w:jc w:val="center"/>
        <w:rPr>
          <w:rFonts w:cs="OfficinaSansItcTOT-Bold"/>
          <w:b/>
          <w:bCs/>
          <w:sz w:val="18"/>
          <w:szCs w:val="19"/>
          <w:lang w:eastAsia="cs-CZ"/>
        </w:rPr>
      </w:pPr>
    </w:p>
    <w:p w:rsidR="00B07FBC" w:rsidRDefault="00B07FBC" w:rsidP="008C2C69">
      <w:pPr>
        <w:autoSpaceDE w:val="0"/>
        <w:autoSpaceDN w:val="0"/>
        <w:adjustRightInd w:val="0"/>
        <w:spacing w:line="240" w:lineRule="auto"/>
        <w:jc w:val="center"/>
        <w:rPr>
          <w:rFonts w:cs="OfficinaSansItcTOT-Bold"/>
          <w:b/>
          <w:bCs/>
          <w:sz w:val="18"/>
          <w:szCs w:val="19"/>
          <w:lang w:eastAsia="cs-CZ"/>
        </w:rPr>
      </w:pPr>
    </w:p>
    <w:p w:rsidR="00B07FBC" w:rsidRDefault="00B07FBC" w:rsidP="008C2C69">
      <w:pPr>
        <w:autoSpaceDE w:val="0"/>
        <w:autoSpaceDN w:val="0"/>
        <w:adjustRightInd w:val="0"/>
        <w:spacing w:line="240" w:lineRule="auto"/>
        <w:jc w:val="center"/>
        <w:rPr>
          <w:rFonts w:cs="OfficinaSansItcTOT-Bold"/>
          <w:b/>
          <w:bCs/>
          <w:sz w:val="18"/>
          <w:szCs w:val="19"/>
          <w:lang w:eastAsia="cs-CZ"/>
        </w:rPr>
      </w:pPr>
    </w:p>
    <w:p w:rsidR="00B07FBC" w:rsidRDefault="00B07FBC" w:rsidP="008C2C69">
      <w:pPr>
        <w:autoSpaceDE w:val="0"/>
        <w:autoSpaceDN w:val="0"/>
        <w:adjustRightInd w:val="0"/>
        <w:spacing w:line="240" w:lineRule="auto"/>
        <w:jc w:val="center"/>
        <w:rPr>
          <w:rFonts w:cs="OfficinaSansItcTOT-Bold"/>
          <w:b/>
          <w:bCs/>
          <w:sz w:val="18"/>
          <w:szCs w:val="19"/>
          <w:lang w:eastAsia="cs-CZ"/>
        </w:rPr>
      </w:pPr>
    </w:p>
    <w:p w:rsidR="00B07FBC" w:rsidRDefault="00B07FBC" w:rsidP="008C2C69">
      <w:pPr>
        <w:autoSpaceDE w:val="0"/>
        <w:autoSpaceDN w:val="0"/>
        <w:adjustRightInd w:val="0"/>
        <w:spacing w:line="240" w:lineRule="auto"/>
        <w:jc w:val="center"/>
        <w:rPr>
          <w:rFonts w:cs="OfficinaSansItcTOT-Bold"/>
          <w:b/>
          <w:bCs/>
          <w:sz w:val="18"/>
          <w:szCs w:val="19"/>
          <w:lang w:eastAsia="cs-CZ"/>
        </w:rPr>
      </w:pPr>
    </w:p>
    <w:p w:rsidR="00B07FBC" w:rsidRDefault="00B07FBC" w:rsidP="008C2C69">
      <w:pPr>
        <w:autoSpaceDE w:val="0"/>
        <w:autoSpaceDN w:val="0"/>
        <w:adjustRightInd w:val="0"/>
        <w:spacing w:line="240" w:lineRule="auto"/>
        <w:jc w:val="center"/>
        <w:rPr>
          <w:rFonts w:cs="OfficinaSansItcTOT-Bold"/>
          <w:b/>
          <w:bCs/>
          <w:sz w:val="18"/>
          <w:szCs w:val="19"/>
          <w:lang w:eastAsia="cs-CZ"/>
        </w:rPr>
      </w:pPr>
    </w:p>
    <w:p w:rsidR="00B07FBC" w:rsidRDefault="00B07FBC" w:rsidP="008C2C69">
      <w:pPr>
        <w:autoSpaceDE w:val="0"/>
        <w:autoSpaceDN w:val="0"/>
        <w:adjustRightInd w:val="0"/>
        <w:spacing w:line="240" w:lineRule="auto"/>
        <w:jc w:val="center"/>
        <w:rPr>
          <w:rFonts w:cs="OfficinaSansItcTOT-Bold"/>
          <w:b/>
          <w:bCs/>
          <w:sz w:val="18"/>
          <w:szCs w:val="19"/>
          <w:lang w:eastAsia="cs-CZ"/>
        </w:rPr>
      </w:pPr>
    </w:p>
    <w:p w:rsidR="00B07FBC" w:rsidRDefault="00B07FBC" w:rsidP="008C2C69">
      <w:pPr>
        <w:autoSpaceDE w:val="0"/>
        <w:autoSpaceDN w:val="0"/>
        <w:adjustRightInd w:val="0"/>
        <w:spacing w:line="240" w:lineRule="auto"/>
        <w:jc w:val="center"/>
        <w:rPr>
          <w:rFonts w:cs="OfficinaSansItcTOT-Bold"/>
          <w:b/>
          <w:bCs/>
          <w:sz w:val="18"/>
          <w:szCs w:val="19"/>
          <w:lang w:eastAsia="cs-CZ"/>
        </w:rPr>
      </w:pPr>
    </w:p>
    <w:p w:rsidR="00B07FBC" w:rsidRDefault="00B07FBC" w:rsidP="008C2C69">
      <w:pPr>
        <w:autoSpaceDE w:val="0"/>
        <w:autoSpaceDN w:val="0"/>
        <w:adjustRightInd w:val="0"/>
        <w:spacing w:line="240" w:lineRule="auto"/>
        <w:jc w:val="center"/>
        <w:rPr>
          <w:rFonts w:cs="OfficinaSansItcTOT-Bold"/>
          <w:b/>
          <w:bCs/>
          <w:sz w:val="18"/>
          <w:szCs w:val="19"/>
          <w:lang w:eastAsia="cs-CZ"/>
        </w:rPr>
      </w:pPr>
    </w:p>
    <w:p w:rsidR="00B07FBC" w:rsidRDefault="00B07FBC" w:rsidP="008C2C69">
      <w:pPr>
        <w:autoSpaceDE w:val="0"/>
        <w:autoSpaceDN w:val="0"/>
        <w:adjustRightInd w:val="0"/>
        <w:spacing w:line="240" w:lineRule="auto"/>
        <w:jc w:val="center"/>
        <w:rPr>
          <w:rFonts w:cs="OfficinaSansItcTOT-Bold"/>
          <w:b/>
          <w:bCs/>
          <w:sz w:val="18"/>
          <w:szCs w:val="19"/>
          <w:lang w:eastAsia="cs-CZ"/>
        </w:rPr>
      </w:pPr>
    </w:p>
    <w:p w:rsidR="00B07FBC" w:rsidRDefault="00B07FBC" w:rsidP="008C2C69">
      <w:pPr>
        <w:autoSpaceDE w:val="0"/>
        <w:autoSpaceDN w:val="0"/>
        <w:adjustRightInd w:val="0"/>
        <w:spacing w:line="240" w:lineRule="auto"/>
        <w:jc w:val="center"/>
        <w:rPr>
          <w:rFonts w:cs="OfficinaSansItcTOT-Bold"/>
          <w:b/>
          <w:bCs/>
          <w:sz w:val="18"/>
          <w:szCs w:val="19"/>
          <w:lang w:eastAsia="cs-CZ"/>
        </w:rPr>
      </w:pPr>
    </w:p>
    <w:p w:rsidR="00B07FBC" w:rsidRDefault="00B07FBC" w:rsidP="008C2C69">
      <w:pPr>
        <w:autoSpaceDE w:val="0"/>
        <w:autoSpaceDN w:val="0"/>
        <w:adjustRightInd w:val="0"/>
        <w:spacing w:line="240" w:lineRule="auto"/>
        <w:jc w:val="center"/>
        <w:rPr>
          <w:rFonts w:cs="OfficinaSansItcTOT-Bold"/>
          <w:b/>
          <w:bCs/>
          <w:sz w:val="18"/>
          <w:szCs w:val="19"/>
          <w:lang w:eastAsia="cs-CZ"/>
        </w:rPr>
      </w:pPr>
    </w:p>
    <w:p w:rsidR="00B07FBC" w:rsidRDefault="00B07FBC" w:rsidP="008C2C69">
      <w:pPr>
        <w:autoSpaceDE w:val="0"/>
        <w:autoSpaceDN w:val="0"/>
        <w:adjustRightInd w:val="0"/>
        <w:spacing w:line="240" w:lineRule="auto"/>
        <w:jc w:val="center"/>
        <w:rPr>
          <w:rFonts w:cs="OfficinaSansItcTOT-Bold"/>
          <w:b/>
          <w:bCs/>
          <w:sz w:val="18"/>
          <w:szCs w:val="19"/>
          <w:lang w:eastAsia="cs-CZ"/>
        </w:rPr>
      </w:pPr>
    </w:p>
    <w:p w:rsidR="00B07FBC" w:rsidRDefault="00B07FBC" w:rsidP="008C2C69">
      <w:pPr>
        <w:autoSpaceDE w:val="0"/>
        <w:autoSpaceDN w:val="0"/>
        <w:adjustRightInd w:val="0"/>
        <w:spacing w:line="240" w:lineRule="auto"/>
        <w:jc w:val="center"/>
        <w:rPr>
          <w:rFonts w:cs="OfficinaSansItcTOT-Bold"/>
          <w:b/>
          <w:bCs/>
          <w:sz w:val="18"/>
          <w:szCs w:val="19"/>
          <w:lang w:eastAsia="cs-CZ"/>
        </w:rPr>
      </w:pPr>
    </w:p>
    <w:p w:rsidR="00B07FBC" w:rsidRDefault="00B07FBC" w:rsidP="008C2C69">
      <w:pPr>
        <w:autoSpaceDE w:val="0"/>
        <w:autoSpaceDN w:val="0"/>
        <w:adjustRightInd w:val="0"/>
        <w:spacing w:line="240" w:lineRule="auto"/>
        <w:jc w:val="center"/>
        <w:rPr>
          <w:rFonts w:cs="OfficinaSansItcTOT-Bold"/>
          <w:b/>
          <w:bCs/>
          <w:sz w:val="18"/>
          <w:szCs w:val="19"/>
          <w:lang w:eastAsia="cs-CZ"/>
        </w:rPr>
      </w:pPr>
    </w:p>
    <w:p w:rsidR="00B07FBC" w:rsidRDefault="00B07FBC" w:rsidP="008C2C69">
      <w:pPr>
        <w:autoSpaceDE w:val="0"/>
        <w:autoSpaceDN w:val="0"/>
        <w:adjustRightInd w:val="0"/>
        <w:spacing w:line="240" w:lineRule="auto"/>
        <w:jc w:val="center"/>
        <w:rPr>
          <w:rFonts w:cs="OfficinaSansItcTOT-Bold"/>
          <w:b/>
          <w:bCs/>
          <w:sz w:val="18"/>
          <w:szCs w:val="19"/>
          <w:lang w:eastAsia="cs-CZ"/>
        </w:rPr>
      </w:pPr>
    </w:p>
    <w:p w:rsidR="00B07FBC" w:rsidRDefault="00B07FBC" w:rsidP="008C2C69">
      <w:pPr>
        <w:autoSpaceDE w:val="0"/>
        <w:autoSpaceDN w:val="0"/>
        <w:adjustRightInd w:val="0"/>
        <w:spacing w:line="240" w:lineRule="auto"/>
        <w:jc w:val="center"/>
        <w:rPr>
          <w:rFonts w:cs="OfficinaSansItcTOT-Bold"/>
          <w:b/>
          <w:bCs/>
          <w:sz w:val="18"/>
          <w:szCs w:val="19"/>
          <w:lang w:eastAsia="cs-CZ"/>
        </w:rPr>
      </w:pPr>
    </w:p>
    <w:p w:rsidR="00B07FBC" w:rsidRDefault="00B07FBC" w:rsidP="008C2C69">
      <w:pPr>
        <w:autoSpaceDE w:val="0"/>
        <w:autoSpaceDN w:val="0"/>
        <w:adjustRightInd w:val="0"/>
        <w:spacing w:line="240" w:lineRule="auto"/>
        <w:jc w:val="center"/>
        <w:rPr>
          <w:rFonts w:cs="OfficinaSansItcTOT-Bold"/>
          <w:b/>
          <w:bCs/>
          <w:sz w:val="18"/>
          <w:szCs w:val="19"/>
          <w:lang w:eastAsia="cs-CZ"/>
        </w:rPr>
      </w:pPr>
    </w:p>
    <w:p w:rsidR="00B07FBC" w:rsidRDefault="00B07FBC" w:rsidP="008C2C69">
      <w:pPr>
        <w:autoSpaceDE w:val="0"/>
        <w:autoSpaceDN w:val="0"/>
        <w:adjustRightInd w:val="0"/>
        <w:spacing w:line="240" w:lineRule="auto"/>
        <w:jc w:val="center"/>
        <w:rPr>
          <w:rFonts w:cs="OfficinaSansItcTOT-Bold"/>
          <w:b/>
          <w:bCs/>
          <w:sz w:val="18"/>
          <w:szCs w:val="19"/>
          <w:lang w:eastAsia="cs-CZ"/>
        </w:rPr>
      </w:pPr>
    </w:p>
    <w:p w:rsidR="00B07FBC" w:rsidRDefault="00B07FBC" w:rsidP="008C2C69">
      <w:pPr>
        <w:autoSpaceDE w:val="0"/>
        <w:autoSpaceDN w:val="0"/>
        <w:adjustRightInd w:val="0"/>
        <w:spacing w:line="240" w:lineRule="auto"/>
        <w:jc w:val="center"/>
        <w:rPr>
          <w:rFonts w:cs="OfficinaSansItcTOT-Bold"/>
          <w:b/>
          <w:bCs/>
          <w:sz w:val="18"/>
          <w:szCs w:val="19"/>
          <w:lang w:eastAsia="cs-CZ"/>
        </w:rPr>
      </w:pPr>
    </w:p>
    <w:p w:rsidR="00B07FBC" w:rsidRDefault="00B07FBC" w:rsidP="008C2C69">
      <w:pPr>
        <w:autoSpaceDE w:val="0"/>
        <w:autoSpaceDN w:val="0"/>
        <w:adjustRightInd w:val="0"/>
        <w:spacing w:line="240" w:lineRule="auto"/>
        <w:jc w:val="center"/>
        <w:rPr>
          <w:rFonts w:cs="OfficinaSansItcTOT-Bold"/>
          <w:b/>
          <w:bCs/>
          <w:sz w:val="18"/>
          <w:szCs w:val="19"/>
          <w:lang w:eastAsia="cs-CZ"/>
        </w:rPr>
      </w:pPr>
    </w:p>
    <w:p w:rsidR="00B07FBC" w:rsidRDefault="00B07FBC" w:rsidP="008C2C69">
      <w:pPr>
        <w:autoSpaceDE w:val="0"/>
        <w:autoSpaceDN w:val="0"/>
        <w:adjustRightInd w:val="0"/>
        <w:spacing w:line="240" w:lineRule="auto"/>
        <w:jc w:val="center"/>
        <w:rPr>
          <w:rFonts w:cs="OfficinaSansItcTOT-Bold"/>
          <w:b/>
          <w:bCs/>
          <w:sz w:val="18"/>
          <w:szCs w:val="19"/>
          <w:lang w:eastAsia="cs-CZ"/>
        </w:rPr>
      </w:pPr>
    </w:p>
    <w:p w:rsidR="00B07FBC" w:rsidRDefault="00B07FBC" w:rsidP="008C2C69">
      <w:pPr>
        <w:autoSpaceDE w:val="0"/>
        <w:autoSpaceDN w:val="0"/>
        <w:adjustRightInd w:val="0"/>
        <w:spacing w:line="240" w:lineRule="auto"/>
        <w:jc w:val="center"/>
        <w:rPr>
          <w:rFonts w:cs="OfficinaSansItcTOT-Bold"/>
          <w:b/>
          <w:bCs/>
          <w:sz w:val="18"/>
          <w:szCs w:val="19"/>
          <w:lang w:eastAsia="cs-CZ"/>
        </w:rPr>
      </w:pPr>
    </w:p>
    <w:p w:rsidR="00B07FBC" w:rsidRDefault="00B07FBC" w:rsidP="008C2C69">
      <w:pPr>
        <w:autoSpaceDE w:val="0"/>
        <w:autoSpaceDN w:val="0"/>
        <w:adjustRightInd w:val="0"/>
        <w:spacing w:line="240" w:lineRule="auto"/>
        <w:jc w:val="center"/>
        <w:rPr>
          <w:rFonts w:cs="OfficinaSansItcTOT-Bold"/>
          <w:b/>
          <w:bCs/>
          <w:sz w:val="18"/>
          <w:szCs w:val="19"/>
          <w:lang w:eastAsia="cs-CZ"/>
        </w:rPr>
      </w:pPr>
    </w:p>
    <w:p w:rsidR="00B07FBC" w:rsidRDefault="00B07FBC" w:rsidP="008C2C69">
      <w:pPr>
        <w:autoSpaceDE w:val="0"/>
        <w:autoSpaceDN w:val="0"/>
        <w:adjustRightInd w:val="0"/>
        <w:spacing w:line="240" w:lineRule="auto"/>
        <w:jc w:val="center"/>
        <w:rPr>
          <w:rFonts w:cs="OfficinaSansItcTOT-Bold"/>
          <w:b/>
          <w:bCs/>
          <w:sz w:val="18"/>
          <w:szCs w:val="19"/>
          <w:lang w:eastAsia="cs-CZ"/>
        </w:rPr>
      </w:pPr>
    </w:p>
    <w:p w:rsidR="00B07FBC" w:rsidRDefault="00B07FBC" w:rsidP="008C2C69">
      <w:pPr>
        <w:autoSpaceDE w:val="0"/>
        <w:autoSpaceDN w:val="0"/>
        <w:adjustRightInd w:val="0"/>
        <w:spacing w:line="240" w:lineRule="auto"/>
        <w:jc w:val="center"/>
        <w:rPr>
          <w:rFonts w:cs="OfficinaSansItcTOT-Bold"/>
          <w:b/>
          <w:bCs/>
          <w:sz w:val="18"/>
          <w:szCs w:val="19"/>
          <w:lang w:eastAsia="cs-CZ"/>
        </w:rPr>
      </w:pPr>
    </w:p>
    <w:p w:rsidR="00B07FBC" w:rsidRDefault="00B07FBC" w:rsidP="008C2C69">
      <w:pPr>
        <w:autoSpaceDE w:val="0"/>
        <w:autoSpaceDN w:val="0"/>
        <w:adjustRightInd w:val="0"/>
        <w:spacing w:line="240" w:lineRule="auto"/>
        <w:jc w:val="center"/>
        <w:rPr>
          <w:rFonts w:cs="OfficinaSansItcTOT-Bold"/>
          <w:b/>
          <w:bCs/>
          <w:sz w:val="18"/>
          <w:szCs w:val="19"/>
          <w:lang w:eastAsia="cs-CZ"/>
        </w:rPr>
      </w:pPr>
    </w:p>
    <w:p w:rsidR="00B07FBC" w:rsidRDefault="00B07FBC" w:rsidP="008C2C69">
      <w:pPr>
        <w:autoSpaceDE w:val="0"/>
        <w:autoSpaceDN w:val="0"/>
        <w:adjustRightInd w:val="0"/>
        <w:spacing w:line="240" w:lineRule="auto"/>
        <w:jc w:val="center"/>
        <w:rPr>
          <w:rFonts w:cs="OfficinaSansItcTOT-Bold"/>
          <w:b/>
          <w:bCs/>
          <w:sz w:val="18"/>
          <w:szCs w:val="19"/>
          <w:lang w:eastAsia="cs-CZ"/>
        </w:rPr>
      </w:pPr>
    </w:p>
    <w:p w:rsidR="00B07FBC" w:rsidRDefault="00B07FBC" w:rsidP="008C2C69">
      <w:pPr>
        <w:autoSpaceDE w:val="0"/>
        <w:autoSpaceDN w:val="0"/>
        <w:adjustRightInd w:val="0"/>
        <w:spacing w:line="240" w:lineRule="auto"/>
        <w:jc w:val="center"/>
        <w:rPr>
          <w:rFonts w:cs="OfficinaSansItcTOT-Bold"/>
          <w:b/>
          <w:bCs/>
          <w:sz w:val="18"/>
          <w:szCs w:val="19"/>
          <w:lang w:eastAsia="cs-CZ"/>
        </w:rPr>
      </w:pPr>
    </w:p>
    <w:p w:rsidR="00B07FBC" w:rsidRDefault="00B07FBC" w:rsidP="008C2C69">
      <w:pPr>
        <w:autoSpaceDE w:val="0"/>
        <w:autoSpaceDN w:val="0"/>
        <w:adjustRightInd w:val="0"/>
        <w:spacing w:line="240" w:lineRule="auto"/>
        <w:jc w:val="center"/>
        <w:rPr>
          <w:rFonts w:cs="OfficinaSansItcTOT-Bold"/>
          <w:b/>
          <w:bCs/>
          <w:sz w:val="18"/>
          <w:szCs w:val="19"/>
          <w:lang w:eastAsia="cs-CZ"/>
        </w:rPr>
      </w:pPr>
    </w:p>
    <w:p w:rsidR="00B07FBC" w:rsidRDefault="00B07FBC" w:rsidP="008C2C69">
      <w:pPr>
        <w:autoSpaceDE w:val="0"/>
        <w:autoSpaceDN w:val="0"/>
        <w:adjustRightInd w:val="0"/>
        <w:spacing w:line="240" w:lineRule="auto"/>
        <w:jc w:val="center"/>
        <w:rPr>
          <w:rFonts w:cs="OfficinaSansItcTOT-Bold"/>
          <w:b/>
          <w:bCs/>
          <w:sz w:val="18"/>
          <w:szCs w:val="19"/>
          <w:lang w:eastAsia="cs-CZ"/>
        </w:rPr>
      </w:pPr>
    </w:p>
    <w:p w:rsidR="00B07FBC" w:rsidRDefault="00B07FBC" w:rsidP="008C2C69">
      <w:pPr>
        <w:autoSpaceDE w:val="0"/>
        <w:autoSpaceDN w:val="0"/>
        <w:adjustRightInd w:val="0"/>
        <w:spacing w:line="240" w:lineRule="auto"/>
        <w:jc w:val="center"/>
        <w:rPr>
          <w:rFonts w:cs="OfficinaSansItcTOT-Bold"/>
          <w:b/>
          <w:bCs/>
          <w:sz w:val="18"/>
          <w:szCs w:val="19"/>
          <w:lang w:eastAsia="cs-CZ"/>
        </w:rPr>
      </w:pPr>
    </w:p>
    <w:p w:rsidR="00B07FBC" w:rsidRPr="008C2C69" w:rsidRDefault="00B07FBC" w:rsidP="008C2C69">
      <w:pPr>
        <w:autoSpaceDE w:val="0"/>
        <w:autoSpaceDN w:val="0"/>
        <w:adjustRightInd w:val="0"/>
        <w:spacing w:line="240" w:lineRule="auto"/>
        <w:jc w:val="center"/>
        <w:rPr>
          <w:rFonts w:cs="OfficinaSansItcTOT-Bold"/>
          <w:b/>
          <w:bCs/>
          <w:sz w:val="18"/>
          <w:szCs w:val="19"/>
          <w:lang w:eastAsia="cs-CZ"/>
        </w:rPr>
      </w:pPr>
      <w:r>
        <w:rPr>
          <w:rFonts w:cs="OfficinaSansItcTOT-Bold"/>
          <w:b/>
          <w:bCs/>
          <w:sz w:val="18"/>
          <w:szCs w:val="19"/>
          <w:lang w:eastAsia="cs-CZ"/>
        </w:rPr>
        <w:t>Ministerstvo spravedlnosti</w:t>
      </w:r>
    </w:p>
    <w:p w:rsidR="00B07FBC" w:rsidRPr="008C2C69" w:rsidRDefault="00771119" w:rsidP="008C2C69">
      <w:pPr>
        <w:autoSpaceDE w:val="0"/>
        <w:autoSpaceDN w:val="0"/>
        <w:adjustRightInd w:val="0"/>
        <w:spacing w:line="240" w:lineRule="auto"/>
        <w:jc w:val="center"/>
        <w:rPr>
          <w:rFonts w:cs="OfficinaSansItcTOT-Book"/>
          <w:sz w:val="18"/>
          <w:szCs w:val="19"/>
          <w:lang w:eastAsia="cs-CZ"/>
        </w:rPr>
      </w:pPr>
      <w:r w:rsidRPr="00771119">
        <w:rPr>
          <w:rFonts w:cs="OfficinaSansItcTOT-Book"/>
          <w:sz w:val="18"/>
          <w:szCs w:val="19"/>
          <w:lang w:eastAsia="cs-CZ"/>
        </w:rPr>
        <w:t>Vyšehradská</w:t>
      </w:r>
      <w:r w:rsidR="009B74F5">
        <w:rPr>
          <w:rFonts w:cs="OfficinaSansItcTOT-Book"/>
          <w:sz w:val="18"/>
          <w:szCs w:val="19"/>
          <w:lang w:eastAsia="cs-CZ"/>
        </w:rPr>
        <w:t> </w:t>
      </w:r>
      <w:r w:rsidRPr="00771119">
        <w:rPr>
          <w:rFonts w:cs="OfficinaSansItcTOT-Book"/>
          <w:sz w:val="18"/>
          <w:szCs w:val="19"/>
          <w:lang w:eastAsia="cs-CZ"/>
        </w:rPr>
        <w:t>16</w:t>
      </w:r>
      <w:r w:rsidRPr="00771119">
        <w:rPr>
          <w:rFonts w:cs="OfficinaSansItcTOT-Book"/>
          <w:sz w:val="18"/>
          <w:szCs w:val="19"/>
          <w:lang w:eastAsia="cs-CZ"/>
        </w:rPr>
        <w:br/>
        <w:t>128</w:t>
      </w:r>
      <w:r w:rsidR="009B74F5">
        <w:rPr>
          <w:rFonts w:cs="OfficinaSansItcTOT-Book"/>
          <w:sz w:val="18"/>
          <w:szCs w:val="19"/>
          <w:lang w:eastAsia="cs-CZ"/>
        </w:rPr>
        <w:t> </w:t>
      </w:r>
      <w:r w:rsidRPr="00771119">
        <w:rPr>
          <w:rFonts w:cs="OfficinaSansItcTOT-Book"/>
          <w:sz w:val="18"/>
          <w:szCs w:val="19"/>
          <w:lang w:eastAsia="cs-CZ"/>
        </w:rPr>
        <w:t xml:space="preserve">10 </w:t>
      </w:r>
      <w:r w:rsidR="009B74F5">
        <w:rPr>
          <w:rFonts w:cs="OfficinaSansItcTOT-Book"/>
          <w:sz w:val="18"/>
          <w:szCs w:val="19"/>
          <w:lang w:eastAsia="cs-CZ"/>
        </w:rPr>
        <w:t xml:space="preserve"> </w:t>
      </w:r>
      <w:r w:rsidRPr="00771119">
        <w:rPr>
          <w:rFonts w:cs="OfficinaSansItcTOT-Book"/>
          <w:sz w:val="18"/>
          <w:szCs w:val="19"/>
          <w:lang w:eastAsia="cs-CZ"/>
        </w:rPr>
        <w:t>Praha</w:t>
      </w:r>
      <w:r w:rsidR="009B74F5">
        <w:rPr>
          <w:rFonts w:cs="OfficinaSansItcTOT-Book"/>
          <w:sz w:val="18"/>
          <w:szCs w:val="19"/>
          <w:lang w:eastAsia="cs-CZ"/>
        </w:rPr>
        <w:t> </w:t>
      </w:r>
      <w:r w:rsidRPr="00771119">
        <w:rPr>
          <w:rFonts w:cs="OfficinaSansItcTOT-Book"/>
          <w:sz w:val="18"/>
          <w:szCs w:val="19"/>
          <w:lang w:eastAsia="cs-CZ"/>
        </w:rPr>
        <w:t>2</w:t>
      </w:r>
    </w:p>
    <w:p w:rsidR="00B07FBC" w:rsidRPr="008C2C69" w:rsidRDefault="00B07FBC" w:rsidP="008C2C69">
      <w:pPr>
        <w:autoSpaceDE w:val="0"/>
        <w:autoSpaceDN w:val="0"/>
        <w:adjustRightInd w:val="0"/>
        <w:spacing w:line="240" w:lineRule="auto"/>
        <w:jc w:val="center"/>
        <w:rPr>
          <w:rFonts w:cs="OfficinaSansItcTOT-Book"/>
          <w:sz w:val="18"/>
          <w:szCs w:val="19"/>
          <w:lang w:eastAsia="cs-CZ"/>
        </w:rPr>
      </w:pPr>
      <w:r w:rsidRPr="008C2C69">
        <w:rPr>
          <w:rFonts w:cs="OfficinaSansItcTOT-Book"/>
          <w:sz w:val="18"/>
          <w:szCs w:val="19"/>
          <w:lang w:eastAsia="cs-CZ"/>
        </w:rPr>
        <w:t xml:space="preserve">e-mail: </w:t>
      </w:r>
      <w:hyperlink r:id="rId109" w:history="1">
        <w:r w:rsidR="008C2C69" w:rsidRPr="003F6277">
          <w:rPr>
            <w:rStyle w:val="Hypertextovodkaz"/>
            <w:rFonts w:cs="OfficinaSansItcTOT-Book"/>
            <w:sz w:val="18"/>
            <w:szCs w:val="19"/>
            <w:lang w:eastAsia="cs-CZ"/>
          </w:rPr>
          <w:t>posta@msp.justice.cz</w:t>
        </w:r>
      </w:hyperlink>
    </w:p>
    <w:p w:rsidR="00D80CD0" w:rsidRPr="006F5D26" w:rsidRDefault="00967748" w:rsidP="006F5D26">
      <w:pPr>
        <w:jc w:val="center"/>
        <w:rPr>
          <w:sz w:val="22"/>
        </w:rPr>
      </w:pPr>
      <w:hyperlink r:id="rId110" w:history="1">
        <w:r w:rsidR="008C2C69" w:rsidRPr="003F6277">
          <w:rPr>
            <w:rStyle w:val="Hypertextovodkaz"/>
            <w:rFonts w:cs="OfficinaSansItcTOT-Book"/>
            <w:sz w:val="18"/>
            <w:szCs w:val="19"/>
            <w:lang w:eastAsia="cs-CZ"/>
          </w:rPr>
          <w:t>www.justice.cz</w:t>
        </w:r>
      </w:hyperlink>
    </w:p>
    <w:sectPr w:rsidR="00D80CD0" w:rsidRPr="006F5D26" w:rsidSect="006F5D26">
      <w:type w:val="even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1A64" w:rsidRDefault="00E91A64" w:rsidP="00582D25">
      <w:pPr>
        <w:spacing w:line="240" w:lineRule="auto"/>
      </w:pPr>
      <w:r>
        <w:separator/>
      </w:r>
    </w:p>
  </w:endnote>
  <w:endnote w:type="continuationSeparator" w:id="0">
    <w:p w:rsidR="00E91A64" w:rsidRDefault="00E91A64" w:rsidP="00582D25">
      <w:pPr>
        <w:spacing w:line="240" w:lineRule="auto"/>
      </w:pPr>
      <w:r>
        <w:continuationSeparator/>
      </w:r>
    </w:p>
  </w:endnote>
  <w:endnote w:type="continuationNotice" w:id="1">
    <w:p w:rsidR="00E91A64" w:rsidRDefault="00E91A64" w:rsidP="00582D2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DIN Next LT Pro Condensed">
    <w:altName w:val="Arial Narrow"/>
    <w:charset w:val="EE"/>
    <w:family w:val="swiss"/>
    <w:pitch w:val="variable"/>
    <w:sig w:usb0="00000001" w:usb1="5000205B" w:usb2="00000000" w:usb3="00000000" w:csb0="0000009B" w:csb1="00000000"/>
  </w:font>
  <w:font w:name="Cambria Math">
    <w:panose1 w:val="02040503050406030204"/>
    <w:charset w:val="EE"/>
    <w:family w:val="roman"/>
    <w:pitch w:val="variable"/>
    <w:sig w:usb0="E00002FF" w:usb1="420024FF" w:usb2="00000000" w:usb3="00000000" w:csb0="0000019F" w:csb1="00000000"/>
  </w:font>
  <w:font w:name="OfficinaSansItcTOT-Bold">
    <w:panose1 w:val="00000000000000000000"/>
    <w:charset w:val="EE"/>
    <w:family w:val="swiss"/>
    <w:notTrueType/>
    <w:pitch w:val="default"/>
    <w:sig w:usb0="00000005" w:usb1="00000000" w:usb2="00000000" w:usb3="00000000" w:csb0="00000002" w:csb1="00000000"/>
  </w:font>
  <w:font w:name="OfficinaSansItcTOT-Book">
    <w:panose1 w:val="00000000000000000000"/>
    <w:charset w:val="EE"/>
    <w:family w:val="swiss"/>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1A64" w:rsidRDefault="00E91A64" w:rsidP="00C63135">
    <w:pPr>
      <w:pStyle w:val="Zpat"/>
      <w:jc w:val="center"/>
    </w:pPr>
    <w:r>
      <w:fldChar w:fldCharType="begin"/>
    </w:r>
    <w:r>
      <w:instrText>PAGE   \* MERGEFORMAT</w:instrText>
    </w:r>
    <w:r>
      <w:fldChar w:fldCharType="separate"/>
    </w:r>
    <w:r w:rsidR="00967748">
      <w:rPr>
        <w:noProof/>
      </w:rPr>
      <w:t>12</w:t>
    </w:r>
    <w:r>
      <w:fldChar w:fldCharType="end"/>
    </w:r>
  </w:p>
  <w:p w:rsidR="00E91A64" w:rsidRDefault="00E91A6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1A64" w:rsidRDefault="00E91A64" w:rsidP="00582D25">
      <w:pPr>
        <w:spacing w:line="240" w:lineRule="auto"/>
      </w:pPr>
      <w:r>
        <w:separator/>
      </w:r>
    </w:p>
  </w:footnote>
  <w:footnote w:type="continuationSeparator" w:id="0">
    <w:p w:rsidR="00E91A64" w:rsidRDefault="00E91A64" w:rsidP="00582D25">
      <w:pPr>
        <w:spacing w:line="240" w:lineRule="auto"/>
      </w:pPr>
      <w:r>
        <w:continuationSeparator/>
      </w:r>
    </w:p>
  </w:footnote>
  <w:footnote w:type="continuationNotice" w:id="1">
    <w:p w:rsidR="00E91A64" w:rsidRDefault="00E91A64" w:rsidP="00582D25">
      <w:pPr>
        <w:spacing w:line="240" w:lineRule="auto"/>
      </w:pPr>
    </w:p>
  </w:footnote>
  <w:footnote w:id="2">
    <w:p w:rsidR="00E91A64" w:rsidRDefault="00E91A64">
      <w:pPr>
        <w:pStyle w:val="Textpoznpodarou"/>
      </w:pPr>
      <w:r>
        <w:rPr>
          <w:rStyle w:val="Znakapoznpodarou"/>
        </w:rPr>
        <w:footnoteRef/>
      </w:r>
      <w:r>
        <w:t xml:space="preserve"> Justiční statistická ročenka na rozdíl od této zprávy obsahuje pouze kompilaci automaticky generovaných sestav bez dalšího komentáře či grafického znázornění dat.</w:t>
      </w:r>
    </w:p>
  </w:footnote>
  <w:footnote w:id="3">
    <w:p w:rsidR="00E91A64" w:rsidRDefault="00E91A64">
      <w:pPr>
        <w:pStyle w:val="Textpoznpodarou"/>
      </w:pPr>
      <w:r>
        <w:rPr>
          <w:rStyle w:val="Znakapoznpodarou"/>
        </w:rPr>
        <w:footnoteRef/>
      </w:r>
      <w:r>
        <w:t xml:space="preserve"> Pojem jsme ponechali nepřeložený, jeho překlad do češtiny by mohl vést k záměně s délkou řízení. Ve zprávě jsme délky řízení již zkoumali.</w:t>
      </w:r>
    </w:p>
  </w:footnote>
  <w:footnote w:id="4">
    <w:p w:rsidR="00E91A64" w:rsidRDefault="00E91A64" w:rsidP="00366220">
      <w:pPr>
        <w:pStyle w:val="Textpoznpodarou"/>
      </w:pPr>
      <w:r>
        <w:rPr>
          <w:rStyle w:val="Znakapoznpodarou"/>
        </w:rPr>
        <w:footnoteRef/>
      </w:r>
      <w:r>
        <w:t xml:space="preserve"> </w:t>
      </w:r>
      <w:r w:rsidRPr="00A10756">
        <w:t>Komis</w:t>
      </w:r>
      <w:r>
        <w:t>e pro efektivitu justice</w:t>
      </w:r>
      <w:r w:rsidRPr="00A10756">
        <w:t xml:space="preserve"> Rady Evropy</w:t>
      </w:r>
      <w:r>
        <w:t>.</w:t>
      </w:r>
    </w:p>
  </w:footnote>
  <w:footnote w:id="5">
    <w:p w:rsidR="00E91A64" w:rsidRDefault="00E91A64">
      <w:pPr>
        <w:pStyle w:val="Textpoznpodarou"/>
      </w:pPr>
      <w:r>
        <w:rPr>
          <w:rStyle w:val="Znakapoznpodarou"/>
        </w:rPr>
        <w:footnoteRef/>
      </w:r>
      <w:r>
        <w:t xml:space="preserve"> Nejedná se </w:t>
      </w:r>
      <w:r w:rsidRPr="00A974F7">
        <w:t>o počet dnů hlavního líčení; jedno hlavní líčení může trvat s přestávkami i</w:t>
      </w:r>
      <w:r>
        <w:t> </w:t>
      </w:r>
      <w:r w:rsidRPr="00A974F7">
        <w:t>několik dnů za sebou.</w:t>
      </w:r>
    </w:p>
  </w:footnote>
  <w:footnote w:id="6">
    <w:p w:rsidR="00E91A64" w:rsidRDefault="00E91A64" w:rsidP="00A330A2">
      <w:pPr>
        <w:pStyle w:val="Textpoznpodarou"/>
      </w:pPr>
      <w:r>
        <w:rPr>
          <w:rStyle w:val="Znakapoznpodarou"/>
        </w:rPr>
        <w:footnoteRef/>
      </w:r>
      <w:r>
        <w:t xml:space="preserve"> § 14 zákona č. 6/2002 Sb., o soudech, soudcích, přísedících a státní správě soudů a o změně některých dalších zákonů (zákon o soudech a soudcích), ve znění pozdějších předpisů.</w:t>
      </w:r>
    </w:p>
  </w:footnote>
  <w:footnote w:id="7">
    <w:p w:rsidR="00E91A64" w:rsidRDefault="00E91A64">
      <w:pPr>
        <w:pStyle w:val="Textpoznpodarou"/>
      </w:pPr>
      <w:r>
        <w:rPr>
          <w:rStyle w:val="Znakapoznpodarou"/>
        </w:rPr>
        <w:footnoteRef/>
      </w:r>
      <w:r w:rsidRPr="00E91963">
        <w:t>http://nsoud.cz/JudikaturaNS_new/ns_web.nsf/0/2128F1D73977BFD6C1257FAA0022B296/$file/Vyrocni_zprava_NS-nahled.pdf</w:t>
      </w:r>
      <w:r>
        <w:t>, navštíveno dne 17. 5. 2017.</w:t>
      </w:r>
    </w:p>
  </w:footnote>
  <w:footnote w:id="8">
    <w:p w:rsidR="00E91A64" w:rsidRDefault="00E91A64" w:rsidP="00894AB8">
      <w:pPr>
        <w:pStyle w:val="Textpoznpodarou"/>
      </w:pPr>
      <w:r>
        <w:rPr>
          <w:rStyle w:val="Znakapoznpodarou"/>
        </w:rPr>
        <w:footnoteRef/>
      </w:r>
      <w:r>
        <w:t xml:space="preserve"> </w:t>
      </w:r>
      <w:r w:rsidRPr="00A10756">
        <w:t>Komis</w:t>
      </w:r>
      <w:r>
        <w:t>e pro efektivitu justice</w:t>
      </w:r>
      <w:r w:rsidRPr="00A10756">
        <w:t xml:space="preserve"> Rady Evropy</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C2392"/>
    <w:multiLevelType w:val="hybridMultilevel"/>
    <w:tmpl w:val="B49C33A6"/>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
    <w:nsid w:val="014436C5"/>
    <w:multiLevelType w:val="hybridMultilevel"/>
    <w:tmpl w:val="DE4CA4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26D2BE3"/>
    <w:multiLevelType w:val="hybridMultilevel"/>
    <w:tmpl w:val="D3C251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4E441B0"/>
    <w:multiLevelType w:val="hybridMultilevel"/>
    <w:tmpl w:val="6060D0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9426CA2"/>
    <w:multiLevelType w:val="hybridMultilevel"/>
    <w:tmpl w:val="7BE0AB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AEF26DE"/>
    <w:multiLevelType w:val="hybridMultilevel"/>
    <w:tmpl w:val="BA82A774"/>
    <w:lvl w:ilvl="0" w:tplc="04050001">
      <w:start w:val="1"/>
      <w:numFmt w:val="bullet"/>
      <w:lvlText w:val=""/>
      <w:lvlJc w:val="left"/>
      <w:pPr>
        <w:ind w:left="6480" w:hanging="360"/>
      </w:pPr>
      <w:rPr>
        <w:rFonts w:ascii="Symbol" w:hAnsi="Symbol" w:hint="default"/>
      </w:rPr>
    </w:lvl>
    <w:lvl w:ilvl="1" w:tplc="04050003" w:tentative="1">
      <w:start w:val="1"/>
      <w:numFmt w:val="bullet"/>
      <w:lvlText w:val="o"/>
      <w:lvlJc w:val="left"/>
      <w:pPr>
        <w:ind w:left="7200" w:hanging="360"/>
      </w:pPr>
      <w:rPr>
        <w:rFonts w:ascii="Courier New" w:hAnsi="Courier New" w:cs="Courier New" w:hint="default"/>
      </w:rPr>
    </w:lvl>
    <w:lvl w:ilvl="2" w:tplc="04050005" w:tentative="1">
      <w:start w:val="1"/>
      <w:numFmt w:val="bullet"/>
      <w:lvlText w:val=""/>
      <w:lvlJc w:val="left"/>
      <w:pPr>
        <w:ind w:left="7920" w:hanging="360"/>
      </w:pPr>
      <w:rPr>
        <w:rFonts w:ascii="Wingdings" w:hAnsi="Wingdings" w:hint="default"/>
      </w:rPr>
    </w:lvl>
    <w:lvl w:ilvl="3" w:tplc="04050001" w:tentative="1">
      <w:start w:val="1"/>
      <w:numFmt w:val="bullet"/>
      <w:lvlText w:val=""/>
      <w:lvlJc w:val="left"/>
      <w:pPr>
        <w:ind w:left="8640" w:hanging="360"/>
      </w:pPr>
      <w:rPr>
        <w:rFonts w:ascii="Symbol" w:hAnsi="Symbol" w:hint="default"/>
      </w:rPr>
    </w:lvl>
    <w:lvl w:ilvl="4" w:tplc="04050003" w:tentative="1">
      <w:start w:val="1"/>
      <w:numFmt w:val="bullet"/>
      <w:lvlText w:val="o"/>
      <w:lvlJc w:val="left"/>
      <w:pPr>
        <w:ind w:left="9360" w:hanging="360"/>
      </w:pPr>
      <w:rPr>
        <w:rFonts w:ascii="Courier New" w:hAnsi="Courier New" w:cs="Courier New" w:hint="default"/>
      </w:rPr>
    </w:lvl>
    <w:lvl w:ilvl="5" w:tplc="04050005" w:tentative="1">
      <w:start w:val="1"/>
      <w:numFmt w:val="bullet"/>
      <w:lvlText w:val=""/>
      <w:lvlJc w:val="left"/>
      <w:pPr>
        <w:ind w:left="10080" w:hanging="360"/>
      </w:pPr>
      <w:rPr>
        <w:rFonts w:ascii="Wingdings" w:hAnsi="Wingdings" w:hint="default"/>
      </w:rPr>
    </w:lvl>
    <w:lvl w:ilvl="6" w:tplc="04050001" w:tentative="1">
      <w:start w:val="1"/>
      <w:numFmt w:val="bullet"/>
      <w:lvlText w:val=""/>
      <w:lvlJc w:val="left"/>
      <w:pPr>
        <w:ind w:left="10800" w:hanging="360"/>
      </w:pPr>
      <w:rPr>
        <w:rFonts w:ascii="Symbol" w:hAnsi="Symbol" w:hint="default"/>
      </w:rPr>
    </w:lvl>
    <w:lvl w:ilvl="7" w:tplc="04050003" w:tentative="1">
      <w:start w:val="1"/>
      <w:numFmt w:val="bullet"/>
      <w:lvlText w:val="o"/>
      <w:lvlJc w:val="left"/>
      <w:pPr>
        <w:ind w:left="11520" w:hanging="360"/>
      </w:pPr>
      <w:rPr>
        <w:rFonts w:ascii="Courier New" w:hAnsi="Courier New" w:cs="Courier New" w:hint="default"/>
      </w:rPr>
    </w:lvl>
    <w:lvl w:ilvl="8" w:tplc="04050005" w:tentative="1">
      <w:start w:val="1"/>
      <w:numFmt w:val="bullet"/>
      <w:lvlText w:val=""/>
      <w:lvlJc w:val="left"/>
      <w:pPr>
        <w:ind w:left="12240" w:hanging="360"/>
      </w:pPr>
      <w:rPr>
        <w:rFonts w:ascii="Wingdings" w:hAnsi="Wingdings" w:hint="default"/>
      </w:rPr>
    </w:lvl>
  </w:abstractNum>
  <w:abstractNum w:abstractNumId="6">
    <w:nsid w:val="11214665"/>
    <w:multiLevelType w:val="hybridMultilevel"/>
    <w:tmpl w:val="B4D28A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61028B3"/>
    <w:multiLevelType w:val="hybridMultilevel"/>
    <w:tmpl w:val="2E04BC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6AE3F28"/>
    <w:multiLevelType w:val="hybridMultilevel"/>
    <w:tmpl w:val="6A7EE0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E880BD6"/>
    <w:multiLevelType w:val="hybridMultilevel"/>
    <w:tmpl w:val="747C3B6E"/>
    <w:lvl w:ilvl="0" w:tplc="77DEDE72">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F0E1917"/>
    <w:multiLevelType w:val="hybridMultilevel"/>
    <w:tmpl w:val="7AAA6598"/>
    <w:lvl w:ilvl="0" w:tplc="04050001">
      <w:start w:val="1"/>
      <w:numFmt w:val="bullet"/>
      <w:lvlText w:val=""/>
      <w:lvlJc w:val="left"/>
      <w:pPr>
        <w:ind w:left="3600" w:hanging="360"/>
      </w:pPr>
      <w:rPr>
        <w:rFonts w:ascii="Symbol" w:hAnsi="Symbol" w:hint="default"/>
      </w:rPr>
    </w:lvl>
    <w:lvl w:ilvl="1" w:tplc="04050003" w:tentative="1">
      <w:start w:val="1"/>
      <w:numFmt w:val="bullet"/>
      <w:lvlText w:val="o"/>
      <w:lvlJc w:val="left"/>
      <w:pPr>
        <w:ind w:left="4320" w:hanging="360"/>
      </w:pPr>
      <w:rPr>
        <w:rFonts w:ascii="Courier New" w:hAnsi="Courier New" w:cs="Courier New" w:hint="default"/>
      </w:rPr>
    </w:lvl>
    <w:lvl w:ilvl="2" w:tplc="04050005" w:tentative="1">
      <w:start w:val="1"/>
      <w:numFmt w:val="bullet"/>
      <w:lvlText w:val=""/>
      <w:lvlJc w:val="left"/>
      <w:pPr>
        <w:ind w:left="5040" w:hanging="360"/>
      </w:pPr>
      <w:rPr>
        <w:rFonts w:ascii="Wingdings" w:hAnsi="Wingdings" w:hint="default"/>
      </w:rPr>
    </w:lvl>
    <w:lvl w:ilvl="3" w:tplc="04050001" w:tentative="1">
      <w:start w:val="1"/>
      <w:numFmt w:val="bullet"/>
      <w:lvlText w:val=""/>
      <w:lvlJc w:val="left"/>
      <w:pPr>
        <w:ind w:left="5760" w:hanging="360"/>
      </w:pPr>
      <w:rPr>
        <w:rFonts w:ascii="Symbol" w:hAnsi="Symbol" w:hint="default"/>
      </w:rPr>
    </w:lvl>
    <w:lvl w:ilvl="4" w:tplc="04050003" w:tentative="1">
      <w:start w:val="1"/>
      <w:numFmt w:val="bullet"/>
      <w:lvlText w:val="o"/>
      <w:lvlJc w:val="left"/>
      <w:pPr>
        <w:ind w:left="6480" w:hanging="360"/>
      </w:pPr>
      <w:rPr>
        <w:rFonts w:ascii="Courier New" w:hAnsi="Courier New" w:cs="Courier New" w:hint="default"/>
      </w:rPr>
    </w:lvl>
    <w:lvl w:ilvl="5" w:tplc="04050005" w:tentative="1">
      <w:start w:val="1"/>
      <w:numFmt w:val="bullet"/>
      <w:lvlText w:val=""/>
      <w:lvlJc w:val="left"/>
      <w:pPr>
        <w:ind w:left="7200" w:hanging="360"/>
      </w:pPr>
      <w:rPr>
        <w:rFonts w:ascii="Wingdings" w:hAnsi="Wingdings" w:hint="default"/>
      </w:rPr>
    </w:lvl>
    <w:lvl w:ilvl="6" w:tplc="04050001" w:tentative="1">
      <w:start w:val="1"/>
      <w:numFmt w:val="bullet"/>
      <w:lvlText w:val=""/>
      <w:lvlJc w:val="left"/>
      <w:pPr>
        <w:ind w:left="7920" w:hanging="360"/>
      </w:pPr>
      <w:rPr>
        <w:rFonts w:ascii="Symbol" w:hAnsi="Symbol" w:hint="default"/>
      </w:rPr>
    </w:lvl>
    <w:lvl w:ilvl="7" w:tplc="04050003" w:tentative="1">
      <w:start w:val="1"/>
      <w:numFmt w:val="bullet"/>
      <w:lvlText w:val="o"/>
      <w:lvlJc w:val="left"/>
      <w:pPr>
        <w:ind w:left="8640" w:hanging="360"/>
      </w:pPr>
      <w:rPr>
        <w:rFonts w:ascii="Courier New" w:hAnsi="Courier New" w:cs="Courier New" w:hint="default"/>
      </w:rPr>
    </w:lvl>
    <w:lvl w:ilvl="8" w:tplc="04050005" w:tentative="1">
      <w:start w:val="1"/>
      <w:numFmt w:val="bullet"/>
      <w:lvlText w:val=""/>
      <w:lvlJc w:val="left"/>
      <w:pPr>
        <w:ind w:left="9360" w:hanging="360"/>
      </w:pPr>
      <w:rPr>
        <w:rFonts w:ascii="Wingdings" w:hAnsi="Wingdings" w:hint="default"/>
      </w:rPr>
    </w:lvl>
  </w:abstractNum>
  <w:abstractNum w:abstractNumId="11">
    <w:nsid w:val="25BC5F5D"/>
    <w:multiLevelType w:val="multilevel"/>
    <w:tmpl w:val="F9F2619A"/>
    <w:lvl w:ilvl="0">
      <w:start w:val="1"/>
      <w:numFmt w:val="decimal"/>
      <w:pStyle w:val="Nadpis1"/>
      <w:lvlText w:val="%1"/>
      <w:lvlJc w:val="left"/>
      <w:pPr>
        <w:ind w:left="432" w:hanging="432"/>
      </w:pPr>
    </w:lvl>
    <w:lvl w:ilvl="1">
      <w:start w:val="1"/>
      <w:numFmt w:val="decimal"/>
      <w:pStyle w:val="Nadpis2"/>
      <w:lvlText w:val="%1.%2"/>
      <w:lvlJc w:val="left"/>
      <w:pPr>
        <w:ind w:left="718" w:hanging="576"/>
      </w:pPr>
      <w:rPr>
        <w:sz w:val="28"/>
      </w:rPr>
    </w:lvl>
    <w:lvl w:ilvl="2">
      <w:start w:val="1"/>
      <w:numFmt w:val="decimal"/>
      <w:pStyle w:val="Nadpis3"/>
      <w:lvlText w:val="%1.%2.%3"/>
      <w:lvlJc w:val="left"/>
      <w:pPr>
        <w:ind w:left="862" w:hanging="720"/>
      </w:pPr>
      <w:rPr>
        <w:sz w:val="24"/>
      </w:rPr>
    </w:lvl>
    <w:lvl w:ilvl="3">
      <w:start w:val="1"/>
      <w:numFmt w:val="decimal"/>
      <w:pStyle w:val="Nadpis4"/>
      <w:lvlText w:val="%1.%2.%3.%4"/>
      <w:lvlJc w:val="left"/>
      <w:pPr>
        <w:ind w:left="864" w:hanging="864"/>
      </w:pPr>
      <w:rPr>
        <w:sz w:val="24"/>
        <w:szCs w:val="24"/>
      </w:r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2">
    <w:nsid w:val="27B74221"/>
    <w:multiLevelType w:val="hybridMultilevel"/>
    <w:tmpl w:val="5DDAD4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2A8B3F17"/>
    <w:multiLevelType w:val="hybridMultilevel"/>
    <w:tmpl w:val="297023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39A62B1"/>
    <w:multiLevelType w:val="hybridMultilevel"/>
    <w:tmpl w:val="BCDCDF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3E102DAE"/>
    <w:multiLevelType w:val="hybridMultilevel"/>
    <w:tmpl w:val="824862C4"/>
    <w:lvl w:ilvl="0" w:tplc="93F80F20">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1773C5F"/>
    <w:multiLevelType w:val="hybridMultilevel"/>
    <w:tmpl w:val="886E85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3861E56"/>
    <w:multiLevelType w:val="hybridMultilevel"/>
    <w:tmpl w:val="E2823220"/>
    <w:lvl w:ilvl="0" w:tplc="04050001">
      <w:start w:val="1"/>
      <w:numFmt w:val="bullet"/>
      <w:lvlText w:val=""/>
      <w:lvlJc w:val="left"/>
      <w:pPr>
        <w:ind w:left="3600" w:hanging="360"/>
      </w:pPr>
      <w:rPr>
        <w:rFonts w:ascii="Symbol" w:hAnsi="Symbol" w:hint="default"/>
      </w:rPr>
    </w:lvl>
    <w:lvl w:ilvl="1" w:tplc="04050003" w:tentative="1">
      <w:start w:val="1"/>
      <w:numFmt w:val="bullet"/>
      <w:lvlText w:val="o"/>
      <w:lvlJc w:val="left"/>
      <w:pPr>
        <w:ind w:left="4320" w:hanging="360"/>
      </w:pPr>
      <w:rPr>
        <w:rFonts w:ascii="Courier New" w:hAnsi="Courier New" w:cs="Courier New" w:hint="default"/>
      </w:rPr>
    </w:lvl>
    <w:lvl w:ilvl="2" w:tplc="04050005" w:tentative="1">
      <w:start w:val="1"/>
      <w:numFmt w:val="bullet"/>
      <w:lvlText w:val=""/>
      <w:lvlJc w:val="left"/>
      <w:pPr>
        <w:ind w:left="5040" w:hanging="360"/>
      </w:pPr>
      <w:rPr>
        <w:rFonts w:ascii="Wingdings" w:hAnsi="Wingdings" w:hint="default"/>
      </w:rPr>
    </w:lvl>
    <w:lvl w:ilvl="3" w:tplc="04050001" w:tentative="1">
      <w:start w:val="1"/>
      <w:numFmt w:val="bullet"/>
      <w:lvlText w:val=""/>
      <w:lvlJc w:val="left"/>
      <w:pPr>
        <w:ind w:left="5760" w:hanging="360"/>
      </w:pPr>
      <w:rPr>
        <w:rFonts w:ascii="Symbol" w:hAnsi="Symbol" w:hint="default"/>
      </w:rPr>
    </w:lvl>
    <w:lvl w:ilvl="4" w:tplc="04050003" w:tentative="1">
      <w:start w:val="1"/>
      <w:numFmt w:val="bullet"/>
      <w:lvlText w:val="o"/>
      <w:lvlJc w:val="left"/>
      <w:pPr>
        <w:ind w:left="6480" w:hanging="360"/>
      </w:pPr>
      <w:rPr>
        <w:rFonts w:ascii="Courier New" w:hAnsi="Courier New" w:cs="Courier New" w:hint="default"/>
      </w:rPr>
    </w:lvl>
    <w:lvl w:ilvl="5" w:tplc="04050005" w:tentative="1">
      <w:start w:val="1"/>
      <w:numFmt w:val="bullet"/>
      <w:lvlText w:val=""/>
      <w:lvlJc w:val="left"/>
      <w:pPr>
        <w:ind w:left="7200" w:hanging="360"/>
      </w:pPr>
      <w:rPr>
        <w:rFonts w:ascii="Wingdings" w:hAnsi="Wingdings" w:hint="default"/>
      </w:rPr>
    </w:lvl>
    <w:lvl w:ilvl="6" w:tplc="04050001" w:tentative="1">
      <w:start w:val="1"/>
      <w:numFmt w:val="bullet"/>
      <w:lvlText w:val=""/>
      <w:lvlJc w:val="left"/>
      <w:pPr>
        <w:ind w:left="7920" w:hanging="360"/>
      </w:pPr>
      <w:rPr>
        <w:rFonts w:ascii="Symbol" w:hAnsi="Symbol" w:hint="default"/>
      </w:rPr>
    </w:lvl>
    <w:lvl w:ilvl="7" w:tplc="04050003" w:tentative="1">
      <w:start w:val="1"/>
      <w:numFmt w:val="bullet"/>
      <w:lvlText w:val="o"/>
      <w:lvlJc w:val="left"/>
      <w:pPr>
        <w:ind w:left="8640" w:hanging="360"/>
      </w:pPr>
      <w:rPr>
        <w:rFonts w:ascii="Courier New" w:hAnsi="Courier New" w:cs="Courier New" w:hint="default"/>
      </w:rPr>
    </w:lvl>
    <w:lvl w:ilvl="8" w:tplc="04050005" w:tentative="1">
      <w:start w:val="1"/>
      <w:numFmt w:val="bullet"/>
      <w:lvlText w:val=""/>
      <w:lvlJc w:val="left"/>
      <w:pPr>
        <w:ind w:left="9360" w:hanging="360"/>
      </w:pPr>
      <w:rPr>
        <w:rFonts w:ascii="Wingdings" w:hAnsi="Wingdings" w:hint="default"/>
      </w:rPr>
    </w:lvl>
  </w:abstractNum>
  <w:abstractNum w:abstractNumId="18">
    <w:nsid w:val="48522BBA"/>
    <w:multiLevelType w:val="hybridMultilevel"/>
    <w:tmpl w:val="9460BB8C"/>
    <w:lvl w:ilvl="0" w:tplc="04050001">
      <w:start w:val="1"/>
      <w:numFmt w:val="bullet"/>
      <w:lvlText w:val=""/>
      <w:lvlJc w:val="left"/>
      <w:pPr>
        <w:ind w:left="3600" w:hanging="360"/>
      </w:pPr>
      <w:rPr>
        <w:rFonts w:ascii="Symbol" w:hAnsi="Symbol" w:hint="default"/>
      </w:rPr>
    </w:lvl>
    <w:lvl w:ilvl="1" w:tplc="04050003" w:tentative="1">
      <w:start w:val="1"/>
      <w:numFmt w:val="bullet"/>
      <w:lvlText w:val="o"/>
      <w:lvlJc w:val="left"/>
      <w:pPr>
        <w:ind w:left="4320" w:hanging="360"/>
      </w:pPr>
      <w:rPr>
        <w:rFonts w:ascii="Courier New" w:hAnsi="Courier New" w:cs="Courier New" w:hint="default"/>
      </w:rPr>
    </w:lvl>
    <w:lvl w:ilvl="2" w:tplc="04050005" w:tentative="1">
      <w:start w:val="1"/>
      <w:numFmt w:val="bullet"/>
      <w:lvlText w:val=""/>
      <w:lvlJc w:val="left"/>
      <w:pPr>
        <w:ind w:left="5040" w:hanging="360"/>
      </w:pPr>
      <w:rPr>
        <w:rFonts w:ascii="Wingdings" w:hAnsi="Wingdings" w:hint="default"/>
      </w:rPr>
    </w:lvl>
    <w:lvl w:ilvl="3" w:tplc="04050001" w:tentative="1">
      <w:start w:val="1"/>
      <w:numFmt w:val="bullet"/>
      <w:lvlText w:val=""/>
      <w:lvlJc w:val="left"/>
      <w:pPr>
        <w:ind w:left="5760" w:hanging="360"/>
      </w:pPr>
      <w:rPr>
        <w:rFonts w:ascii="Symbol" w:hAnsi="Symbol" w:hint="default"/>
      </w:rPr>
    </w:lvl>
    <w:lvl w:ilvl="4" w:tplc="04050003" w:tentative="1">
      <w:start w:val="1"/>
      <w:numFmt w:val="bullet"/>
      <w:lvlText w:val="o"/>
      <w:lvlJc w:val="left"/>
      <w:pPr>
        <w:ind w:left="6480" w:hanging="360"/>
      </w:pPr>
      <w:rPr>
        <w:rFonts w:ascii="Courier New" w:hAnsi="Courier New" w:cs="Courier New" w:hint="default"/>
      </w:rPr>
    </w:lvl>
    <w:lvl w:ilvl="5" w:tplc="04050005" w:tentative="1">
      <w:start w:val="1"/>
      <w:numFmt w:val="bullet"/>
      <w:lvlText w:val=""/>
      <w:lvlJc w:val="left"/>
      <w:pPr>
        <w:ind w:left="7200" w:hanging="360"/>
      </w:pPr>
      <w:rPr>
        <w:rFonts w:ascii="Wingdings" w:hAnsi="Wingdings" w:hint="default"/>
      </w:rPr>
    </w:lvl>
    <w:lvl w:ilvl="6" w:tplc="04050001" w:tentative="1">
      <w:start w:val="1"/>
      <w:numFmt w:val="bullet"/>
      <w:lvlText w:val=""/>
      <w:lvlJc w:val="left"/>
      <w:pPr>
        <w:ind w:left="7920" w:hanging="360"/>
      </w:pPr>
      <w:rPr>
        <w:rFonts w:ascii="Symbol" w:hAnsi="Symbol" w:hint="default"/>
      </w:rPr>
    </w:lvl>
    <w:lvl w:ilvl="7" w:tplc="04050003" w:tentative="1">
      <w:start w:val="1"/>
      <w:numFmt w:val="bullet"/>
      <w:lvlText w:val="o"/>
      <w:lvlJc w:val="left"/>
      <w:pPr>
        <w:ind w:left="8640" w:hanging="360"/>
      </w:pPr>
      <w:rPr>
        <w:rFonts w:ascii="Courier New" w:hAnsi="Courier New" w:cs="Courier New" w:hint="default"/>
      </w:rPr>
    </w:lvl>
    <w:lvl w:ilvl="8" w:tplc="04050005" w:tentative="1">
      <w:start w:val="1"/>
      <w:numFmt w:val="bullet"/>
      <w:lvlText w:val=""/>
      <w:lvlJc w:val="left"/>
      <w:pPr>
        <w:ind w:left="9360" w:hanging="360"/>
      </w:pPr>
      <w:rPr>
        <w:rFonts w:ascii="Wingdings" w:hAnsi="Wingdings" w:hint="default"/>
      </w:rPr>
    </w:lvl>
  </w:abstractNum>
  <w:abstractNum w:abstractNumId="19">
    <w:nsid w:val="4C9E03B2"/>
    <w:multiLevelType w:val="hybridMultilevel"/>
    <w:tmpl w:val="EB2CB1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F344EE8"/>
    <w:multiLevelType w:val="hybridMultilevel"/>
    <w:tmpl w:val="A60ECF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4F454DB6"/>
    <w:multiLevelType w:val="hybridMultilevel"/>
    <w:tmpl w:val="01C8C1A2"/>
    <w:lvl w:ilvl="0" w:tplc="04050001">
      <w:start w:val="1"/>
      <w:numFmt w:val="bullet"/>
      <w:lvlText w:val=""/>
      <w:lvlJc w:val="left"/>
      <w:pPr>
        <w:ind w:left="720" w:hanging="360"/>
      </w:pPr>
      <w:rPr>
        <w:rFonts w:ascii="Symbol" w:hAnsi="Symbo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40F05A9"/>
    <w:multiLevelType w:val="hybridMultilevel"/>
    <w:tmpl w:val="E5847FE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4993C46"/>
    <w:multiLevelType w:val="hybridMultilevel"/>
    <w:tmpl w:val="2E2A78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5EFE0D0A"/>
    <w:multiLevelType w:val="hybridMultilevel"/>
    <w:tmpl w:val="EEAE4C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66E8104C"/>
    <w:multiLevelType w:val="hybridMultilevel"/>
    <w:tmpl w:val="C704573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9227E48"/>
    <w:multiLevelType w:val="hybridMultilevel"/>
    <w:tmpl w:val="B57262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C262A9C"/>
    <w:multiLevelType w:val="hybridMultilevel"/>
    <w:tmpl w:val="AD2870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6C654038"/>
    <w:multiLevelType w:val="hybridMultilevel"/>
    <w:tmpl w:val="BB2C11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722A798A"/>
    <w:multiLevelType w:val="hybridMultilevel"/>
    <w:tmpl w:val="F3DA82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73A13169"/>
    <w:multiLevelType w:val="hybridMultilevel"/>
    <w:tmpl w:val="683A133E"/>
    <w:lvl w:ilvl="0" w:tplc="04050001">
      <w:start w:val="1"/>
      <w:numFmt w:val="bullet"/>
      <w:lvlText w:val=""/>
      <w:lvlJc w:val="left"/>
      <w:pPr>
        <w:ind w:left="3600" w:hanging="360"/>
      </w:pPr>
      <w:rPr>
        <w:rFonts w:ascii="Symbol" w:hAnsi="Symbol" w:hint="default"/>
      </w:rPr>
    </w:lvl>
    <w:lvl w:ilvl="1" w:tplc="04050003" w:tentative="1">
      <w:start w:val="1"/>
      <w:numFmt w:val="bullet"/>
      <w:lvlText w:val="o"/>
      <w:lvlJc w:val="left"/>
      <w:pPr>
        <w:ind w:left="4320" w:hanging="360"/>
      </w:pPr>
      <w:rPr>
        <w:rFonts w:ascii="Courier New" w:hAnsi="Courier New" w:cs="Courier New" w:hint="default"/>
      </w:rPr>
    </w:lvl>
    <w:lvl w:ilvl="2" w:tplc="04050005" w:tentative="1">
      <w:start w:val="1"/>
      <w:numFmt w:val="bullet"/>
      <w:lvlText w:val=""/>
      <w:lvlJc w:val="left"/>
      <w:pPr>
        <w:ind w:left="5040" w:hanging="360"/>
      </w:pPr>
      <w:rPr>
        <w:rFonts w:ascii="Wingdings" w:hAnsi="Wingdings" w:hint="default"/>
      </w:rPr>
    </w:lvl>
    <w:lvl w:ilvl="3" w:tplc="04050001" w:tentative="1">
      <w:start w:val="1"/>
      <w:numFmt w:val="bullet"/>
      <w:lvlText w:val=""/>
      <w:lvlJc w:val="left"/>
      <w:pPr>
        <w:ind w:left="5760" w:hanging="360"/>
      </w:pPr>
      <w:rPr>
        <w:rFonts w:ascii="Symbol" w:hAnsi="Symbol" w:hint="default"/>
      </w:rPr>
    </w:lvl>
    <w:lvl w:ilvl="4" w:tplc="04050003" w:tentative="1">
      <w:start w:val="1"/>
      <w:numFmt w:val="bullet"/>
      <w:lvlText w:val="o"/>
      <w:lvlJc w:val="left"/>
      <w:pPr>
        <w:ind w:left="6480" w:hanging="360"/>
      </w:pPr>
      <w:rPr>
        <w:rFonts w:ascii="Courier New" w:hAnsi="Courier New" w:cs="Courier New" w:hint="default"/>
      </w:rPr>
    </w:lvl>
    <w:lvl w:ilvl="5" w:tplc="04050005" w:tentative="1">
      <w:start w:val="1"/>
      <w:numFmt w:val="bullet"/>
      <w:lvlText w:val=""/>
      <w:lvlJc w:val="left"/>
      <w:pPr>
        <w:ind w:left="7200" w:hanging="360"/>
      </w:pPr>
      <w:rPr>
        <w:rFonts w:ascii="Wingdings" w:hAnsi="Wingdings" w:hint="default"/>
      </w:rPr>
    </w:lvl>
    <w:lvl w:ilvl="6" w:tplc="04050001" w:tentative="1">
      <w:start w:val="1"/>
      <w:numFmt w:val="bullet"/>
      <w:lvlText w:val=""/>
      <w:lvlJc w:val="left"/>
      <w:pPr>
        <w:ind w:left="7920" w:hanging="360"/>
      </w:pPr>
      <w:rPr>
        <w:rFonts w:ascii="Symbol" w:hAnsi="Symbol" w:hint="default"/>
      </w:rPr>
    </w:lvl>
    <w:lvl w:ilvl="7" w:tplc="04050003" w:tentative="1">
      <w:start w:val="1"/>
      <w:numFmt w:val="bullet"/>
      <w:lvlText w:val="o"/>
      <w:lvlJc w:val="left"/>
      <w:pPr>
        <w:ind w:left="8640" w:hanging="360"/>
      </w:pPr>
      <w:rPr>
        <w:rFonts w:ascii="Courier New" w:hAnsi="Courier New" w:cs="Courier New" w:hint="default"/>
      </w:rPr>
    </w:lvl>
    <w:lvl w:ilvl="8" w:tplc="04050005" w:tentative="1">
      <w:start w:val="1"/>
      <w:numFmt w:val="bullet"/>
      <w:lvlText w:val=""/>
      <w:lvlJc w:val="left"/>
      <w:pPr>
        <w:ind w:left="9360" w:hanging="360"/>
      </w:pPr>
      <w:rPr>
        <w:rFonts w:ascii="Wingdings" w:hAnsi="Wingdings" w:hint="default"/>
      </w:rPr>
    </w:lvl>
  </w:abstractNum>
  <w:abstractNum w:abstractNumId="31">
    <w:nsid w:val="75C60AB8"/>
    <w:multiLevelType w:val="hybridMultilevel"/>
    <w:tmpl w:val="D99493A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78412013"/>
    <w:multiLevelType w:val="hybridMultilevel"/>
    <w:tmpl w:val="6A78EA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78F23CCA"/>
    <w:multiLevelType w:val="hybridMultilevel"/>
    <w:tmpl w:val="BE429F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79D35E48"/>
    <w:multiLevelType w:val="hybridMultilevel"/>
    <w:tmpl w:val="386288A0"/>
    <w:lvl w:ilvl="0" w:tplc="27463316">
      <w:numFmt w:val="bullet"/>
      <w:lvlText w:val="-"/>
      <w:lvlJc w:val="left"/>
      <w:pPr>
        <w:ind w:left="720" w:hanging="360"/>
      </w:pPr>
      <w:rPr>
        <w:rFonts w:ascii="Garamond" w:eastAsia="Calibri"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7E137B7F"/>
    <w:multiLevelType w:val="hybridMultilevel"/>
    <w:tmpl w:val="F86283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7F2E6338"/>
    <w:multiLevelType w:val="hybridMultilevel"/>
    <w:tmpl w:val="646CD7E6"/>
    <w:lvl w:ilvl="0" w:tplc="04050001">
      <w:start w:val="1"/>
      <w:numFmt w:val="bullet"/>
      <w:lvlText w:val=""/>
      <w:lvlJc w:val="left"/>
      <w:pPr>
        <w:ind w:left="3600" w:hanging="360"/>
      </w:pPr>
      <w:rPr>
        <w:rFonts w:ascii="Symbol" w:hAnsi="Symbol" w:hint="default"/>
      </w:rPr>
    </w:lvl>
    <w:lvl w:ilvl="1" w:tplc="04050003" w:tentative="1">
      <w:start w:val="1"/>
      <w:numFmt w:val="bullet"/>
      <w:lvlText w:val="o"/>
      <w:lvlJc w:val="left"/>
      <w:pPr>
        <w:ind w:left="4320" w:hanging="360"/>
      </w:pPr>
      <w:rPr>
        <w:rFonts w:ascii="Courier New" w:hAnsi="Courier New" w:cs="Courier New" w:hint="default"/>
      </w:rPr>
    </w:lvl>
    <w:lvl w:ilvl="2" w:tplc="04050005" w:tentative="1">
      <w:start w:val="1"/>
      <w:numFmt w:val="bullet"/>
      <w:lvlText w:val=""/>
      <w:lvlJc w:val="left"/>
      <w:pPr>
        <w:ind w:left="5040" w:hanging="360"/>
      </w:pPr>
      <w:rPr>
        <w:rFonts w:ascii="Wingdings" w:hAnsi="Wingdings" w:hint="default"/>
      </w:rPr>
    </w:lvl>
    <w:lvl w:ilvl="3" w:tplc="04050001" w:tentative="1">
      <w:start w:val="1"/>
      <w:numFmt w:val="bullet"/>
      <w:lvlText w:val=""/>
      <w:lvlJc w:val="left"/>
      <w:pPr>
        <w:ind w:left="5760" w:hanging="360"/>
      </w:pPr>
      <w:rPr>
        <w:rFonts w:ascii="Symbol" w:hAnsi="Symbol" w:hint="default"/>
      </w:rPr>
    </w:lvl>
    <w:lvl w:ilvl="4" w:tplc="04050003" w:tentative="1">
      <w:start w:val="1"/>
      <w:numFmt w:val="bullet"/>
      <w:lvlText w:val="o"/>
      <w:lvlJc w:val="left"/>
      <w:pPr>
        <w:ind w:left="6480" w:hanging="360"/>
      </w:pPr>
      <w:rPr>
        <w:rFonts w:ascii="Courier New" w:hAnsi="Courier New" w:cs="Courier New" w:hint="default"/>
      </w:rPr>
    </w:lvl>
    <w:lvl w:ilvl="5" w:tplc="04050005" w:tentative="1">
      <w:start w:val="1"/>
      <w:numFmt w:val="bullet"/>
      <w:lvlText w:val=""/>
      <w:lvlJc w:val="left"/>
      <w:pPr>
        <w:ind w:left="7200" w:hanging="360"/>
      </w:pPr>
      <w:rPr>
        <w:rFonts w:ascii="Wingdings" w:hAnsi="Wingdings" w:hint="default"/>
      </w:rPr>
    </w:lvl>
    <w:lvl w:ilvl="6" w:tplc="04050001" w:tentative="1">
      <w:start w:val="1"/>
      <w:numFmt w:val="bullet"/>
      <w:lvlText w:val=""/>
      <w:lvlJc w:val="left"/>
      <w:pPr>
        <w:ind w:left="7920" w:hanging="360"/>
      </w:pPr>
      <w:rPr>
        <w:rFonts w:ascii="Symbol" w:hAnsi="Symbol" w:hint="default"/>
      </w:rPr>
    </w:lvl>
    <w:lvl w:ilvl="7" w:tplc="04050003" w:tentative="1">
      <w:start w:val="1"/>
      <w:numFmt w:val="bullet"/>
      <w:lvlText w:val="o"/>
      <w:lvlJc w:val="left"/>
      <w:pPr>
        <w:ind w:left="8640" w:hanging="360"/>
      </w:pPr>
      <w:rPr>
        <w:rFonts w:ascii="Courier New" w:hAnsi="Courier New" w:cs="Courier New" w:hint="default"/>
      </w:rPr>
    </w:lvl>
    <w:lvl w:ilvl="8" w:tplc="04050005" w:tentative="1">
      <w:start w:val="1"/>
      <w:numFmt w:val="bullet"/>
      <w:lvlText w:val=""/>
      <w:lvlJc w:val="left"/>
      <w:pPr>
        <w:ind w:left="9360" w:hanging="360"/>
      </w:pPr>
      <w:rPr>
        <w:rFonts w:ascii="Wingdings" w:hAnsi="Wingdings" w:hint="default"/>
      </w:rPr>
    </w:lvl>
  </w:abstractNum>
  <w:num w:numId="1">
    <w:abstractNumId w:val="11"/>
  </w:num>
  <w:num w:numId="2">
    <w:abstractNumId w:val="9"/>
  </w:num>
  <w:num w:numId="3">
    <w:abstractNumId w:val="4"/>
  </w:num>
  <w:num w:numId="4">
    <w:abstractNumId w:val="30"/>
  </w:num>
  <w:num w:numId="5">
    <w:abstractNumId w:val="5"/>
  </w:num>
  <w:num w:numId="6">
    <w:abstractNumId w:val="3"/>
  </w:num>
  <w:num w:numId="7">
    <w:abstractNumId w:val="33"/>
  </w:num>
  <w:num w:numId="8">
    <w:abstractNumId w:val="24"/>
  </w:num>
  <w:num w:numId="9">
    <w:abstractNumId w:val="26"/>
  </w:num>
  <w:num w:numId="10">
    <w:abstractNumId w:val="28"/>
  </w:num>
  <w:num w:numId="11">
    <w:abstractNumId w:val="15"/>
  </w:num>
  <w:num w:numId="12">
    <w:abstractNumId w:val="21"/>
  </w:num>
  <w:num w:numId="13">
    <w:abstractNumId w:val="25"/>
  </w:num>
  <w:num w:numId="14">
    <w:abstractNumId w:val="0"/>
  </w:num>
  <w:num w:numId="15">
    <w:abstractNumId w:val="35"/>
  </w:num>
  <w:num w:numId="16">
    <w:abstractNumId w:val="31"/>
  </w:num>
  <w:num w:numId="17">
    <w:abstractNumId w:val="8"/>
  </w:num>
  <w:num w:numId="18">
    <w:abstractNumId w:val="13"/>
  </w:num>
  <w:num w:numId="19">
    <w:abstractNumId w:val="12"/>
  </w:num>
  <w:num w:numId="20">
    <w:abstractNumId w:val="16"/>
  </w:num>
  <w:num w:numId="21">
    <w:abstractNumId w:val="27"/>
  </w:num>
  <w:num w:numId="22">
    <w:abstractNumId w:val="2"/>
  </w:num>
  <w:num w:numId="23">
    <w:abstractNumId w:val="14"/>
  </w:num>
  <w:num w:numId="24">
    <w:abstractNumId w:val="7"/>
  </w:num>
  <w:num w:numId="25">
    <w:abstractNumId w:val="22"/>
  </w:num>
  <w:num w:numId="26">
    <w:abstractNumId w:val="11"/>
  </w:num>
  <w:num w:numId="27">
    <w:abstractNumId w:val="11"/>
  </w:num>
  <w:num w:numId="28">
    <w:abstractNumId w:val="11"/>
  </w:num>
  <w:num w:numId="29">
    <w:abstractNumId w:val="10"/>
  </w:num>
  <w:num w:numId="30">
    <w:abstractNumId w:val="19"/>
  </w:num>
  <w:num w:numId="31">
    <w:abstractNumId w:val="23"/>
  </w:num>
  <w:num w:numId="32">
    <w:abstractNumId w:val="36"/>
  </w:num>
  <w:num w:numId="33">
    <w:abstractNumId w:val="17"/>
  </w:num>
  <w:num w:numId="34">
    <w:abstractNumId w:val="18"/>
  </w:num>
  <w:num w:numId="35">
    <w:abstractNumId w:val="32"/>
  </w:num>
  <w:num w:numId="36">
    <w:abstractNumId w:val="29"/>
  </w:num>
  <w:num w:numId="37">
    <w:abstractNumId w:val="11"/>
  </w:num>
  <w:num w:numId="38">
    <w:abstractNumId w:val="11"/>
  </w:num>
  <w:num w:numId="39">
    <w:abstractNumId w:val="20"/>
  </w:num>
  <w:num w:numId="40">
    <w:abstractNumId w:val="6"/>
  </w:num>
  <w:num w:numId="41">
    <w:abstractNumId w:val="11"/>
  </w:num>
  <w:num w:numId="42">
    <w:abstractNumId w:val="1"/>
  </w:num>
  <w:num w:numId="43">
    <w:abstractNumId w:val="34"/>
  </w:num>
  <w:num w:numId="44">
    <w:abstractNumId w:val="11"/>
  </w:num>
  <w:num w:numId="45">
    <w:abstractNumId w:val="11"/>
  </w:num>
  <w:num w:numId="46">
    <w:abstractNumId w:val="11"/>
  </w:num>
  <w:num w:numId="47">
    <w:abstractNumId w:val="11"/>
  </w:num>
  <w:num w:numId="48">
    <w:abstractNumId w:val="11"/>
  </w:num>
  <w:num w:numId="49">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bert Pelikan">
    <w15:presenceInfo w15:providerId="Windows Live" w15:userId="de0ae9d6cbc1823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cumentProtection w:edit="trackedChanges" w:enforcement="0"/>
  <w:defaultTabStop w:val="708"/>
  <w:hyphenationZone w:val="425"/>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9B7"/>
    <w:rsid w:val="00000792"/>
    <w:rsid w:val="00000972"/>
    <w:rsid w:val="0000114F"/>
    <w:rsid w:val="00001665"/>
    <w:rsid w:val="00001E2B"/>
    <w:rsid w:val="0000214E"/>
    <w:rsid w:val="00002B77"/>
    <w:rsid w:val="0000366E"/>
    <w:rsid w:val="00003CDE"/>
    <w:rsid w:val="0000466A"/>
    <w:rsid w:val="000068E2"/>
    <w:rsid w:val="00006B0A"/>
    <w:rsid w:val="000076E8"/>
    <w:rsid w:val="000100FA"/>
    <w:rsid w:val="0001029E"/>
    <w:rsid w:val="00010C8B"/>
    <w:rsid w:val="000118DC"/>
    <w:rsid w:val="00012415"/>
    <w:rsid w:val="00012B1A"/>
    <w:rsid w:val="00016996"/>
    <w:rsid w:val="00016EB1"/>
    <w:rsid w:val="000203D6"/>
    <w:rsid w:val="000206AA"/>
    <w:rsid w:val="000206AF"/>
    <w:rsid w:val="000208C1"/>
    <w:rsid w:val="00020C6A"/>
    <w:rsid w:val="00021209"/>
    <w:rsid w:val="000221C4"/>
    <w:rsid w:val="0002266E"/>
    <w:rsid w:val="00022BB5"/>
    <w:rsid w:val="00023963"/>
    <w:rsid w:val="0002439B"/>
    <w:rsid w:val="000252DC"/>
    <w:rsid w:val="00025657"/>
    <w:rsid w:val="000257CF"/>
    <w:rsid w:val="00025995"/>
    <w:rsid w:val="00025A13"/>
    <w:rsid w:val="00025F8B"/>
    <w:rsid w:val="0002654A"/>
    <w:rsid w:val="000269C9"/>
    <w:rsid w:val="00026A8C"/>
    <w:rsid w:val="0002799A"/>
    <w:rsid w:val="00027B17"/>
    <w:rsid w:val="00027E30"/>
    <w:rsid w:val="00027E3F"/>
    <w:rsid w:val="00027E81"/>
    <w:rsid w:val="000304D7"/>
    <w:rsid w:val="000304FE"/>
    <w:rsid w:val="00031B5E"/>
    <w:rsid w:val="00031E30"/>
    <w:rsid w:val="000329BA"/>
    <w:rsid w:val="00033A71"/>
    <w:rsid w:val="00034561"/>
    <w:rsid w:val="0003550D"/>
    <w:rsid w:val="00035872"/>
    <w:rsid w:val="00036F9A"/>
    <w:rsid w:val="000372A6"/>
    <w:rsid w:val="00037458"/>
    <w:rsid w:val="00037758"/>
    <w:rsid w:val="0003776B"/>
    <w:rsid w:val="00037EE6"/>
    <w:rsid w:val="0004010E"/>
    <w:rsid w:val="000411BD"/>
    <w:rsid w:val="0004186D"/>
    <w:rsid w:val="00042DE0"/>
    <w:rsid w:val="0004365F"/>
    <w:rsid w:val="00043FC1"/>
    <w:rsid w:val="00044537"/>
    <w:rsid w:val="0004555A"/>
    <w:rsid w:val="00045F2E"/>
    <w:rsid w:val="0004771F"/>
    <w:rsid w:val="000477C4"/>
    <w:rsid w:val="00050FBF"/>
    <w:rsid w:val="00052467"/>
    <w:rsid w:val="0005300B"/>
    <w:rsid w:val="00053AD9"/>
    <w:rsid w:val="00054EEF"/>
    <w:rsid w:val="00055449"/>
    <w:rsid w:val="00055AAA"/>
    <w:rsid w:val="00056064"/>
    <w:rsid w:val="000560C2"/>
    <w:rsid w:val="00056D99"/>
    <w:rsid w:val="000570A8"/>
    <w:rsid w:val="000573C3"/>
    <w:rsid w:val="00061348"/>
    <w:rsid w:val="000621DC"/>
    <w:rsid w:val="0006324C"/>
    <w:rsid w:val="00063469"/>
    <w:rsid w:val="00063A6F"/>
    <w:rsid w:val="00063AAB"/>
    <w:rsid w:val="00064629"/>
    <w:rsid w:val="00064AC9"/>
    <w:rsid w:val="00065803"/>
    <w:rsid w:val="0006664C"/>
    <w:rsid w:val="00067610"/>
    <w:rsid w:val="000679B7"/>
    <w:rsid w:val="00070746"/>
    <w:rsid w:val="00070E86"/>
    <w:rsid w:val="00071478"/>
    <w:rsid w:val="00071AFA"/>
    <w:rsid w:val="00073782"/>
    <w:rsid w:val="000738E1"/>
    <w:rsid w:val="000745C3"/>
    <w:rsid w:val="00074BF3"/>
    <w:rsid w:val="00074F8E"/>
    <w:rsid w:val="00075511"/>
    <w:rsid w:val="00075BA1"/>
    <w:rsid w:val="00076729"/>
    <w:rsid w:val="00077064"/>
    <w:rsid w:val="000770EC"/>
    <w:rsid w:val="000779BE"/>
    <w:rsid w:val="00077A71"/>
    <w:rsid w:val="00077B32"/>
    <w:rsid w:val="0008020C"/>
    <w:rsid w:val="000808D2"/>
    <w:rsid w:val="000821AD"/>
    <w:rsid w:val="000827D3"/>
    <w:rsid w:val="00083696"/>
    <w:rsid w:val="00083A52"/>
    <w:rsid w:val="00083C5D"/>
    <w:rsid w:val="0008467D"/>
    <w:rsid w:val="00084795"/>
    <w:rsid w:val="000851E2"/>
    <w:rsid w:val="00085CEB"/>
    <w:rsid w:val="00086559"/>
    <w:rsid w:val="00086E9E"/>
    <w:rsid w:val="00087003"/>
    <w:rsid w:val="00087D28"/>
    <w:rsid w:val="00090487"/>
    <w:rsid w:val="00090FA6"/>
    <w:rsid w:val="000929E3"/>
    <w:rsid w:val="00092F03"/>
    <w:rsid w:val="00094204"/>
    <w:rsid w:val="0009485E"/>
    <w:rsid w:val="00094EBC"/>
    <w:rsid w:val="00096EE3"/>
    <w:rsid w:val="0009760F"/>
    <w:rsid w:val="00097B79"/>
    <w:rsid w:val="000A104B"/>
    <w:rsid w:val="000A165E"/>
    <w:rsid w:val="000A17A0"/>
    <w:rsid w:val="000A19EF"/>
    <w:rsid w:val="000A21E6"/>
    <w:rsid w:val="000A2DBB"/>
    <w:rsid w:val="000A392F"/>
    <w:rsid w:val="000A3C87"/>
    <w:rsid w:val="000A3FB3"/>
    <w:rsid w:val="000A496F"/>
    <w:rsid w:val="000A64C1"/>
    <w:rsid w:val="000A7079"/>
    <w:rsid w:val="000A7350"/>
    <w:rsid w:val="000B0652"/>
    <w:rsid w:val="000B0C60"/>
    <w:rsid w:val="000B0E39"/>
    <w:rsid w:val="000B144C"/>
    <w:rsid w:val="000B2D09"/>
    <w:rsid w:val="000B37CF"/>
    <w:rsid w:val="000B3DD9"/>
    <w:rsid w:val="000B57B8"/>
    <w:rsid w:val="000B5F61"/>
    <w:rsid w:val="000B6297"/>
    <w:rsid w:val="000B6327"/>
    <w:rsid w:val="000B6460"/>
    <w:rsid w:val="000B6A9F"/>
    <w:rsid w:val="000B7145"/>
    <w:rsid w:val="000B714B"/>
    <w:rsid w:val="000B7169"/>
    <w:rsid w:val="000B7B70"/>
    <w:rsid w:val="000C045E"/>
    <w:rsid w:val="000C0A0A"/>
    <w:rsid w:val="000C1298"/>
    <w:rsid w:val="000C18A1"/>
    <w:rsid w:val="000C1D3F"/>
    <w:rsid w:val="000C2F24"/>
    <w:rsid w:val="000C2F3B"/>
    <w:rsid w:val="000C365D"/>
    <w:rsid w:val="000C6684"/>
    <w:rsid w:val="000C6E25"/>
    <w:rsid w:val="000D0425"/>
    <w:rsid w:val="000D0674"/>
    <w:rsid w:val="000D0A1B"/>
    <w:rsid w:val="000D124C"/>
    <w:rsid w:val="000D1CC0"/>
    <w:rsid w:val="000D1E48"/>
    <w:rsid w:val="000D1FC6"/>
    <w:rsid w:val="000D2A72"/>
    <w:rsid w:val="000D2E1D"/>
    <w:rsid w:val="000D39BE"/>
    <w:rsid w:val="000D3C16"/>
    <w:rsid w:val="000D4876"/>
    <w:rsid w:val="000D4D84"/>
    <w:rsid w:val="000D5826"/>
    <w:rsid w:val="000D62AF"/>
    <w:rsid w:val="000D712A"/>
    <w:rsid w:val="000E03B3"/>
    <w:rsid w:val="000E073D"/>
    <w:rsid w:val="000E0A3A"/>
    <w:rsid w:val="000E0CD6"/>
    <w:rsid w:val="000E3BB8"/>
    <w:rsid w:val="000E51E1"/>
    <w:rsid w:val="000E592F"/>
    <w:rsid w:val="000E76A8"/>
    <w:rsid w:val="000F0202"/>
    <w:rsid w:val="000F0D63"/>
    <w:rsid w:val="000F2501"/>
    <w:rsid w:val="000F2E1C"/>
    <w:rsid w:val="000F3238"/>
    <w:rsid w:val="000F3C36"/>
    <w:rsid w:val="000F4C08"/>
    <w:rsid w:val="000F4F98"/>
    <w:rsid w:val="000F529D"/>
    <w:rsid w:val="000F5517"/>
    <w:rsid w:val="000F5A9C"/>
    <w:rsid w:val="000F65DB"/>
    <w:rsid w:val="000F76A5"/>
    <w:rsid w:val="00101550"/>
    <w:rsid w:val="00101CD8"/>
    <w:rsid w:val="001033E1"/>
    <w:rsid w:val="001045B1"/>
    <w:rsid w:val="00105B73"/>
    <w:rsid w:val="00105B92"/>
    <w:rsid w:val="00107CFD"/>
    <w:rsid w:val="00110B28"/>
    <w:rsid w:val="00110B93"/>
    <w:rsid w:val="00110F2A"/>
    <w:rsid w:val="0011137F"/>
    <w:rsid w:val="00111B02"/>
    <w:rsid w:val="001121BD"/>
    <w:rsid w:val="00112882"/>
    <w:rsid w:val="00113DE7"/>
    <w:rsid w:val="001143DC"/>
    <w:rsid w:val="00114439"/>
    <w:rsid w:val="00114C47"/>
    <w:rsid w:val="00114D54"/>
    <w:rsid w:val="00115BC9"/>
    <w:rsid w:val="00116638"/>
    <w:rsid w:val="00117F08"/>
    <w:rsid w:val="00120082"/>
    <w:rsid w:val="00120ABD"/>
    <w:rsid w:val="00120E3C"/>
    <w:rsid w:val="0012125F"/>
    <w:rsid w:val="00121420"/>
    <w:rsid w:val="0012148C"/>
    <w:rsid w:val="00121750"/>
    <w:rsid w:val="00121CE9"/>
    <w:rsid w:val="00121CFE"/>
    <w:rsid w:val="00121F45"/>
    <w:rsid w:val="00124DA3"/>
    <w:rsid w:val="00126150"/>
    <w:rsid w:val="00126166"/>
    <w:rsid w:val="0012697A"/>
    <w:rsid w:val="0012745F"/>
    <w:rsid w:val="00127D5A"/>
    <w:rsid w:val="0013106B"/>
    <w:rsid w:val="001311F8"/>
    <w:rsid w:val="0013130D"/>
    <w:rsid w:val="00131558"/>
    <w:rsid w:val="0013174D"/>
    <w:rsid w:val="0013179E"/>
    <w:rsid w:val="00131BBB"/>
    <w:rsid w:val="00133332"/>
    <w:rsid w:val="00133928"/>
    <w:rsid w:val="001347E2"/>
    <w:rsid w:val="0013568D"/>
    <w:rsid w:val="001368A8"/>
    <w:rsid w:val="00136F7D"/>
    <w:rsid w:val="0013798B"/>
    <w:rsid w:val="00137B65"/>
    <w:rsid w:val="00140275"/>
    <w:rsid w:val="0014038E"/>
    <w:rsid w:val="001421EB"/>
    <w:rsid w:val="00142BAC"/>
    <w:rsid w:val="00142C66"/>
    <w:rsid w:val="001434BC"/>
    <w:rsid w:val="00144B3C"/>
    <w:rsid w:val="00145272"/>
    <w:rsid w:val="001459EF"/>
    <w:rsid w:val="0014784F"/>
    <w:rsid w:val="001478AC"/>
    <w:rsid w:val="00147CED"/>
    <w:rsid w:val="00150F5D"/>
    <w:rsid w:val="0015144F"/>
    <w:rsid w:val="0015160C"/>
    <w:rsid w:val="00151E17"/>
    <w:rsid w:val="00151E1D"/>
    <w:rsid w:val="00152785"/>
    <w:rsid w:val="00152FFA"/>
    <w:rsid w:val="001530A9"/>
    <w:rsid w:val="00153E48"/>
    <w:rsid w:val="00154B95"/>
    <w:rsid w:val="00154D62"/>
    <w:rsid w:val="0015663E"/>
    <w:rsid w:val="00156693"/>
    <w:rsid w:val="00156C75"/>
    <w:rsid w:val="0015761F"/>
    <w:rsid w:val="001578B4"/>
    <w:rsid w:val="00157B26"/>
    <w:rsid w:val="00162611"/>
    <w:rsid w:val="0016309D"/>
    <w:rsid w:val="0016330C"/>
    <w:rsid w:val="001634C6"/>
    <w:rsid w:val="00163712"/>
    <w:rsid w:val="001646AA"/>
    <w:rsid w:val="001647B7"/>
    <w:rsid w:val="00167122"/>
    <w:rsid w:val="00172832"/>
    <w:rsid w:val="001739AF"/>
    <w:rsid w:val="001742F9"/>
    <w:rsid w:val="00174BD7"/>
    <w:rsid w:val="001760D8"/>
    <w:rsid w:val="00176CFC"/>
    <w:rsid w:val="00177807"/>
    <w:rsid w:val="00182191"/>
    <w:rsid w:val="001838F8"/>
    <w:rsid w:val="00183E79"/>
    <w:rsid w:val="00184B26"/>
    <w:rsid w:val="00184C16"/>
    <w:rsid w:val="00185639"/>
    <w:rsid w:val="001859F5"/>
    <w:rsid w:val="00185B42"/>
    <w:rsid w:val="0018736E"/>
    <w:rsid w:val="00187D83"/>
    <w:rsid w:val="00191F5C"/>
    <w:rsid w:val="00191FA9"/>
    <w:rsid w:val="0019249F"/>
    <w:rsid w:val="00192D4F"/>
    <w:rsid w:val="00192ECC"/>
    <w:rsid w:val="0019401C"/>
    <w:rsid w:val="00194C94"/>
    <w:rsid w:val="0019515A"/>
    <w:rsid w:val="00196D73"/>
    <w:rsid w:val="001A043E"/>
    <w:rsid w:val="001A0D5D"/>
    <w:rsid w:val="001A0E6F"/>
    <w:rsid w:val="001A169C"/>
    <w:rsid w:val="001A2F42"/>
    <w:rsid w:val="001A331F"/>
    <w:rsid w:val="001A441B"/>
    <w:rsid w:val="001A5117"/>
    <w:rsid w:val="001A582B"/>
    <w:rsid w:val="001A5B43"/>
    <w:rsid w:val="001A64EC"/>
    <w:rsid w:val="001A657E"/>
    <w:rsid w:val="001A6602"/>
    <w:rsid w:val="001A67D6"/>
    <w:rsid w:val="001A79B6"/>
    <w:rsid w:val="001A7EB5"/>
    <w:rsid w:val="001A7EFD"/>
    <w:rsid w:val="001B036A"/>
    <w:rsid w:val="001B130F"/>
    <w:rsid w:val="001B1EE0"/>
    <w:rsid w:val="001B2DD8"/>
    <w:rsid w:val="001B44D3"/>
    <w:rsid w:val="001B4770"/>
    <w:rsid w:val="001B5BD9"/>
    <w:rsid w:val="001B5E69"/>
    <w:rsid w:val="001B68E7"/>
    <w:rsid w:val="001B6F52"/>
    <w:rsid w:val="001C146F"/>
    <w:rsid w:val="001C1AE8"/>
    <w:rsid w:val="001C1BF1"/>
    <w:rsid w:val="001C2D12"/>
    <w:rsid w:val="001C2E77"/>
    <w:rsid w:val="001C3144"/>
    <w:rsid w:val="001C3BF6"/>
    <w:rsid w:val="001C3D24"/>
    <w:rsid w:val="001C5504"/>
    <w:rsid w:val="001C5991"/>
    <w:rsid w:val="001C59D5"/>
    <w:rsid w:val="001C6C50"/>
    <w:rsid w:val="001C746B"/>
    <w:rsid w:val="001C7B4B"/>
    <w:rsid w:val="001D158D"/>
    <w:rsid w:val="001D1A4F"/>
    <w:rsid w:val="001D2419"/>
    <w:rsid w:val="001D2698"/>
    <w:rsid w:val="001D2C8A"/>
    <w:rsid w:val="001D3A7A"/>
    <w:rsid w:val="001D462B"/>
    <w:rsid w:val="001D47B5"/>
    <w:rsid w:val="001D4B89"/>
    <w:rsid w:val="001D5692"/>
    <w:rsid w:val="001D5A2F"/>
    <w:rsid w:val="001D7394"/>
    <w:rsid w:val="001D75B8"/>
    <w:rsid w:val="001D7A92"/>
    <w:rsid w:val="001E0131"/>
    <w:rsid w:val="001E0D0A"/>
    <w:rsid w:val="001E0E45"/>
    <w:rsid w:val="001E1405"/>
    <w:rsid w:val="001E26F7"/>
    <w:rsid w:val="001E2C7A"/>
    <w:rsid w:val="001E3205"/>
    <w:rsid w:val="001E3322"/>
    <w:rsid w:val="001E3964"/>
    <w:rsid w:val="001E3AF7"/>
    <w:rsid w:val="001E47DB"/>
    <w:rsid w:val="001E4C99"/>
    <w:rsid w:val="001E62D4"/>
    <w:rsid w:val="001E6539"/>
    <w:rsid w:val="001E6BB7"/>
    <w:rsid w:val="001E6F1B"/>
    <w:rsid w:val="001E76F3"/>
    <w:rsid w:val="001E7E71"/>
    <w:rsid w:val="001F008C"/>
    <w:rsid w:val="001F2224"/>
    <w:rsid w:val="001F22DB"/>
    <w:rsid w:val="001F2301"/>
    <w:rsid w:val="001F2661"/>
    <w:rsid w:val="001F2F98"/>
    <w:rsid w:val="001F4359"/>
    <w:rsid w:val="001F48DF"/>
    <w:rsid w:val="001F4A08"/>
    <w:rsid w:val="001F585C"/>
    <w:rsid w:val="001F5B1F"/>
    <w:rsid w:val="001F6308"/>
    <w:rsid w:val="001F6559"/>
    <w:rsid w:val="001F7128"/>
    <w:rsid w:val="001F71CA"/>
    <w:rsid w:val="001F7BFF"/>
    <w:rsid w:val="0020286A"/>
    <w:rsid w:val="00202A36"/>
    <w:rsid w:val="00202B42"/>
    <w:rsid w:val="00202CA0"/>
    <w:rsid w:val="00202F07"/>
    <w:rsid w:val="002031EA"/>
    <w:rsid w:val="00204398"/>
    <w:rsid w:val="002050A8"/>
    <w:rsid w:val="00206E41"/>
    <w:rsid w:val="002071A9"/>
    <w:rsid w:val="00207643"/>
    <w:rsid w:val="00207699"/>
    <w:rsid w:val="00207AFF"/>
    <w:rsid w:val="00210C40"/>
    <w:rsid w:val="00211D03"/>
    <w:rsid w:val="00211DDA"/>
    <w:rsid w:val="0021208F"/>
    <w:rsid w:val="002139D9"/>
    <w:rsid w:val="00213FFC"/>
    <w:rsid w:val="00214210"/>
    <w:rsid w:val="00214B9D"/>
    <w:rsid w:val="00214CB3"/>
    <w:rsid w:val="00214CB5"/>
    <w:rsid w:val="00216144"/>
    <w:rsid w:val="00217C9F"/>
    <w:rsid w:val="00220155"/>
    <w:rsid w:val="00220BB7"/>
    <w:rsid w:val="002215BE"/>
    <w:rsid w:val="0022220D"/>
    <w:rsid w:val="00222C45"/>
    <w:rsid w:val="00222E0D"/>
    <w:rsid w:val="00223603"/>
    <w:rsid w:val="00225F78"/>
    <w:rsid w:val="00225FE3"/>
    <w:rsid w:val="002277B3"/>
    <w:rsid w:val="002304FA"/>
    <w:rsid w:val="002305A3"/>
    <w:rsid w:val="002308A7"/>
    <w:rsid w:val="00232035"/>
    <w:rsid w:val="0023207E"/>
    <w:rsid w:val="00232DD7"/>
    <w:rsid w:val="00233773"/>
    <w:rsid w:val="00234C00"/>
    <w:rsid w:val="002351E9"/>
    <w:rsid w:val="00236CA4"/>
    <w:rsid w:val="0023726E"/>
    <w:rsid w:val="00237BDB"/>
    <w:rsid w:val="002402BA"/>
    <w:rsid w:val="00240D80"/>
    <w:rsid w:val="0024170C"/>
    <w:rsid w:val="00241CD6"/>
    <w:rsid w:val="00242015"/>
    <w:rsid w:val="00242131"/>
    <w:rsid w:val="002427AD"/>
    <w:rsid w:val="00242F54"/>
    <w:rsid w:val="0024443F"/>
    <w:rsid w:val="00245D0C"/>
    <w:rsid w:val="00245F2B"/>
    <w:rsid w:val="0025145C"/>
    <w:rsid w:val="00251769"/>
    <w:rsid w:val="002531EA"/>
    <w:rsid w:val="0025324F"/>
    <w:rsid w:val="00253882"/>
    <w:rsid w:val="00253F48"/>
    <w:rsid w:val="002557E6"/>
    <w:rsid w:val="00255B4D"/>
    <w:rsid w:val="0025645F"/>
    <w:rsid w:val="00256492"/>
    <w:rsid w:val="0025704A"/>
    <w:rsid w:val="002600B6"/>
    <w:rsid w:val="0026018B"/>
    <w:rsid w:val="00260E02"/>
    <w:rsid w:val="002612BD"/>
    <w:rsid w:val="00261E10"/>
    <w:rsid w:val="00262600"/>
    <w:rsid w:val="00262F4C"/>
    <w:rsid w:val="00263034"/>
    <w:rsid w:val="00263D50"/>
    <w:rsid w:val="00264BDF"/>
    <w:rsid w:val="00265605"/>
    <w:rsid w:val="002657FA"/>
    <w:rsid w:val="00265A0C"/>
    <w:rsid w:val="00265BD8"/>
    <w:rsid w:val="00265D26"/>
    <w:rsid w:val="00266170"/>
    <w:rsid w:val="00266A5B"/>
    <w:rsid w:val="00266BCF"/>
    <w:rsid w:val="00266E7E"/>
    <w:rsid w:val="00267A3B"/>
    <w:rsid w:val="002704F6"/>
    <w:rsid w:val="00270618"/>
    <w:rsid w:val="002707DB"/>
    <w:rsid w:val="002709D4"/>
    <w:rsid w:val="00270E14"/>
    <w:rsid w:val="0027113E"/>
    <w:rsid w:val="0027166F"/>
    <w:rsid w:val="00271869"/>
    <w:rsid w:val="00271B2C"/>
    <w:rsid w:val="00272F44"/>
    <w:rsid w:val="00273B94"/>
    <w:rsid w:val="00274380"/>
    <w:rsid w:val="0027539E"/>
    <w:rsid w:val="002759FD"/>
    <w:rsid w:val="002766F6"/>
    <w:rsid w:val="00276F0C"/>
    <w:rsid w:val="00277BC7"/>
    <w:rsid w:val="002800B1"/>
    <w:rsid w:val="0028399A"/>
    <w:rsid w:val="00284A48"/>
    <w:rsid w:val="00284D2D"/>
    <w:rsid w:val="0028637B"/>
    <w:rsid w:val="002876DE"/>
    <w:rsid w:val="00287EBE"/>
    <w:rsid w:val="0029154C"/>
    <w:rsid w:val="002922AE"/>
    <w:rsid w:val="00292CF5"/>
    <w:rsid w:val="0029446A"/>
    <w:rsid w:val="002949F1"/>
    <w:rsid w:val="002957A2"/>
    <w:rsid w:val="0029585D"/>
    <w:rsid w:val="0029592A"/>
    <w:rsid w:val="00295CC7"/>
    <w:rsid w:val="00296DDE"/>
    <w:rsid w:val="00297AD8"/>
    <w:rsid w:val="00297D78"/>
    <w:rsid w:val="002A0194"/>
    <w:rsid w:val="002A146D"/>
    <w:rsid w:val="002A1DF1"/>
    <w:rsid w:val="002A35D1"/>
    <w:rsid w:val="002A3ABF"/>
    <w:rsid w:val="002A3C04"/>
    <w:rsid w:val="002A40ED"/>
    <w:rsid w:val="002A4E27"/>
    <w:rsid w:val="002A61B6"/>
    <w:rsid w:val="002A6A65"/>
    <w:rsid w:val="002A7C9A"/>
    <w:rsid w:val="002B0FC2"/>
    <w:rsid w:val="002B132D"/>
    <w:rsid w:val="002B29D0"/>
    <w:rsid w:val="002B2CFA"/>
    <w:rsid w:val="002B34D4"/>
    <w:rsid w:val="002B3D37"/>
    <w:rsid w:val="002B4519"/>
    <w:rsid w:val="002B49F7"/>
    <w:rsid w:val="002B4BBA"/>
    <w:rsid w:val="002B56D9"/>
    <w:rsid w:val="002B62D4"/>
    <w:rsid w:val="002B6ED7"/>
    <w:rsid w:val="002B75CF"/>
    <w:rsid w:val="002B79C6"/>
    <w:rsid w:val="002C109E"/>
    <w:rsid w:val="002C2024"/>
    <w:rsid w:val="002C20DB"/>
    <w:rsid w:val="002C30D5"/>
    <w:rsid w:val="002C4E89"/>
    <w:rsid w:val="002C5424"/>
    <w:rsid w:val="002C5EA9"/>
    <w:rsid w:val="002C687A"/>
    <w:rsid w:val="002C700D"/>
    <w:rsid w:val="002C781D"/>
    <w:rsid w:val="002D0481"/>
    <w:rsid w:val="002D0A9E"/>
    <w:rsid w:val="002D21A2"/>
    <w:rsid w:val="002D26B7"/>
    <w:rsid w:val="002D33A5"/>
    <w:rsid w:val="002D37C5"/>
    <w:rsid w:val="002D4E91"/>
    <w:rsid w:val="002D5D5D"/>
    <w:rsid w:val="002D6824"/>
    <w:rsid w:val="002D6A6B"/>
    <w:rsid w:val="002D6AEA"/>
    <w:rsid w:val="002D75E2"/>
    <w:rsid w:val="002E09BA"/>
    <w:rsid w:val="002E0DCD"/>
    <w:rsid w:val="002E13FF"/>
    <w:rsid w:val="002E26D5"/>
    <w:rsid w:val="002E29B7"/>
    <w:rsid w:val="002E2E07"/>
    <w:rsid w:val="002E2F5E"/>
    <w:rsid w:val="002E3676"/>
    <w:rsid w:val="002E6A35"/>
    <w:rsid w:val="002E6B4B"/>
    <w:rsid w:val="002E72BB"/>
    <w:rsid w:val="002F0535"/>
    <w:rsid w:val="002F1A08"/>
    <w:rsid w:val="002F2302"/>
    <w:rsid w:val="002F263E"/>
    <w:rsid w:val="002F28EF"/>
    <w:rsid w:val="002F3083"/>
    <w:rsid w:val="002F38C9"/>
    <w:rsid w:val="002F4CA5"/>
    <w:rsid w:val="002F4E4F"/>
    <w:rsid w:val="002F5936"/>
    <w:rsid w:val="002F67D1"/>
    <w:rsid w:val="002F7D73"/>
    <w:rsid w:val="002F7EDF"/>
    <w:rsid w:val="0030003A"/>
    <w:rsid w:val="003010DF"/>
    <w:rsid w:val="003011E7"/>
    <w:rsid w:val="0030195B"/>
    <w:rsid w:val="0030306D"/>
    <w:rsid w:val="00303151"/>
    <w:rsid w:val="003032BC"/>
    <w:rsid w:val="0030483E"/>
    <w:rsid w:val="00304FD0"/>
    <w:rsid w:val="00305836"/>
    <w:rsid w:val="0030611F"/>
    <w:rsid w:val="0030650C"/>
    <w:rsid w:val="00306EC7"/>
    <w:rsid w:val="0030712C"/>
    <w:rsid w:val="00310716"/>
    <w:rsid w:val="003113D5"/>
    <w:rsid w:val="003121B0"/>
    <w:rsid w:val="003122B9"/>
    <w:rsid w:val="00312547"/>
    <w:rsid w:val="00312988"/>
    <w:rsid w:val="00313410"/>
    <w:rsid w:val="00313B43"/>
    <w:rsid w:val="00315514"/>
    <w:rsid w:val="003161D9"/>
    <w:rsid w:val="00316236"/>
    <w:rsid w:val="00316861"/>
    <w:rsid w:val="00316A7F"/>
    <w:rsid w:val="00316FBA"/>
    <w:rsid w:val="00317A8D"/>
    <w:rsid w:val="00320D69"/>
    <w:rsid w:val="00321636"/>
    <w:rsid w:val="00321699"/>
    <w:rsid w:val="00322EF4"/>
    <w:rsid w:val="00323AEB"/>
    <w:rsid w:val="003241FC"/>
    <w:rsid w:val="003253A7"/>
    <w:rsid w:val="0032684A"/>
    <w:rsid w:val="00326A82"/>
    <w:rsid w:val="003272BE"/>
    <w:rsid w:val="0033080D"/>
    <w:rsid w:val="00330C1D"/>
    <w:rsid w:val="00330D1A"/>
    <w:rsid w:val="00332006"/>
    <w:rsid w:val="00332A92"/>
    <w:rsid w:val="00332D92"/>
    <w:rsid w:val="00334C86"/>
    <w:rsid w:val="003351C7"/>
    <w:rsid w:val="003363F2"/>
    <w:rsid w:val="00336CD5"/>
    <w:rsid w:val="00336FC1"/>
    <w:rsid w:val="003370DF"/>
    <w:rsid w:val="00340026"/>
    <w:rsid w:val="00341EAB"/>
    <w:rsid w:val="0034329B"/>
    <w:rsid w:val="0034369D"/>
    <w:rsid w:val="00343869"/>
    <w:rsid w:val="00344CBC"/>
    <w:rsid w:val="003451D2"/>
    <w:rsid w:val="003453E0"/>
    <w:rsid w:val="00346068"/>
    <w:rsid w:val="00346CC5"/>
    <w:rsid w:val="0034758D"/>
    <w:rsid w:val="003509E4"/>
    <w:rsid w:val="00351418"/>
    <w:rsid w:val="0035169F"/>
    <w:rsid w:val="003518C6"/>
    <w:rsid w:val="00352703"/>
    <w:rsid w:val="00352EB3"/>
    <w:rsid w:val="00353A6F"/>
    <w:rsid w:val="00353FEC"/>
    <w:rsid w:val="00356420"/>
    <w:rsid w:val="00357322"/>
    <w:rsid w:val="0036076C"/>
    <w:rsid w:val="003609AD"/>
    <w:rsid w:val="0036478B"/>
    <w:rsid w:val="003659E5"/>
    <w:rsid w:val="00365D12"/>
    <w:rsid w:val="003660EB"/>
    <w:rsid w:val="00366220"/>
    <w:rsid w:val="00366557"/>
    <w:rsid w:val="00366D92"/>
    <w:rsid w:val="00367D19"/>
    <w:rsid w:val="00371280"/>
    <w:rsid w:val="003732A9"/>
    <w:rsid w:val="0037458D"/>
    <w:rsid w:val="0037461C"/>
    <w:rsid w:val="00375FC4"/>
    <w:rsid w:val="00377892"/>
    <w:rsid w:val="00377946"/>
    <w:rsid w:val="00377D26"/>
    <w:rsid w:val="00377F4F"/>
    <w:rsid w:val="00380116"/>
    <w:rsid w:val="00380352"/>
    <w:rsid w:val="00380C7A"/>
    <w:rsid w:val="00380EDA"/>
    <w:rsid w:val="00380F9A"/>
    <w:rsid w:val="00381158"/>
    <w:rsid w:val="00385C74"/>
    <w:rsid w:val="00385D79"/>
    <w:rsid w:val="00386D29"/>
    <w:rsid w:val="00387848"/>
    <w:rsid w:val="0039396E"/>
    <w:rsid w:val="0039398B"/>
    <w:rsid w:val="00393A20"/>
    <w:rsid w:val="00394D55"/>
    <w:rsid w:val="003956ED"/>
    <w:rsid w:val="00395C3E"/>
    <w:rsid w:val="003975B2"/>
    <w:rsid w:val="003A01E7"/>
    <w:rsid w:val="003A0C32"/>
    <w:rsid w:val="003A0EED"/>
    <w:rsid w:val="003A1538"/>
    <w:rsid w:val="003A1E7C"/>
    <w:rsid w:val="003A260C"/>
    <w:rsid w:val="003A2D58"/>
    <w:rsid w:val="003A3508"/>
    <w:rsid w:val="003A353E"/>
    <w:rsid w:val="003A3BE7"/>
    <w:rsid w:val="003A484F"/>
    <w:rsid w:val="003A4FB2"/>
    <w:rsid w:val="003A58AE"/>
    <w:rsid w:val="003A5A80"/>
    <w:rsid w:val="003A69A5"/>
    <w:rsid w:val="003A6AE4"/>
    <w:rsid w:val="003A7592"/>
    <w:rsid w:val="003B064B"/>
    <w:rsid w:val="003B07A5"/>
    <w:rsid w:val="003B08AF"/>
    <w:rsid w:val="003B0D83"/>
    <w:rsid w:val="003B14E7"/>
    <w:rsid w:val="003B182B"/>
    <w:rsid w:val="003B1CE9"/>
    <w:rsid w:val="003B2F32"/>
    <w:rsid w:val="003B3082"/>
    <w:rsid w:val="003B45C5"/>
    <w:rsid w:val="003B484D"/>
    <w:rsid w:val="003B4FB9"/>
    <w:rsid w:val="003B5685"/>
    <w:rsid w:val="003B7C09"/>
    <w:rsid w:val="003C0A7A"/>
    <w:rsid w:val="003C0AAE"/>
    <w:rsid w:val="003C39B2"/>
    <w:rsid w:val="003C3D4D"/>
    <w:rsid w:val="003C4FAF"/>
    <w:rsid w:val="003C6314"/>
    <w:rsid w:val="003C651A"/>
    <w:rsid w:val="003C67D0"/>
    <w:rsid w:val="003C6B19"/>
    <w:rsid w:val="003D0878"/>
    <w:rsid w:val="003D0E9A"/>
    <w:rsid w:val="003D1AD5"/>
    <w:rsid w:val="003D1E2D"/>
    <w:rsid w:val="003D22D9"/>
    <w:rsid w:val="003D3F10"/>
    <w:rsid w:val="003D4521"/>
    <w:rsid w:val="003D5644"/>
    <w:rsid w:val="003E0105"/>
    <w:rsid w:val="003E06F0"/>
    <w:rsid w:val="003E0932"/>
    <w:rsid w:val="003E1035"/>
    <w:rsid w:val="003E10F8"/>
    <w:rsid w:val="003E1BE0"/>
    <w:rsid w:val="003E1C85"/>
    <w:rsid w:val="003E24F8"/>
    <w:rsid w:val="003E25F1"/>
    <w:rsid w:val="003E3541"/>
    <w:rsid w:val="003E3AB4"/>
    <w:rsid w:val="003E4441"/>
    <w:rsid w:val="003E664D"/>
    <w:rsid w:val="003F01B8"/>
    <w:rsid w:val="003F05E5"/>
    <w:rsid w:val="003F1866"/>
    <w:rsid w:val="003F1F5A"/>
    <w:rsid w:val="003F2033"/>
    <w:rsid w:val="003F346B"/>
    <w:rsid w:val="003F34BD"/>
    <w:rsid w:val="003F3EBA"/>
    <w:rsid w:val="003F4523"/>
    <w:rsid w:val="003F4535"/>
    <w:rsid w:val="003F5FCB"/>
    <w:rsid w:val="003F651E"/>
    <w:rsid w:val="003F6982"/>
    <w:rsid w:val="003F7047"/>
    <w:rsid w:val="003F7204"/>
    <w:rsid w:val="003F7205"/>
    <w:rsid w:val="003F792C"/>
    <w:rsid w:val="003F7CEE"/>
    <w:rsid w:val="00400774"/>
    <w:rsid w:val="0040091F"/>
    <w:rsid w:val="004009D1"/>
    <w:rsid w:val="00400BB4"/>
    <w:rsid w:val="00401A77"/>
    <w:rsid w:val="00401B1E"/>
    <w:rsid w:val="00402FF9"/>
    <w:rsid w:val="004041B7"/>
    <w:rsid w:val="004049D8"/>
    <w:rsid w:val="00405BBB"/>
    <w:rsid w:val="00406955"/>
    <w:rsid w:val="00407D41"/>
    <w:rsid w:val="00411FCC"/>
    <w:rsid w:val="004131A5"/>
    <w:rsid w:val="004137B6"/>
    <w:rsid w:val="0041458A"/>
    <w:rsid w:val="00415E18"/>
    <w:rsid w:val="00416129"/>
    <w:rsid w:val="00416A86"/>
    <w:rsid w:val="00416CCF"/>
    <w:rsid w:val="00420238"/>
    <w:rsid w:val="00420A5F"/>
    <w:rsid w:val="00420CBD"/>
    <w:rsid w:val="00421850"/>
    <w:rsid w:val="00421A3A"/>
    <w:rsid w:val="00421D65"/>
    <w:rsid w:val="0042293E"/>
    <w:rsid w:val="00422D04"/>
    <w:rsid w:val="00422ECA"/>
    <w:rsid w:val="00423073"/>
    <w:rsid w:val="0042374F"/>
    <w:rsid w:val="00424401"/>
    <w:rsid w:val="00424D3A"/>
    <w:rsid w:val="00425502"/>
    <w:rsid w:val="004268EE"/>
    <w:rsid w:val="0042718C"/>
    <w:rsid w:val="004278C7"/>
    <w:rsid w:val="00427DCF"/>
    <w:rsid w:val="00427E58"/>
    <w:rsid w:val="00432892"/>
    <w:rsid w:val="0043293C"/>
    <w:rsid w:val="00432C57"/>
    <w:rsid w:val="0043357C"/>
    <w:rsid w:val="00433D07"/>
    <w:rsid w:val="00434889"/>
    <w:rsid w:val="00434FA1"/>
    <w:rsid w:val="00435D70"/>
    <w:rsid w:val="00436026"/>
    <w:rsid w:val="00437B4B"/>
    <w:rsid w:val="00437F46"/>
    <w:rsid w:val="00440B41"/>
    <w:rsid w:val="004414B4"/>
    <w:rsid w:val="00442424"/>
    <w:rsid w:val="004427B7"/>
    <w:rsid w:val="004432A1"/>
    <w:rsid w:val="00444052"/>
    <w:rsid w:val="00445ED2"/>
    <w:rsid w:val="00445F81"/>
    <w:rsid w:val="00446A5E"/>
    <w:rsid w:val="00447288"/>
    <w:rsid w:val="00447701"/>
    <w:rsid w:val="00447EB6"/>
    <w:rsid w:val="004501D5"/>
    <w:rsid w:val="004505FB"/>
    <w:rsid w:val="00450661"/>
    <w:rsid w:val="004514B6"/>
    <w:rsid w:val="00451698"/>
    <w:rsid w:val="00451CCA"/>
    <w:rsid w:val="00452E20"/>
    <w:rsid w:val="004538BF"/>
    <w:rsid w:val="00455A41"/>
    <w:rsid w:val="004562FB"/>
    <w:rsid w:val="00457196"/>
    <w:rsid w:val="0046061B"/>
    <w:rsid w:val="00460F45"/>
    <w:rsid w:val="00461A03"/>
    <w:rsid w:val="00463037"/>
    <w:rsid w:val="00463697"/>
    <w:rsid w:val="00463DA7"/>
    <w:rsid w:val="004641C7"/>
    <w:rsid w:val="00465133"/>
    <w:rsid w:val="00465B7C"/>
    <w:rsid w:val="0046670A"/>
    <w:rsid w:val="004667E6"/>
    <w:rsid w:val="00467666"/>
    <w:rsid w:val="0046769A"/>
    <w:rsid w:val="004676C5"/>
    <w:rsid w:val="004707AA"/>
    <w:rsid w:val="00471F0B"/>
    <w:rsid w:val="0047226C"/>
    <w:rsid w:val="00472800"/>
    <w:rsid w:val="00475802"/>
    <w:rsid w:val="00475F30"/>
    <w:rsid w:val="00477346"/>
    <w:rsid w:val="0047792A"/>
    <w:rsid w:val="00477B56"/>
    <w:rsid w:val="00480201"/>
    <w:rsid w:val="00480D37"/>
    <w:rsid w:val="004813DA"/>
    <w:rsid w:val="00481C8F"/>
    <w:rsid w:val="00481D2E"/>
    <w:rsid w:val="00483B65"/>
    <w:rsid w:val="00484215"/>
    <w:rsid w:val="00484A57"/>
    <w:rsid w:val="00486CA7"/>
    <w:rsid w:val="00486D3A"/>
    <w:rsid w:val="00486E5A"/>
    <w:rsid w:val="00487D4B"/>
    <w:rsid w:val="00487DAB"/>
    <w:rsid w:val="00490396"/>
    <w:rsid w:val="0049044C"/>
    <w:rsid w:val="00490706"/>
    <w:rsid w:val="00490909"/>
    <w:rsid w:val="00490C52"/>
    <w:rsid w:val="00491E5B"/>
    <w:rsid w:val="00492DDC"/>
    <w:rsid w:val="00492FA9"/>
    <w:rsid w:val="00493D60"/>
    <w:rsid w:val="004948FD"/>
    <w:rsid w:val="00495AB5"/>
    <w:rsid w:val="004961D8"/>
    <w:rsid w:val="004963AB"/>
    <w:rsid w:val="004A0118"/>
    <w:rsid w:val="004A117B"/>
    <w:rsid w:val="004A17CF"/>
    <w:rsid w:val="004A1BDD"/>
    <w:rsid w:val="004A1F0A"/>
    <w:rsid w:val="004A21C1"/>
    <w:rsid w:val="004A25B5"/>
    <w:rsid w:val="004A3D38"/>
    <w:rsid w:val="004A4199"/>
    <w:rsid w:val="004A42B4"/>
    <w:rsid w:val="004A49BA"/>
    <w:rsid w:val="004A500D"/>
    <w:rsid w:val="004A5195"/>
    <w:rsid w:val="004A7843"/>
    <w:rsid w:val="004A7A27"/>
    <w:rsid w:val="004A7FAC"/>
    <w:rsid w:val="004B04A8"/>
    <w:rsid w:val="004B09E9"/>
    <w:rsid w:val="004B0FA6"/>
    <w:rsid w:val="004B1657"/>
    <w:rsid w:val="004B2141"/>
    <w:rsid w:val="004B2B22"/>
    <w:rsid w:val="004B3C68"/>
    <w:rsid w:val="004B3FF7"/>
    <w:rsid w:val="004B50BB"/>
    <w:rsid w:val="004B5260"/>
    <w:rsid w:val="004B58AA"/>
    <w:rsid w:val="004B6263"/>
    <w:rsid w:val="004B6C58"/>
    <w:rsid w:val="004B6D15"/>
    <w:rsid w:val="004B7DCE"/>
    <w:rsid w:val="004C02F2"/>
    <w:rsid w:val="004C0E85"/>
    <w:rsid w:val="004C2D65"/>
    <w:rsid w:val="004C4181"/>
    <w:rsid w:val="004C5A72"/>
    <w:rsid w:val="004C5C8F"/>
    <w:rsid w:val="004C642C"/>
    <w:rsid w:val="004C7E3D"/>
    <w:rsid w:val="004C7ECE"/>
    <w:rsid w:val="004C7F58"/>
    <w:rsid w:val="004D0595"/>
    <w:rsid w:val="004D1389"/>
    <w:rsid w:val="004D3910"/>
    <w:rsid w:val="004D3F6C"/>
    <w:rsid w:val="004D5993"/>
    <w:rsid w:val="004D6FA1"/>
    <w:rsid w:val="004D721F"/>
    <w:rsid w:val="004E11CC"/>
    <w:rsid w:val="004E1D6C"/>
    <w:rsid w:val="004E2ECE"/>
    <w:rsid w:val="004E3B0F"/>
    <w:rsid w:val="004E3FC6"/>
    <w:rsid w:val="004E4D7D"/>
    <w:rsid w:val="004E4FAF"/>
    <w:rsid w:val="004E5C40"/>
    <w:rsid w:val="004E63ED"/>
    <w:rsid w:val="004E6D71"/>
    <w:rsid w:val="004E73A1"/>
    <w:rsid w:val="004F1288"/>
    <w:rsid w:val="004F1512"/>
    <w:rsid w:val="004F222D"/>
    <w:rsid w:val="004F2E42"/>
    <w:rsid w:val="004F37CA"/>
    <w:rsid w:val="004F406E"/>
    <w:rsid w:val="004F4239"/>
    <w:rsid w:val="004F4BED"/>
    <w:rsid w:val="004F52A2"/>
    <w:rsid w:val="004F7047"/>
    <w:rsid w:val="004F7493"/>
    <w:rsid w:val="0050055B"/>
    <w:rsid w:val="005005E0"/>
    <w:rsid w:val="005010AE"/>
    <w:rsid w:val="005013B5"/>
    <w:rsid w:val="00501A5A"/>
    <w:rsid w:val="005021B5"/>
    <w:rsid w:val="00502D34"/>
    <w:rsid w:val="00503297"/>
    <w:rsid w:val="00504F0C"/>
    <w:rsid w:val="00505AED"/>
    <w:rsid w:val="00505BD0"/>
    <w:rsid w:val="0050664B"/>
    <w:rsid w:val="00510EFC"/>
    <w:rsid w:val="0051106D"/>
    <w:rsid w:val="005113F1"/>
    <w:rsid w:val="0051241C"/>
    <w:rsid w:val="005129F5"/>
    <w:rsid w:val="0051601C"/>
    <w:rsid w:val="00516054"/>
    <w:rsid w:val="0051768D"/>
    <w:rsid w:val="00517A29"/>
    <w:rsid w:val="00517A31"/>
    <w:rsid w:val="00517BF6"/>
    <w:rsid w:val="00520F33"/>
    <w:rsid w:val="00521662"/>
    <w:rsid w:val="005225C1"/>
    <w:rsid w:val="0052281E"/>
    <w:rsid w:val="005229B5"/>
    <w:rsid w:val="00523EC3"/>
    <w:rsid w:val="005243DF"/>
    <w:rsid w:val="00525585"/>
    <w:rsid w:val="005256FE"/>
    <w:rsid w:val="0052602C"/>
    <w:rsid w:val="0052612A"/>
    <w:rsid w:val="00530113"/>
    <w:rsid w:val="005303FB"/>
    <w:rsid w:val="005306CC"/>
    <w:rsid w:val="00530A78"/>
    <w:rsid w:val="0053248A"/>
    <w:rsid w:val="005326E8"/>
    <w:rsid w:val="00532B43"/>
    <w:rsid w:val="00532E14"/>
    <w:rsid w:val="0053368B"/>
    <w:rsid w:val="0053451E"/>
    <w:rsid w:val="00534E03"/>
    <w:rsid w:val="00536B29"/>
    <w:rsid w:val="00537B1F"/>
    <w:rsid w:val="00537E7C"/>
    <w:rsid w:val="00540409"/>
    <w:rsid w:val="00540C5F"/>
    <w:rsid w:val="00540E3D"/>
    <w:rsid w:val="0054359E"/>
    <w:rsid w:val="00544390"/>
    <w:rsid w:val="005447CB"/>
    <w:rsid w:val="005449B7"/>
    <w:rsid w:val="00544E3D"/>
    <w:rsid w:val="00545009"/>
    <w:rsid w:val="005451AA"/>
    <w:rsid w:val="00545299"/>
    <w:rsid w:val="00545DE8"/>
    <w:rsid w:val="00546079"/>
    <w:rsid w:val="00546679"/>
    <w:rsid w:val="00547824"/>
    <w:rsid w:val="00547C2E"/>
    <w:rsid w:val="005501B6"/>
    <w:rsid w:val="00550DE6"/>
    <w:rsid w:val="00551521"/>
    <w:rsid w:val="005517F8"/>
    <w:rsid w:val="00552F09"/>
    <w:rsid w:val="005536B3"/>
    <w:rsid w:val="00554333"/>
    <w:rsid w:val="00554877"/>
    <w:rsid w:val="00554A8B"/>
    <w:rsid w:val="00554C70"/>
    <w:rsid w:val="00555740"/>
    <w:rsid w:val="00555E51"/>
    <w:rsid w:val="00555F68"/>
    <w:rsid w:val="00556DF2"/>
    <w:rsid w:val="0055781B"/>
    <w:rsid w:val="005600C7"/>
    <w:rsid w:val="00560779"/>
    <w:rsid w:val="005609E1"/>
    <w:rsid w:val="00560B2A"/>
    <w:rsid w:val="00561969"/>
    <w:rsid w:val="00562C2A"/>
    <w:rsid w:val="005631AB"/>
    <w:rsid w:val="0056442D"/>
    <w:rsid w:val="00564E56"/>
    <w:rsid w:val="0056532D"/>
    <w:rsid w:val="005660BE"/>
    <w:rsid w:val="00566209"/>
    <w:rsid w:val="005663E4"/>
    <w:rsid w:val="005666D1"/>
    <w:rsid w:val="00566717"/>
    <w:rsid w:val="00567044"/>
    <w:rsid w:val="00570422"/>
    <w:rsid w:val="00571330"/>
    <w:rsid w:val="0057153A"/>
    <w:rsid w:val="0057342E"/>
    <w:rsid w:val="0057418D"/>
    <w:rsid w:val="0057433B"/>
    <w:rsid w:val="00575370"/>
    <w:rsid w:val="00575BAD"/>
    <w:rsid w:val="005765CD"/>
    <w:rsid w:val="005770CC"/>
    <w:rsid w:val="0058092B"/>
    <w:rsid w:val="0058092E"/>
    <w:rsid w:val="00581DCB"/>
    <w:rsid w:val="00582701"/>
    <w:rsid w:val="00582D25"/>
    <w:rsid w:val="0058319F"/>
    <w:rsid w:val="00584BA1"/>
    <w:rsid w:val="0058503D"/>
    <w:rsid w:val="0058722E"/>
    <w:rsid w:val="00590C28"/>
    <w:rsid w:val="00590CEA"/>
    <w:rsid w:val="0059462F"/>
    <w:rsid w:val="00594AE1"/>
    <w:rsid w:val="00596AE0"/>
    <w:rsid w:val="00597851"/>
    <w:rsid w:val="005A0346"/>
    <w:rsid w:val="005A0C1A"/>
    <w:rsid w:val="005A1407"/>
    <w:rsid w:val="005A1FF6"/>
    <w:rsid w:val="005A342F"/>
    <w:rsid w:val="005A56EF"/>
    <w:rsid w:val="005A6400"/>
    <w:rsid w:val="005A76EE"/>
    <w:rsid w:val="005A7844"/>
    <w:rsid w:val="005B0F70"/>
    <w:rsid w:val="005B1AEC"/>
    <w:rsid w:val="005B2C00"/>
    <w:rsid w:val="005B2D65"/>
    <w:rsid w:val="005B3715"/>
    <w:rsid w:val="005B4CC2"/>
    <w:rsid w:val="005B4E5F"/>
    <w:rsid w:val="005B5D8C"/>
    <w:rsid w:val="005B7A0C"/>
    <w:rsid w:val="005B7D6C"/>
    <w:rsid w:val="005B7DCA"/>
    <w:rsid w:val="005C0175"/>
    <w:rsid w:val="005C12BD"/>
    <w:rsid w:val="005C2106"/>
    <w:rsid w:val="005C2295"/>
    <w:rsid w:val="005C2495"/>
    <w:rsid w:val="005C3107"/>
    <w:rsid w:val="005C3E07"/>
    <w:rsid w:val="005C40FE"/>
    <w:rsid w:val="005C41E7"/>
    <w:rsid w:val="005C439B"/>
    <w:rsid w:val="005C44E4"/>
    <w:rsid w:val="005C74B5"/>
    <w:rsid w:val="005C7B25"/>
    <w:rsid w:val="005C7C27"/>
    <w:rsid w:val="005D0752"/>
    <w:rsid w:val="005D25DC"/>
    <w:rsid w:val="005D3ABF"/>
    <w:rsid w:val="005D5B32"/>
    <w:rsid w:val="005D67B2"/>
    <w:rsid w:val="005D720D"/>
    <w:rsid w:val="005D78E4"/>
    <w:rsid w:val="005E01B4"/>
    <w:rsid w:val="005E01FA"/>
    <w:rsid w:val="005E0403"/>
    <w:rsid w:val="005E07BF"/>
    <w:rsid w:val="005E1112"/>
    <w:rsid w:val="005E184D"/>
    <w:rsid w:val="005E1B6C"/>
    <w:rsid w:val="005E1C5C"/>
    <w:rsid w:val="005E25B2"/>
    <w:rsid w:val="005E306F"/>
    <w:rsid w:val="005E3071"/>
    <w:rsid w:val="005E374E"/>
    <w:rsid w:val="005E3D35"/>
    <w:rsid w:val="005E43BC"/>
    <w:rsid w:val="005E5164"/>
    <w:rsid w:val="005E570A"/>
    <w:rsid w:val="005E583F"/>
    <w:rsid w:val="005E59B7"/>
    <w:rsid w:val="005E5A33"/>
    <w:rsid w:val="005E5DAA"/>
    <w:rsid w:val="005E6E43"/>
    <w:rsid w:val="005F0803"/>
    <w:rsid w:val="005F0ADD"/>
    <w:rsid w:val="005F0F84"/>
    <w:rsid w:val="005F1312"/>
    <w:rsid w:val="005F1386"/>
    <w:rsid w:val="005F16C2"/>
    <w:rsid w:val="005F2A22"/>
    <w:rsid w:val="005F4102"/>
    <w:rsid w:val="005F4931"/>
    <w:rsid w:val="005F4BA9"/>
    <w:rsid w:val="005F4ED6"/>
    <w:rsid w:val="005F600A"/>
    <w:rsid w:val="005F6986"/>
    <w:rsid w:val="005F69BB"/>
    <w:rsid w:val="005F6C11"/>
    <w:rsid w:val="005F6FE9"/>
    <w:rsid w:val="005F72B0"/>
    <w:rsid w:val="005F7710"/>
    <w:rsid w:val="005F7EEA"/>
    <w:rsid w:val="00600089"/>
    <w:rsid w:val="00600243"/>
    <w:rsid w:val="00600391"/>
    <w:rsid w:val="0060171B"/>
    <w:rsid w:val="00601898"/>
    <w:rsid w:val="00601A76"/>
    <w:rsid w:val="00602A1D"/>
    <w:rsid w:val="006030FC"/>
    <w:rsid w:val="00603EDF"/>
    <w:rsid w:val="0060467A"/>
    <w:rsid w:val="006046D4"/>
    <w:rsid w:val="0060613D"/>
    <w:rsid w:val="00606458"/>
    <w:rsid w:val="00606616"/>
    <w:rsid w:val="00607AD1"/>
    <w:rsid w:val="00607C49"/>
    <w:rsid w:val="0061006B"/>
    <w:rsid w:val="00612667"/>
    <w:rsid w:val="006128C8"/>
    <w:rsid w:val="00613DB2"/>
    <w:rsid w:val="00616104"/>
    <w:rsid w:val="00616848"/>
    <w:rsid w:val="00616D56"/>
    <w:rsid w:val="006177AD"/>
    <w:rsid w:val="00620679"/>
    <w:rsid w:val="00622589"/>
    <w:rsid w:val="00622814"/>
    <w:rsid w:val="00622A3D"/>
    <w:rsid w:val="00622D71"/>
    <w:rsid w:val="00623139"/>
    <w:rsid w:val="0062321E"/>
    <w:rsid w:val="006238D3"/>
    <w:rsid w:val="00623AEF"/>
    <w:rsid w:val="00624009"/>
    <w:rsid w:val="0062544C"/>
    <w:rsid w:val="00626EDD"/>
    <w:rsid w:val="00626EE4"/>
    <w:rsid w:val="006316A9"/>
    <w:rsid w:val="00631A12"/>
    <w:rsid w:val="00631DD9"/>
    <w:rsid w:val="00632005"/>
    <w:rsid w:val="00633F66"/>
    <w:rsid w:val="00633F91"/>
    <w:rsid w:val="006352FF"/>
    <w:rsid w:val="00636393"/>
    <w:rsid w:val="0063693B"/>
    <w:rsid w:val="00636BC1"/>
    <w:rsid w:val="00637F62"/>
    <w:rsid w:val="006400CF"/>
    <w:rsid w:val="006401FD"/>
    <w:rsid w:val="00642165"/>
    <w:rsid w:val="006422A6"/>
    <w:rsid w:val="00642C30"/>
    <w:rsid w:val="00643A9B"/>
    <w:rsid w:val="0064401A"/>
    <w:rsid w:val="00644AAC"/>
    <w:rsid w:val="00645E9A"/>
    <w:rsid w:val="00646DD9"/>
    <w:rsid w:val="00646F29"/>
    <w:rsid w:val="00647AB6"/>
    <w:rsid w:val="006501C5"/>
    <w:rsid w:val="00650B59"/>
    <w:rsid w:val="00650E4C"/>
    <w:rsid w:val="00650EDC"/>
    <w:rsid w:val="00651B60"/>
    <w:rsid w:val="0065387E"/>
    <w:rsid w:val="00653986"/>
    <w:rsid w:val="00653B08"/>
    <w:rsid w:val="006540EE"/>
    <w:rsid w:val="0065417D"/>
    <w:rsid w:val="0065549E"/>
    <w:rsid w:val="00655F5C"/>
    <w:rsid w:val="00655F72"/>
    <w:rsid w:val="006572C6"/>
    <w:rsid w:val="00657BDE"/>
    <w:rsid w:val="006602B7"/>
    <w:rsid w:val="00660DCC"/>
    <w:rsid w:val="00661374"/>
    <w:rsid w:val="00661873"/>
    <w:rsid w:val="00661C55"/>
    <w:rsid w:val="00661C95"/>
    <w:rsid w:val="00662A5B"/>
    <w:rsid w:val="00662CEF"/>
    <w:rsid w:val="006633CE"/>
    <w:rsid w:val="00663936"/>
    <w:rsid w:val="00663B30"/>
    <w:rsid w:val="00664181"/>
    <w:rsid w:val="00665170"/>
    <w:rsid w:val="0066539E"/>
    <w:rsid w:val="00667702"/>
    <w:rsid w:val="0066784F"/>
    <w:rsid w:val="00667D06"/>
    <w:rsid w:val="00670A1A"/>
    <w:rsid w:val="00670A7B"/>
    <w:rsid w:val="00670C9B"/>
    <w:rsid w:val="0067131D"/>
    <w:rsid w:val="006716CF"/>
    <w:rsid w:val="00672E55"/>
    <w:rsid w:val="0067307A"/>
    <w:rsid w:val="00673CAE"/>
    <w:rsid w:val="006751A5"/>
    <w:rsid w:val="0067583B"/>
    <w:rsid w:val="00675F75"/>
    <w:rsid w:val="00677CF5"/>
    <w:rsid w:val="006805B7"/>
    <w:rsid w:val="00681DAF"/>
    <w:rsid w:val="006821FA"/>
    <w:rsid w:val="00682535"/>
    <w:rsid w:val="006827A6"/>
    <w:rsid w:val="00682DC4"/>
    <w:rsid w:val="00684CC1"/>
    <w:rsid w:val="00685097"/>
    <w:rsid w:val="006855AB"/>
    <w:rsid w:val="00685E9A"/>
    <w:rsid w:val="0068619D"/>
    <w:rsid w:val="00686925"/>
    <w:rsid w:val="006872FF"/>
    <w:rsid w:val="00687815"/>
    <w:rsid w:val="006878DC"/>
    <w:rsid w:val="0069099F"/>
    <w:rsid w:val="00691A96"/>
    <w:rsid w:val="00691E0B"/>
    <w:rsid w:val="00693307"/>
    <w:rsid w:val="00694BC2"/>
    <w:rsid w:val="006958B3"/>
    <w:rsid w:val="00696D74"/>
    <w:rsid w:val="00697342"/>
    <w:rsid w:val="00697575"/>
    <w:rsid w:val="00697AE3"/>
    <w:rsid w:val="006A0008"/>
    <w:rsid w:val="006A0544"/>
    <w:rsid w:val="006A0AF3"/>
    <w:rsid w:val="006A0D13"/>
    <w:rsid w:val="006A1348"/>
    <w:rsid w:val="006A2866"/>
    <w:rsid w:val="006A2B62"/>
    <w:rsid w:val="006A494A"/>
    <w:rsid w:val="006A55F6"/>
    <w:rsid w:val="006A6A6E"/>
    <w:rsid w:val="006A6CA7"/>
    <w:rsid w:val="006A7D7D"/>
    <w:rsid w:val="006A7FB9"/>
    <w:rsid w:val="006B0480"/>
    <w:rsid w:val="006B0B29"/>
    <w:rsid w:val="006B0E92"/>
    <w:rsid w:val="006B0F85"/>
    <w:rsid w:val="006B14D1"/>
    <w:rsid w:val="006B28B6"/>
    <w:rsid w:val="006B344B"/>
    <w:rsid w:val="006B548B"/>
    <w:rsid w:val="006B57BC"/>
    <w:rsid w:val="006B584F"/>
    <w:rsid w:val="006B5A95"/>
    <w:rsid w:val="006B616C"/>
    <w:rsid w:val="006B6D4B"/>
    <w:rsid w:val="006B75A1"/>
    <w:rsid w:val="006B771A"/>
    <w:rsid w:val="006B79FC"/>
    <w:rsid w:val="006B7A39"/>
    <w:rsid w:val="006B7DF9"/>
    <w:rsid w:val="006C096B"/>
    <w:rsid w:val="006C12BD"/>
    <w:rsid w:val="006C1781"/>
    <w:rsid w:val="006C189D"/>
    <w:rsid w:val="006C2A76"/>
    <w:rsid w:val="006C457B"/>
    <w:rsid w:val="006C503C"/>
    <w:rsid w:val="006C6320"/>
    <w:rsid w:val="006C6386"/>
    <w:rsid w:val="006C720B"/>
    <w:rsid w:val="006C79E0"/>
    <w:rsid w:val="006D12F6"/>
    <w:rsid w:val="006D1301"/>
    <w:rsid w:val="006D28E6"/>
    <w:rsid w:val="006D3E1E"/>
    <w:rsid w:val="006D4365"/>
    <w:rsid w:val="006D4AF1"/>
    <w:rsid w:val="006D56C9"/>
    <w:rsid w:val="006D6462"/>
    <w:rsid w:val="006D6699"/>
    <w:rsid w:val="006E01F9"/>
    <w:rsid w:val="006E0767"/>
    <w:rsid w:val="006E0B80"/>
    <w:rsid w:val="006E10AA"/>
    <w:rsid w:val="006E1CCD"/>
    <w:rsid w:val="006E23A6"/>
    <w:rsid w:val="006E3166"/>
    <w:rsid w:val="006E32C6"/>
    <w:rsid w:val="006E3F1B"/>
    <w:rsid w:val="006E491F"/>
    <w:rsid w:val="006E4C26"/>
    <w:rsid w:val="006F0616"/>
    <w:rsid w:val="006F06DF"/>
    <w:rsid w:val="006F1014"/>
    <w:rsid w:val="006F1FDE"/>
    <w:rsid w:val="006F21B7"/>
    <w:rsid w:val="006F2C36"/>
    <w:rsid w:val="006F32EC"/>
    <w:rsid w:val="006F3B36"/>
    <w:rsid w:val="006F4264"/>
    <w:rsid w:val="006F534A"/>
    <w:rsid w:val="006F55CE"/>
    <w:rsid w:val="006F56ED"/>
    <w:rsid w:val="006F59DB"/>
    <w:rsid w:val="006F5C15"/>
    <w:rsid w:val="006F5D26"/>
    <w:rsid w:val="006F5F21"/>
    <w:rsid w:val="007009E1"/>
    <w:rsid w:val="00700D87"/>
    <w:rsid w:val="00700EE6"/>
    <w:rsid w:val="007013A6"/>
    <w:rsid w:val="00701402"/>
    <w:rsid w:val="00704815"/>
    <w:rsid w:val="00704FB7"/>
    <w:rsid w:val="00705843"/>
    <w:rsid w:val="0070631B"/>
    <w:rsid w:val="007065B2"/>
    <w:rsid w:val="00706967"/>
    <w:rsid w:val="00706B01"/>
    <w:rsid w:val="0070770E"/>
    <w:rsid w:val="00711280"/>
    <w:rsid w:val="00711483"/>
    <w:rsid w:val="007117B9"/>
    <w:rsid w:val="00711D38"/>
    <w:rsid w:val="007123AF"/>
    <w:rsid w:val="00712C21"/>
    <w:rsid w:val="00712C99"/>
    <w:rsid w:val="00713BF0"/>
    <w:rsid w:val="007145C3"/>
    <w:rsid w:val="00715D19"/>
    <w:rsid w:val="00716017"/>
    <w:rsid w:val="0071692D"/>
    <w:rsid w:val="00716DCC"/>
    <w:rsid w:val="0071711A"/>
    <w:rsid w:val="007172CB"/>
    <w:rsid w:val="00717346"/>
    <w:rsid w:val="00721022"/>
    <w:rsid w:val="007211BC"/>
    <w:rsid w:val="00721282"/>
    <w:rsid w:val="00721698"/>
    <w:rsid w:val="00721D04"/>
    <w:rsid w:val="007227AC"/>
    <w:rsid w:val="00722936"/>
    <w:rsid w:val="00722D11"/>
    <w:rsid w:val="007239E9"/>
    <w:rsid w:val="007240FD"/>
    <w:rsid w:val="0072454E"/>
    <w:rsid w:val="0072467D"/>
    <w:rsid w:val="0072615A"/>
    <w:rsid w:val="0072648F"/>
    <w:rsid w:val="007264C1"/>
    <w:rsid w:val="007265C9"/>
    <w:rsid w:val="00726819"/>
    <w:rsid w:val="00726BCF"/>
    <w:rsid w:val="00727C73"/>
    <w:rsid w:val="00727CE3"/>
    <w:rsid w:val="00730D62"/>
    <w:rsid w:val="0073116F"/>
    <w:rsid w:val="00732873"/>
    <w:rsid w:val="007339A4"/>
    <w:rsid w:val="00733CE3"/>
    <w:rsid w:val="007342E1"/>
    <w:rsid w:val="0073530D"/>
    <w:rsid w:val="00735F1D"/>
    <w:rsid w:val="007365AF"/>
    <w:rsid w:val="00736A10"/>
    <w:rsid w:val="007372B0"/>
    <w:rsid w:val="00740035"/>
    <w:rsid w:val="00740499"/>
    <w:rsid w:val="007407B8"/>
    <w:rsid w:val="00742253"/>
    <w:rsid w:val="007428B2"/>
    <w:rsid w:val="007438FE"/>
    <w:rsid w:val="007443FC"/>
    <w:rsid w:val="00745016"/>
    <w:rsid w:val="007454D0"/>
    <w:rsid w:val="0074553E"/>
    <w:rsid w:val="00745DAF"/>
    <w:rsid w:val="007473DE"/>
    <w:rsid w:val="00747B99"/>
    <w:rsid w:val="0075026D"/>
    <w:rsid w:val="00750BAC"/>
    <w:rsid w:val="0075114F"/>
    <w:rsid w:val="00755E66"/>
    <w:rsid w:val="007565A5"/>
    <w:rsid w:val="00756F8E"/>
    <w:rsid w:val="00761646"/>
    <w:rsid w:val="00762575"/>
    <w:rsid w:val="00762E85"/>
    <w:rsid w:val="00762F17"/>
    <w:rsid w:val="00763EE0"/>
    <w:rsid w:val="00764253"/>
    <w:rsid w:val="00764AE5"/>
    <w:rsid w:val="00765025"/>
    <w:rsid w:val="00765298"/>
    <w:rsid w:val="00765588"/>
    <w:rsid w:val="00765B03"/>
    <w:rsid w:val="0076739C"/>
    <w:rsid w:val="00771119"/>
    <w:rsid w:val="00771441"/>
    <w:rsid w:val="007733B9"/>
    <w:rsid w:val="00773622"/>
    <w:rsid w:val="00773BD4"/>
    <w:rsid w:val="00773CB8"/>
    <w:rsid w:val="00774317"/>
    <w:rsid w:val="00777363"/>
    <w:rsid w:val="00777896"/>
    <w:rsid w:val="00777E90"/>
    <w:rsid w:val="007801D0"/>
    <w:rsid w:val="00781A42"/>
    <w:rsid w:val="0078210C"/>
    <w:rsid w:val="00782866"/>
    <w:rsid w:val="00783BCF"/>
    <w:rsid w:val="00785ED4"/>
    <w:rsid w:val="00787857"/>
    <w:rsid w:val="00790180"/>
    <w:rsid w:val="007902B1"/>
    <w:rsid w:val="007903D4"/>
    <w:rsid w:val="007905EB"/>
    <w:rsid w:val="0079136D"/>
    <w:rsid w:val="00791AFA"/>
    <w:rsid w:val="00791BB8"/>
    <w:rsid w:val="00791D4D"/>
    <w:rsid w:val="00792403"/>
    <w:rsid w:val="007936C5"/>
    <w:rsid w:val="007938B0"/>
    <w:rsid w:val="007941D3"/>
    <w:rsid w:val="0079464B"/>
    <w:rsid w:val="00794B37"/>
    <w:rsid w:val="00794EE7"/>
    <w:rsid w:val="00795384"/>
    <w:rsid w:val="00795870"/>
    <w:rsid w:val="00795BE5"/>
    <w:rsid w:val="00796717"/>
    <w:rsid w:val="00797271"/>
    <w:rsid w:val="00797F6C"/>
    <w:rsid w:val="007A1250"/>
    <w:rsid w:val="007A14CC"/>
    <w:rsid w:val="007A17CA"/>
    <w:rsid w:val="007A2AD2"/>
    <w:rsid w:val="007A3B02"/>
    <w:rsid w:val="007A3C4E"/>
    <w:rsid w:val="007A4621"/>
    <w:rsid w:val="007A4F54"/>
    <w:rsid w:val="007A532A"/>
    <w:rsid w:val="007A59AD"/>
    <w:rsid w:val="007A5C31"/>
    <w:rsid w:val="007A5DB7"/>
    <w:rsid w:val="007A5FB9"/>
    <w:rsid w:val="007A632D"/>
    <w:rsid w:val="007A6DAB"/>
    <w:rsid w:val="007A788F"/>
    <w:rsid w:val="007B0336"/>
    <w:rsid w:val="007B09E5"/>
    <w:rsid w:val="007B1B87"/>
    <w:rsid w:val="007B2D05"/>
    <w:rsid w:val="007B3B1E"/>
    <w:rsid w:val="007B46E9"/>
    <w:rsid w:val="007B58E8"/>
    <w:rsid w:val="007B5B81"/>
    <w:rsid w:val="007B5DEC"/>
    <w:rsid w:val="007B6B76"/>
    <w:rsid w:val="007B6E48"/>
    <w:rsid w:val="007B7313"/>
    <w:rsid w:val="007B7ADC"/>
    <w:rsid w:val="007C04E5"/>
    <w:rsid w:val="007C07A1"/>
    <w:rsid w:val="007C114A"/>
    <w:rsid w:val="007C2066"/>
    <w:rsid w:val="007C21CB"/>
    <w:rsid w:val="007C23C6"/>
    <w:rsid w:val="007C29BD"/>
    <w:rsid w:val="007C48C1"/>
    <w:rsid w:val="007C4A5A"/>
    <w:rsid w:val="007C5C34"/>
    <w:rsid w:val="007C5D7A"/>
    <w:rsid w:val="007C7B4C"/>
    <w:rsid w:val="007D19D5"/>
    <w:rsid w:val="007D2178"/>
    <w:rsid w:val="007D4000"/>
    <w:rsid w:val="007D4D0A"/>
    <w:rsid w:val="007D51E5"/>
    <w:rsid w:val="007D6335"/>
    <w:rsid w:val="007D6490"/>
    <w:rsid w:val="007D73FD"/>
    <w:rsid w:val="007E14BA"/>
    <w:rsid w:val="007E1C82"/>
    <w:rsid w:val="007E2709"/>
    <w:rsid w:val="007E3030"/>
    <w:rsid w:val="007E35F8"/>
    <w:rsid w:val="007E3B7B"/>
    <w:rsid w:val="007E4B83"/>
    <w:rsid w:val="007E5176"/>
    <w:rsid w:val="007E665D"/>
    <w:rsid w:val="007E6778"/>
    <w:rsid w:val="007E7F0B"/>
    <w:rsid w:val="007F0A7D"/>
    <w:rsid w:val="007F2A45"/>
    <w:rsid w:val="007F3694"/>
    <w:rsid w:val="007F4BE5"/>
    <w:rsid w:val="007F4D39"/>
    <w:rsid w:val="007F5ACF"/>
    <w:rsid w:val="007F63E2"/>
    <w:rsid w:val="007F736F"/>
    <w:rsid w:val="007F77C8"/>
    <w:rsid w:val="0080004E"/>
    <w:rsid w:val="00800098"/>
    <w:rsid w:val="008006A0"/>
    <w:rsid w:val="008014C2"/>
    <w:rsid w:val="0080159D"/>
    <w:rsid w:val="00801B29"/>
    <w:rsid w:val="00802439"/>
    <w:rsid w:val="00806918"/>
    <w:rsid w:val="00806C76"/>
    <w:rsid w:val="00807BC1"/>
    <w:rsid w:val="0081003B"/>
    <w:rsid w:val="00810413"/>
    <w:rsid w:val="0081129E"/>
    <w:rsid w:val="0081137C"/>
    <w:rsid w:val="0081244E"/>
    <w:rsid w:val="008134F2"/>
    <w:rsid w:val="00813FA3"/>
    <w:rsid w:val="00814660"/>
    <w:rsid w:val="00814A27"/>
    <w:rsid w:val="00814CBC"/>
    <w:rsid w:val="00815567"/>
    <w:rsid w:val="0081565D"/>
    <w:rsid w:val="0081574F"/>
    <w:rsid w:val="008164EB"/>
    <w:rsid w:val="00817888"/>
    <w:rsid w:val="00820A6F"/>
    <w:rsid w:val="008218B3"/>
    <w:rsid w:val="00821DF1"/>
    <w:rsid w:val="0082252E"/>
    <w:rsid w:val="00822B88"/>
    <w:rsid w:val="00823866"/>
    <w:rsid w:val="008240C3"/>
    <w:rsid w:val="0082423D"/>
    <w:rsid w:val="0082580F"/>
    <w:rsid w:val="00826B3B"/>
    <w:rsid w:val="00826C7E"/>
    <w:rsid w:val="008272DA"/>
    <w:rsid w:val="008301DC"/>
    <w:rsid w:val="00830A07"/>
    <w:rsid w:val="00830EE5"/>
    <w:rsid w:val="00831DC9"/>
    <w:rsid w:val="00833790"/>
    <w:rsid w:val="0083395A"/>
    <w:rsid w:val="00834644"/>
    <w:rsid w:val="00834925"/>
    <w:rsid w:val="008358A3"/>
    <w:rsid w:val="00840F38"/>
    <w:rsid w:val="008413BE"/>
    <w:rsid w:val="00841823"/>
    <w:rsid w:val="0084226B"/>
    <w:rsid w:val="00843502"/>
    <w:rsid w:val="00845A2F"/>
    <w:rsid w:val="008467B8"/>
    <w:rsid w:val="00846D37"/>
    <w:rsid w:val="00850EC2"/>
    <w:rsid w:val="008512C5"/>
    <w:rsid w:val="00851877"/>
    <w:rsid w:val="00851991"/>
    <w:rsid w:val="00851F98"/>
    <w:rsid w:val="00852D6C"/>
    <w:rsid w:val="0085342A"/>
    <w:rsid w:val="0085390C"/>
    <w:rsid w:val="00853B3C"/>
    <w:rsid w:val="008541E6"/>
    <w:rsid w:val="00854943"/>
    <w:rsid w:val="008560C2"/>
    <w:rsid w:val="00856C52"/>
    <w:rsid w:val="008579B7"/>
    <w:rsid w:val="00857FBA"/>
    <w:rsid w:val="00861313"/>
    <w:rsid w:val="008614A4"/>
    <w:rsid w:val="00861EB0"/>
    <w:rsid w:val="00863566"/>
    <w:rsid w:val="008638F9"/>
    <w:rsid w:val="00865645"/>
    <w:rsid w:val="00866555"/>
    <w:rsid w:val="00866A10"/>
    <w:rsid w:val="008670A0"/>
    <w:rsid w:val="0086766F"/>
    <w:rsid w:val="00867C0C"/>
    <w:rsid w:val="00870608"/>
    <w:rsid w:val="00870F9D"/>
    <w:rsid w:val="00871B8A"/>
    <w:rsid w:val="008721BB"/>
    <w:rsid w:val="0087250A"/>
    <w:rsid w:val="008737F6"/>
    <w:rsid w:val="00873867"/>
    <w:rsid w:val="00874392"/>
    <w:rsid w:val="00874C95"/>
    <w:rsid w:val="00876768"/>
    <w:rsid w:val="00877253"/>
    <w:rsid w:val="00880777"/>
    <w:rsid w:val="008809DB"/>
    <w:rsid w:val="008833DC"/>
    <w:rsid w:val="00883E2D"/>
    <w:rsid w:val="00883E8E"/>
    <w:rsid w:val="008855FB"/>
    <w:rsid w:val="008866F5"/>
    <w:rsid w:val="00886E26"/>
    <w:rsid w:val="00887531"/>
    <w:rsid w:val="00892108"/>
    <w:rsid w:val="00892539"/>
    <w:rsid w:val="008925A1"/>
    <w:rsid w:val="00892C62"/>
    <w:rsid w:val="0089302A"/>
    <w:rsid w:val="00894623"/>
    <w:rsid w:val="00894AB8"/>
    <w:rsid w:val="00895FF4"/>
    <w:rsid w:val="00896252"/>
    <w:rsid w:val="00897A5C"/>
    <w:rsid w:val="008A0C93"/>
    <w:rsid w:val="008A1132"/>
    <w:rsid w:val="008A17BE"/>
    <w:rsid w:val="008A244D"/>
    <w:rsid w:val="008A2D1F"/>
    <w:rsid w:val="008A309A"/>
    <w:rsid w:val="008A3239"/>
    <w:rsid w:val="008A35A9"/>
    <w:rsid w:val="008A3D9E"/>
    <w:rsid w:val="008A566A"/>
    <w:rsid w:val="008A6805"/>
    <w:rsid w:val="008A79BE"/>
    <w:rsid w:val="008A7D99"/>
    <w:rsid w:val="008B009F"/>
    <w:rsid w:val="008B04C8"/>
    <w:rsid w:val="008B0A97"/>
    <w:rsid w:val="008B16F6"/>
    <w:rsid w:val="008B1E14"/>
    <w:rsid w:val="008B23CC"/>
    <w:rsid w:val="008B2B18"/>
    <w:rsid w:val="008B43A6"/>
    <w:rsid w:val="008B46FE"/>
    <w:rsid w:val="008B498D"/>
    <w:rsid w:val="008B5484"/>
    <w:rsid w:val="008B58C5"/>
    <w:rsid w:val="008B61D6"/>
    <w:rsid w:val="008B6649"/>
    <w:rsid w:val="008B6ADC"/>
    <w:rsid w:val="008B6BB2"/>
    <w:rsid w:val="008B6C11"/>
    <w:rsid w:val="008B6FD1"/>
    <w:rsid w:val="008B7EDD"/>
    <w:rsid w:val="008C0A7D"/>
    <w:rsid w:val="008C294E"/>
    <w:rsid w:val="008C29F6"/>
    <w:rsid w:val="008C2C69"/>
    <w:rsid w:val="008C3250"/>
    <w:rsid w:val="008C3412"/>
    <w:rsid w:val="008C52AB"/>
    <w:rsid w:val="008C5670"/>
    <w:rsid w:val="008C5A6B"/>
    <w:rsid w:val="008C63FA"/>
    <w:rsid w:val="008C7297"/>
    <w:rsid w:val="008C7561"/>
    <w:rsid w:val="008C7CDB"/>
    <w:rsid w:val="008D0548"/>
    <w:rsid w:val="008D1C6D"/>
    <w:rsid w:val="008D26BD"/>
    <w:rsid w:val="008D3CAF"/>
    <w:rsid w:val="008D3DC1"/>
    <w:rsid w:val="008D4DDA"/>
    <w:rsid w:val="008D6349"/>
    <w:rsid w:val="008D6A9F"/>
    <w:rsid w:val="008D7223"/>
    <w:rsid w:val="008D7714"/>
    <w:rsid w:val="008D7BC7"/>
    <w:rsid w:val="008E0A15"/>
    <w:rsid w:val="008E0B70"/>
    <w:rsid w:val="008E16BF"/>
    <w:rsid w:val="008E24D3"/>
    <w:rsid w:val="008E292F"/>
    <w:rsid w:val="008E3070"/>
    <w:rsid w:val="008E3A1E"/>
    <w:rsid w:val="008E3DA0"/>
    <w:rsid w:val="008E4180"/>
    <w:rsid w:val="008E592E"/>
    <w:rsid w:val="008E6525"/>
    <w:rsid w:val="008E70FF"/>
    <w:rsid w:val="008E72B0"/>
    <w:rsid w:val="008E7481"/>
    <w:rsid w:val="008E75F7"/>
    <w:rsid w:val="008E7DA0"/>
    <w:rsid w:val="008F04C6"/>
    <w:rsid w:val="008F0F71"/>
    <w:rsid w:val="008F14EA"/>
    <w:rsid w:val="008F1910"/>
    <w:rsid w:val="008F1E63"/>
    <w:rsid w:val="008F28F2"/>
    <w:rsid w:val="008F4D52"/>
    <w:rsid w:val="008F5701"/>
    <w:rsid w:val="008F574E"/>
    <w:rsid w:val="008F6440"/>
    <w:rsid w:val="009003DA"/>
    <w:rsid w:val="009018F7"/>
    <w:rsid w:val="00901DBF"/>
    <w:rsid w:val="00903CB5"/>
    <w:rsid w:val="009041AD"/>
    <w:rsid w:val="009051FE"/>
    <w:rsid w:val="00905A28"/>
    <w:rsid w:val="00906391"/>
    <w:rsid w:val="00906DC7"/>
    <w:rsid w:val="00910398"/>
    <w:rsid w:val="00910523"/>
    <w:rsid w:val="0091098B"/>
    <w:rsid w:val="00910CDF"/>
    <w:rsid w:val="009112CB"/>
    <w:rsid w:val="009119ED"/>
    <w:rsid w:val="00911C10"/>
    <w:rsid w:val="009137CB"/>
    <w:rsid w:val="00913917"/>
    <w:rsid w:val="00914873"/>
    <w:rsid w:val="00915CEF"/>
    <w:rsid w:val="009166E9"/>
    <w:rsid w:val="00916A6F"/>
    <w:rsid w:val="00916BAA"/>
    <w:rsid w:val="00916EAF"/>
    <w:rsid w:val="00917F12"/>
    <w:rsid w:val="00922E16"/>
    <w:rsid w:val="00923062"/>
    <w:rsid w:val="00924197"/>
    <w:rsid w:val="00924627"/>
    <w:rsid w:val="00925316"/>
    <w:rsid w:val="00926087"/>
    <w:rsid w:val="00926415"/>
    <w:rsid w:val="009265A1"/>
    <w:rsid w:val="00926D0F"/>
    <w:rsid w:val="0093180D"/>
    <w:rsid w:val="00932096"/>
    <w:rsid w:val="0093220B"/>
    <w:rsid w:val="0093290A"/>
    <w:rsid w:val="00932DA3"/>
    <w:rsid w:val="0093422D"/>
    <w:rsid w:val="00934410"/>
    <w:rsid w:val="0093458B"/>
    <w:rsid w:val="0093491B"/>
    <w:rsid w:val="00934D45"/>
    <w:rsid w:val="00934DE7"/>
    <w:rsid w:val="009359D7"/>
    <w:rsid w:val="00936747"/>
    <w:rsid w:val="00937F5A"/>
    <w:rsid w:val="00940390"/>
    <w:rsid w:val="0094057B"/>
    <w:rsid w:val="009406AE"/>
    <w:rsid w:val="00940738"/>
    <w:rsid w:val="00940DC9"/>
    <w:rsid w:val="0094178E"/>
    <w:rsid w:val="009418EA"/>
    <w:rsid w:val="009420C7"/>
    <w:rsid w:val="0094267B"/>
    <w:rsid w:val="0094423B"/>
    <w:rsid w:val="00944280"/>
    <w:rsid w:val="0094439A"/>
    <w:rsid w:val="0094486A"/>
    <w:rsid w:val="00944A40"/>
    <w:rsid w:val="009451AA"/>
    <w:rsid w:val="009453FF"/>
    <w:rsid w:val="00945593"/>
    <w:rsid w:val="009455C1"/>
    <w:rsid w:val="00945942"/>
    <w:rsid w:val="0094603D"/>
    <w:rsid w:val="009466B2"/>
    <w:rsid w:val="009478B0"/>
    <w:rsid w:val="009518C9"/>
    <w:rsid w:val="0095249F"/>
    <w:rsid w:val="00953E75"/>
    <w:rsid w:val="00954014"/>
    <w:rsid w:val="009548CE"/>
    <w:rsid w:val="00954E5C"/>
    <w:rsid w:val="009551C1"/>
    <w:rsid w:val="00955231"/>
    <w:rsid w:val="009554EA"/>
    <w:rsid w:val="00955CD4"/>
    <w:rsid w:val="00960CD7"/>
    <w:rsid w:val="00961327"/>
    <w:rsid w:val="00961AFD"/>
    <w:rsid w:val="00961E5A"/>
    <w:rsid w:val="00962F5D"/>
    <w:rsid w:val="009636B1"/>
    <w:rsid w:val="00963C02"/>
    <w:rsid w:val="00967748"/>
    <w:rsid w:val="00967954"/>
    <w:rsid w:val="00967A69"/>
    <w:rsid w:val="00967CAD"/>
    <w:rsid w:val="0097021D"/>
    <w:rsid w:val="00970C63"/>
    <w:rsid w:val="00970FED"/>
    <w:rsid w:val="00971B79"/>
    <w:rsid w:val="00972167"/>
    <w:rsid w:val="00972392"/>
    <w:rsid w:val="00972D25"/>
    <w:rsid w:val="00972E77"/>
    <w:rsid w:val="009735A4"/>
    <w:rsid w:val="00974AF8"/>
    <w:rsid w:val="00975C2E"/>
    <w:rsid w:val="00975D0F"/>
    <w:rsid w:val="009760C9"/>
    <w:rsid w:val="009763BF"/>
    <w:rsid w:val="00976678"/>
    <w:rsid w:val="00976681"/>
    <w:rsid w:val="0098028A"/>
    <w:rsid w:val="009814E0"/>
    <w:rsid w:val="00981735"/>
    <w:rsid w:val="00981853"/>
    <w:rsid w:val="00981B95"/>
    <w:rsid w:val="00982C69"/>
    <w:rsid w:val="00982D46"/>
    <w:rsid w:val="009831A2"/>
    <w:rsid w:val="00984810"/>
    <w:rsid w:val="00984815"/>
    <w:rsid w:val="00985084"/>
    <w:rsid w:val="00985605"/>
    <w:rsid w:val="009859A2"/>
    <w:rsid w:val="00985DA6"/>
    <w:rsid w:val="00986603"/>
    <w:rsid w:val="009876FF"/>
    <w:rsid w:val="00987A6A"/>
    <w:rsid w:val="00987DDD"/>
    <w:rsid w:val="00987FEB"/>
    <w:rsid w:val="00990D62"/>
    <w:rsid w:val="0099216B"/>
    <w:rsid w:val="0099291D"/>
    <w:rsid w:val="009929A8"/>
    <w:rsid w:val="00993DCE"/>
    <w:rsid w:val="009960AE"/>
    <w:rsid w:val="009960BD"/>
    <w:rsid w:val="00996C04"/>
    <w:rsid w:val="009970FC"/>
    <w:rsid w:val="00997374"/>
    <w:rsid w:val="00997CF3"/>
    <w:rsid w:val="00997E32"/>
    <w:rsid w:val="009A037B"/>
    <w:rsid w:val="009A07E4"/>
    <w:rsid w:val="009A1BB8"/>
    <w:rsid w:val="009A1C77"/>
    <w:rsid w:val="009A2268"/>
    <w:rsid w:val="009A2F07"/>
    <w:rsid w:val="009A3A32"/>
    <w:rsid w:val="009A45F2"/>
    <w:rsid w:val="009A4A05"/>
    <w:rsid w:val="009A517B"/>
    <w:rsid w:val="009A6F96"/>
    <w:rsid w:val="009A74A5"/>
    <w:rsid w:val="009A7ACF"/>
    <w:rsid w:val="009A7D1B"/>
    <w:rsid w:val="009B10FD"/>
    <w:rsid w:val="009B1829"/>
    <w:rsid w:val="009B1980"/>
    <w:rsid w:val="009B216C"/>
    <w:rsid w:val="009B319F"/>
    <w:rsid w:val="009B465D"/>
    <w:rsid w:val="009B6696"/>
    <w:rsid w:val="009B73C7"/>
    <w:rsid w:val="009B74F5"/>
    <w:rsid w:val="009B758E"/>
    <w:rsid w:val="009B7755"/>
    <w:rsid w:val="009B7D0E"/>
    <w:rsid w:val="009C0331"/>
    <w:rsid w:val="009C05B1"/>
    <w:rsid w:val="009C066F"/>
    <w:rsid w:val="009C089B"/>
    <w:rsid w:val="009C159D"/>
    <w:rsid w:val="009C2631"/>
    <w:rsid w:val="009C2A9E"/>
    <w:rsid w:val="009C2AB1"/>
    <w:rsid w:val="009C3130"/>
    <w:rsid w:val="009C42F4"/>
    <w:rsid w:val="009C6A3A"/>
    <w:rsid w:val="009C6C1F"/>
    <w:rsid w:val="009C6FBC"/>
    <w:rsid w:val="009C70D6"/>
    <w:rsid w:val="009C73A2"/>
    <w:rsid w:val="009D2744"/>
    <w:rsid w:val="009D4523"/>
    <w:rsid w:val="009D4F6D"/>
    <w:rsid w:val="009D5766"/>
    <w:rsid w:val="009D60AB"/>
    <w:rsid w:val="009D6ABD"/>
    <w:rsid w:val="009D6F2A"/>
    <w:rsid w:val="009D76D2"/>
    <w:rsid w:val="009E0170"/>
    <w:rsid w:val="009E030B"/>
    <w:rsid w:val="009E296D"/>
    <w:rsid w:val="009E2B0B"/>
    <w:rsid w:val="009E470C"/>
    <w:rsid w:val="009E4817"/>
    <w:rsid w:val="009E48ED"/>
    <w:rsid w:val="009E4CDB"/>
    <w:rsid w:val="009E56F3"/>
    <w:rsid w:val="009E598D"/>
    <w:rsid w:val="009E6B18"/>
    <w:rsid w:val="009E74CF"/>
    <w:rsid w:val="009E7F16"/>
    <w:rsid w:val="009F043A"/>
    <w:rsid w:val="009F1745"/>
    <w:rsid w:val="009F34D6"/>
    <w:rsid w:val="009F35F7"/>
    <w:rsid w:val="009F4C91"/>
    <w:rsid w:val="009F5563"/>
    <w:rsid w:val="009F586B"/>
    <w:rsid w:val="009F5B31"/>
    <w:rsid w:val="009F5C5E"/>
    <w:rsid w:val="009F62E5"/>
    <w:rsid w:val="009F66BA"/>
    <w:rsid w:val="009F6ACF"/>
    <w:rsid w:val="009F72AE"/>
    <w:rsid w:val="00A00028"/>
    <w:rsid w:val="00A01684"/>
    <w:rsid w:val="00A01EFC"/>
    <w:rsid w:val="00A029A1"/>
    <w:rsid w:val="00A044B9"/>
    <w:rsid w:val="00A049B9"/>
    <w:rsid w:val="00A0634B"/>
    <w:rsid w:val="00A067D3"/>
    <w:rsid w:val="00A06DDF"/>
    <w:rsid w:val="00A0749A"/>
    <w:rsid w:val="00A10756"/>
    <w:rsid w:val="00A11909"/>
    <w:rsid w:val="00A11ADB"/>
    <w:rsid w:val="00A11EC4"/>
    <w:rsid w:val="00A1224B"/>
    <w:rsid w:val="00A12403"/>
    <w:rsid w:val="00A12E6A"/>
    <w:rsid w:val="00A1359B"/>
    <w:rsid w:val="00A13AB2"/>
    <w:rsid w:val="00A1420F"/>
    <w:rsid w:val="00A14260"/>
    <w:rsid w:val="00A157F0"/>
    <w:rsid w:val="00A1597C"/>
    <w:rsid w:val="00A1641C"/>
    <w:rsid w:val="00A177E5"/>
    <w:rsid w:val="00A17903"/>
    <w:rsid w:val="00A201CC"/>
    <w:rsid w:val="00A24DD9"/>
    <w:rsid w:val="00A2501A"/>
    <w:rsid w:val="00A253A8"/>
    <w:rsid w:val="00A254EF"/>
    <w:rsid w:val="00A266E4"/>
    <w:rsid w:val="00A2685A"/>
    <w:rsid w:val="00A268BE"/>
    <w:rsid w:val="00A26FEF"/>
    <w:rsid w:val="00A270C0"/>
    <w:rsid w:val="00A30781"/>
    <w:rsid w:val="00A30C2F"/>
    <w:rsid w:val="00A330A2"/>
    <w:rsid w:val="00A3352D"/>
    <w:rsid w:val="00A338CD"/>
    <w:rsid w:val="00A345C0"/>
    <w:rsid w:val="00A346C3"/>
    <w:rsid w:val="00A34B51"/>
    <w:rsid w:val="00A35C99"/>
    <w:rsid w:val="00A37238"/>
    <w:rsid w:val="00A403C8"/>
    <w:rsid w:val="00A416AF"/>
    <w:rsid w:val="00A42D8F"/>
    <w:rsid w:val="00A42FC9"/>
    <w:rsid w:val="00A44018"/>
    <w:rsid w:val="00A44161"/>
    <w:rsid w:val="00A443C5"/>
    <w:rsid w:val="00A447BC"/>
    <w:rsid w:val="00A44CD8"/>
    <w:rsid w:val="00A4558F"/>
    <w:rsid w:val="00A45AE3"/>
    <w:rsid w:val="00A46006"/>
    <w:rsid w:val="00A46681"/>
    <w:rsid w:val="00A46A48"/>
    <w:rsid w:val="00A471CF"/>
    <w:rsid w:val="00A471ED"/>
    <w:rsid w:val="00A474A9"/>
    <w:rsid w:val="00A47F6F"/>
    <w:rsid w:val="00A5048D"/>
    <w:rsid w:val="00A50B41"/>
    <w:rsid w:val="00A50EC9"/>
    <w:rsid w:val="00A510A2"/>
    <w:rsid w:val="00A5299E"/>
    <w:rsid w:val="00A5430E"/>
    <w:rsid w:val="00A55715"/>
    <w:rsid w:val="00A5596D"/>
    <w:rsid w:val="00A55AE7"/>
    <w:rsid w:val="00A57764"/>
    <w:rsid w:val="00A603E5"/>
    <w:rsid w:val="00A6044D"/>
    <w:rsid w:val="00A6049D"/>
    <w:rsid w:val="00A61117"/>
    <w:rsid w:val="00A62DF8"/>
    <w:rsid w:val="00A638F7"/>
    <w:rsid w:val="00A63F35"/>
    <w:rsid w:val="00A6450B"/>
    <w:rsid w:val="00A64630"/>
    <w:rsid w:val="00A64A80"/>
    <w:rsid w:val="00A64ACE"/>
    <w:rsid w:val="00A6563A"/>
    <w:rsid w:val="00A65B0C"/>
    <w:rsid w:val="00A65F8D"/>
    <w:rsid w:val="00A66287"/>
    <w:rsid w:val="00A665CC"/>
    <w:rsid w:val="00A66C5F"/>
    <w:rsid w:val="00A67714"/>
    <w:rsid w:val="00A678F1"/>
    <w:rsid w:val="00A716AB"/>
    <w:rsid w:val="00A743BC"/>
    <w:rsid w:val="00A745D0"/>
    <w:rsid w:val="00A7477C"/>
    <w:rsid w:val="00A756C9"/>
    <w:rsid w:val="00A764CE"/>
    <w:rsid w:val="00A77590"/>
    <w:rsid w:val="00A77ADC"/>
    <w:rsid w:val="00A801D4"/>
    <w:rsid w:val="00A8027A"/>
    <w:rsid w:val="00A805CB"/>
    <w:rsid w:val="00A8065B"/>
    <w:rsid w:val="00A80E7B"/>
    <w:rsid w:val="00A8123F"/>
    <w:rsid w:val="00A81A7A"/>
    <w:rsid w:val="00A82410"/>
    <w:rsid w:val="00A82762"/>
    <w:rsid w:val="00A82785"/>
    <w:rsid w:val="00A83420"/>
    <w:rsid w:val="00A834F1"/>
    <w:rsid w:val="00A846E9"/>
    <w:rsid w:val="00A857E6"/>
    <w:rsid w:val="00A8713F"/>
    <w:rsid w:val="00A8763A"/>
    <w:rsid w:val="00A87849"/>
    <w:rsid w:val="00A9029B"/>
    <w:rsid w:val="00A9038D"/>
    <w:rsid w:val="00A904B0"/>
    <w:rsid w:val="00A925B0"/>
    <w:rsid w:val="00A92FFE"/>
    <w:rsid w:val="00A940F7"/>
    <w:rsid w:val="00A9482C"/>
    <w:rsid w:val="00A95087"/>
    <w:rsid w:val="00A95560"/>
    <w:rsid w:val="00A9667C"/>
    <w:rsid w:val="00A974F7"/>
    <w:rsid w:val="00A97B20"/>
    <w:rsid w:val="00AA0E74"/>
    <w:rsid w:val="00AA113C"/>
    <w:rsid w:val="00AA13F2"/>
    <w:rsid w:val="00AA1408"/>
    <w:rsid w:val="00AA186C"/>
    <w:rsid w:val="00AA208C"/>
    <w:rsid w:val="00AA2213"/>
    <w:rsid w:val="00AA29F8"/>
    <w:rsid w:val="00AA2A33"/>
    <w:rsid w:val="00AA3F9A"/>
    <w:rsid w:val="00AA59EB"/>
    <w:rsid w:val="00AA5E65"/>
    <w:rsid w:val="00AA6FB9"/>
    <w:rsid w:val="00AA7512"/>
    <w:rsid w:val="00AA796E"/>
    <w:rsid w:val="00AA7A1C"/>
    <w:rsid w:val="00AB037A"/>
    <w:rsid w:val="00AB046E"/>
    <w:rsid w:val="00AB05C8"/>
    <w:rsid w:val="00AB0A86"/>
    <w:rsid w:val="00AB0BFC"/>
    <w:rsid w:val="00AB271A"/>
    <w:rsid w:val="00AB48C8"/>
    <w:rsid w:val="00AB48CE"/>
    <w:rsid w:val="00AB5201"/>
    <w:rsid w:val="00AB6A24"/>
    <w:rsid w:val="00AB6E84"/>
    <w:rsid w:val="00AB74BD"/>
    <w:rsid w:val="00AB764A"/>
    <w:rsid w:val="00AC13B5"/>
    <w:rsid w:val="00AC186D"/>
    <w:rsid w:val="00AC2466"/>
    <w:rsid w:val="00AC2C35"/>
    <w:rsid w:val="00AC2DA9"/>
    <w:rsid w:val="00AC3479"/>
    <w:rsid w:val="00AC355D"/>
    <w:rsid w:val="00AC3874"/>
    <w:rsid w:val="00AC5D65"/>
    <w:rsid w:val="00AC6A26"/>
    <w:rsid w:val="00AD19F9"/>
    <w:rsid w:val="00AD1C1C"/>
    <w:rsid w:val="00AD23CA"/>
    <w:rsid w:val="00AD2EC8"/>
    <w:rsid w:val="00AD4875"/>
    <w:rsid w:val="00AD49D9"/>
    <w:rsid w:val="00AD6080"/>
    <w:rsid w:val="00AD6199"/>
    <w:rsid w:val="00AD6359"/>
    <w:rsid w:val="00AD63EA"/>
    <w:rsid w:val="00AD6927"/>
    <w:rsid w:val="00AE0452"/>
    <w:rsid w:val="00AE0541"/>
    <w:rsid w:val="00AE0E46"/>
    <w:rsid w:val="00AE10D8"/>
    <w:rsid w:val="00AE1281"/>
    <w:rsid w:val="00AE1F0A"/>
    <w:rsid w:val="00AE3587"/>
    <w:rsid w:val="00AE3DFC"/>
    <w:rsid w:val="00AE413A"/>
    <w:rsid w:val="00AE46B2"/>
    <w:rsid w:val="00AE49CB"/>
    <w:rsid w:val="00AE4A07"/>
    <w:rsid w:val="00AE6C2C"/>
    <w:rsid w:val="00AE78E3"/>
    <w:rsid w:val="00AF391E"/>
    <w:rsid w:val="00AF3EDE"/>
    <w:rsid w:val="00AF4030"/>
    <w:rsid w:val="00AF4148"/>
    <w:rsid w:val="00AF44B8"/>
    <w:rsid w:val="00AF4F9C"/>
    <w:rsid w:val="00AF57BC"/>
    <w:rsid w:val="00AF5E5E"/>
    <w:rsid w:val="00AF5F18"/>
    <w:rsid w:val="00AF6D59"/>
    <w:rsid w:val="00AF76AE"/>
    <w:rsid w:val="00AF7985"/>
    <w:rsid w:val="00B00004"/>
    <w:rsid w:val="00B00789"/>
    <w:rsid w:val="00B01D90"/>
    <w:rsid w:val="00B020F8"/>
    <w:rsid w:val="00B03BEF"/>
    <w:rsid w:val="00B04156"/>
    <w:rsid w:val="00B04BEF"/>
    <w:rsid w:val="00B05CCE"/>
    <w:rsid w:val="00B06753"/>
    <w:rsid w:val="00B067CD"/>
    <w:rsid w:val="00B06AFE"/>
    <w:rsid w:val="00B06F8B"/>
    <w:rsid w:val="00B07FBC"/>
    <w:rsid w:val="00B1020C"/>
    <w:rsid w:val="00B10616"/>
    <w:rsid w:val="00B11246"/>
    <w:rsid w:val="00B1300B"/>
    <w:rsid w:val="00B134D5"/>
    <w:rsid w:val="00B13865"/>
    <w:rsid w:val="00B13933"/>
    <w:rsid w:val="00B13C72"/>
    <w:rsid w:val="00B142DC"/>
    <w:rsid w:val="00B15029"/>
    <w:rsid w:val="00B15031"/>
    <w:rsid w:val="00B16034"/>
    <w:rsid w:val="00B160EE"/>
    <w:rsid w:val="00B1611C"/>
    <w:rsid w:val="00B203C8"/>
    <w:rsid w:val="00B207C1"/>
    <w:rsid w:val="00B209E0"/>
    <w:rsid w:val="00B216E8"/>
    <w:rsid w:val="00B22746"/>
    <w:rsid w:val="00B22781"/>
    <w:rsid w:val="00B22A3E"/>
    <w:rsid w:val="00B23C55"/>
    <w:rsid w:val="00B23E59"/>
    <w:rsid w:val="00B24403"/>
    <w:rsid w:val="00B24540"/>
    <w:rsid w:val="00B2527D"/>
    <w:rsid w:val="00B257B3"/>
    <w:rsid w:val="00B259CA"/>
    <w:rsid w:val="00B267BB"/>
    <w:rsid w:val="00B26BCF"/>
    <w:rsid w:val="00B27050"/>
    <w:rsid w:val="00B30C75"/>
    <w:rsid w:val="00B310BF"/>
    <w:rsid w:val="00B31B0C"/>
    <w:rsid w:val="00B32A93"/>
    <w:rsid w:val="00B3311B"/>
    <w:rsid w:val="00B34552"/>
    <w:rsid w:val="00B34892"/>
    <w:rsid w:val="00B34DB5"/>
    <w:rsid w:val="00B34FF3"/>
    <w:rsid w:val="00B35920"/>
    <w:rsid w:val="00B36049"/>
    <w:rsid w:val="00B36529"/>
    <w:rsid w:val="00B37B9F"/>
    <w:rsid w:val="00B41498"/>
    <w:rsid w:val="00B41B59"/>
    <w:rsid w:val="00B427CD"/>
    <w:rsid w:val="00B432B0"/>
    <w:rsid w:val="00B4425B"/>
    <w:rsid w:val="00B447D8"/>
    <w:rsid w:val="00B44A6E"/>
    <w:rsid w:val="00B459D8"/>
    <w:rsid w:val="00B45A86"/>
    <w:rsid w:val="00B45AF2"/>
    <w:rsid w:val="00B45EA3"/>
    <w:rsid w:val="00B47346"/>
    <w:rsid w:val="00B474F8"/>
    <w:rsid w:val="00B50B56"/>
    <w:rsid w:val="00B51ECE"/>
    <w:rsid w:val="00B521A7"/>
    <w:rsid w:val="00B52E96"/>
    <w:rsid w:val="00B535D6"/>
    <w:rsid w:val="00B554B9"/>
    <w:rsid w:val="00B5613F"/>
    <w:rsid w:val="00B567A6"/>
    <w:rsid w:val="00B5761C"/>
    <w:rsid w:val="00B57C37"/>
    <w:rsid w:val="00B60B21"/>
    <w:rsid w:val="00B62479"/>
    <w:rsid w:val="00B64F75"/>
    <w:rsid w:val="00B65F98"/>
    <w:rsid w:val="00B66C88"/>
    <w:rsid w:val="00B67163"/>
    <w:rsid w:val="00B70745"/>
    <w:rsid w:val="00B71629"/>
    <w:rsid w:val="00B71E4A"/>
    <w:rsid w:val="00B73464"/>
    <w:rsid w:val="00B7682C"/>
    <w:rsid w:val="00B76F99"/>
    <w:rsid w:val="00B773B8"/>
    <w:rsid w:val="00B77523"/>
    <w:rsid w:val="00B77703"/>
    <w:rsid w:val="00B777E0"/>
    <w:rsid w:val="00B8154E"/>
    <w:rsid w:val="00B8208E"/>
    <w:rsid w:val="00B83A36"/>
    <w:rsid w:val="00B83D26"/>
    <w:rsid w:val="00B846E0"/>
    <w:rsid w:val="00B84A72"/>
    <w:rsid w:val="00B864A7"/>
    <w:rsid w:val="00B87645"/>
    <w:rsid w:val="00B902A5"/>
    <w:rsid w:val="00B904BF"/>
    <w:rsid w:val="00B90F5B"/>
    <w:rsid w:val="00B91271"/>
    <w:rsid w:val="00B912A1"/>
    <w:rsid w:val="00B91F19"/>
    <w:rsid w:val="00B92DB8"/>
    <w:rsid w:val="00B93BE9"/>
    <w:rsid w:val="00B95F9E"/>
    <w:rsid w:val="00B967B7"/>
    <w:rsid w:val="00B97799"/>
    <w:rsid w:val="00B97D06"/>
    <w:rsid w:val="00B97D62"/>
    <w:rsid w:val="00BA0E6C"/>
    <w:rsid w:val="00BA0EF5"/>
    <w:rsid w:val="00BA1434"/>
    <w:rsid w:val="00BA275E"/>
    <w:rsid w:val="00BA2B93"/>
    <w:rsid w:val="00BA403B"/>
    <w:rsid w:val="00BA5E0C"/>
    <w:rsid w:val="00BA6560"/>
    <w:rsid w:val="00BA6B41"/>
    <w:rsid w:val="00BA6F2E"/>
    <w:rsid w:val="00BA7A36"/>
    <w:rsid w:val="00BB0EAE"/>
    <w:rsid w:val="00BB1A02"/>
    <w:rsid w:val="00BB1AF5"/>
    <w:rsid w:val="00BB2267"/>
    <w:rsid w:val="00BB2F68"/>
    <w:rsid w:val="00BB301A"/>
    <w:rsid w:val="00BB3069"/>
    <w:rsid w:val="00BB348C"/>
    <w:rsid w:val="00BB39DC"/>
    <w:rsid w:val="00BB423D"/>
    <w:rsid w:val="00BB6CD6"/>
    <w:rsid w:val="00BB76F6"/>
    <w:rsid w:val="00BB7D5E"/>
    <w:rsid w:val="00BC10D4"/>
    <w:rsid w:val="00BC2020"/>
    <w:rsid w:val="00BC2241"/>
    <w:rsid w:val="00BC2D21"/>
    <w:rsid w:val="00BC322F"/>
    <w:rsid w:val="00BC3A76"/>
    <w:rsid w:val="00BC4812"/>
    <w:rsid w:val="00BC4F8D"/>
    <w:rsid w:val="00BC5CD8"/>
    <w:rsid w:val="00BC67D1"/>
    <w:rsid w:val="00BC7685"/>
    <w:rsid w:val="00BC7F00"/>
    <w:rsid w:val="00BD1152"/>
    <w:rsid w:val="00BD25E2"/>
    <w:rsid w:val="00BD27EC"/>
    <w:rsid w:val="00BD2A9B"/>
    <w:rsid w:val="00BD2CDF"/>
    <w:rsid w:val="00BD2FB0"/>
    <w:rsid w:val="00BD3A1E"/>
    <w:rsid w:val="00BD3AE4"/>
    <w:rsid w:val="00BD3CFD"/>
    <w:rsid w:val="00BD45F8"/>
    <w:rsid w:val="00BD562A"/>
    <w:rsid w:val="00BD5BDB"/>
    <w:rsid w:val="00BD67C2"/>
    <w:rsid w:val="00BD6E53"/>
    <w:rsid w:val="00BD71BD"/>
    <w:rsid w:val="00BD7330"/>
    <w:rsid w:val="00BD75EB"/>
    <w:rsid w:val="00BE0CB9"/>
    <w:rsid w:val="00BE10F8"/>
    <w:rsid w:val="00BE1698"/>
    <w:rsid w:val="00BE19D4"/>
    <w:rsid w:val="00BE27BD"/>
    <w:rsid w:val="00BE2AB5"/>
    <w:rsid w:val="00BE2F0C"/>
    <w:rsid w:val="00BE35DA"/>
    <w:rsid w:val="00BE69CE"/>
    <w:rsid w:val="00BE6B27"/>
    <w:rsid w:val="00BF0442"/>
    <w:rsid w:val="00BF05F9"/>
    <w:rsid w:val="00BF1926"/>
    <w:rsid w:val="00BF2437"/>
    <w:rsid w:val="00BF3AAB"/>
    <w:rsid w:val="00BF3BC3"/>
    <w:rsid w:val="00BF4241"/>
    <w:rsid w:val="00BF479F"/>
    <w:rsid w:val="00BF50A4"/>
    <w:rsid w:val="00BF69EE"/>
    <w:rsid w:val="00BF75E9"/>
    <w:rsid w:val="00C001E1"/>
    <w:rsid w:val="00C00206"/>
    <w:rsid w:val="00C0030D"/>
    <w:rsid w:val="00C00CC2"/>
    <w:rsid w:val="00C01E2A"/>
    <w:rsid w:val="00C020DE"/>
    <w:rsid w:val="00C036D6"/>
    <w:rsid w:val="00C037E7"/>
    <w:rsid w:val="00C03A8E"/>
    <w:rsid w:val="00C04146"/>
    <w:rsid w:val="00C04181"/>
    <w:rsid w:val="00C07C71"/>
    <w:rsid w:val="00C10525"/>
    <w:rsid w:val="00C10B53"/>
    <w:rsid w:val="00C10F24"/>
    <w:rsid w:val="00C10F59"/>
    <w:rsid w:val="00C111C7"/>
    <w:rsid w:val="00C1238F"/>
    <w:rsid w:val="00C13DB2"/>
    <w:rsid w:val="00C1478D"/>
    <w:rsid w:val="00C15424"/>
    <w:rsid w:val="00C1553E"/>
    <w:rsid w:val="00C15663"/>
    <w:rsid w:val="00C15D51"/>
    <w:rsid w:val="00C16819"/>
    <w:rsid w:val="00C1732E"/>
    <w:rsid w:val="00C2016B"/>
    <w:rsid w:val="00C2230A"/>
    <w:rsid w:val="00C22CA6"/>
    <w:rsid w:val="00C22EB8"/>
    <w:rsid w:val="00C2357F"/>
    <w:rsid w:val="00C23773"/>
    <w:rsid w:val="00C23813"/>
    <w:rsid w:val="00C23DE7"/>
    <w:rsid w:val="00C24255"/>
    <w:rsid w:val="00C245B5"/>
    <w:rsid w:val="00C2502C"/>
    <w:rsid w:val="00C2741C"/>
    <w:rsid w:val="00C2789C"/>
    <w:rsid w:val="00C30D7C"/>
    <w:rsid w:val="00C30FF1"/>
    <w:rsid w:val="00C31F5D"/>
    <w:rsid w:val="00C327F6"/>
    <w:rsid w:val="00C33E28"/>
    <w:rsid w:val="00C33FEA"/>
    <w:rsid w:val="00C3405E"/>
    <w:rsid w:val="00C341BF"/>
    <w:rsid w:val="00C34F96"/>
    <w:rsid w:val="00C35632"/>
    <w:rsid w:val="00C358D9"/>
    <w:rsid w:val="00C3748D"/>
    <w:rsid w:val="00C37BAF"/>
    <w:rsid w:val="00C37BE4"/>
    <w:rsid w:val="00C40408"/>
    <w:rsid w:val="00C404B8"/>
    <w:rsid w:val="00C405A4"/>
    <w:rsid w:val="00C4096D"/>
    <w:rsid w:val="00C40BEA"/>
    <w:rsid w:val="00C40F09"/>
    <w:rsid w:val="00C41213"/>
    <w:rsid w:val="00C418FD"/>
    <w:rsid w:val="00C42404"/>
    <w:rsid w:val="00C43485"/>
    <w:rsid w:val="00C442A7"/>
    <w:rsid w:val="00C44965"/>
    <w:rsid w:val="00C44CD2"/>
    <w:rsid w:val="00C471E3"/>
    <w:rsid w:val="00C47BCE"/>
    <w:rsid w:val="00C50653"/>
    <w:rsid w:val="00C50841"/>
    <w:rsid w:val="00C51EBE"/>
    <w:rsid w:val="00C51FCC"/>
    <w:rsid w:val="00C5250F"/>
    <w:rsid w:val="00C52679"/>
    <w:rsid w:val="00C53972"/>
    <w:rsid w:val="00C55423"/>
    <w:rsid w:val="00C555CB"/>
    <w:rsid w:val="00C56014"/>
    <w:rsid w:val="00C566AF"/>
    <w:rsid w:val="00C570AB"/>
    <w:rsid w:val="00C57A29"/>
    <w:rsid w:val="00C6037F"/>
    <w:rsid w:val="00C61A76"/>
    <w:rsid w:val="00C62802"/>
    <w:rsid w:val="00C62BF8"/>
    <w:rsid w:val="00C63135"/>
    <w:rsid w:val="00C64290"/>
    <w:rsid w:val="00C649CE"/>
    <w:rsid w:val="00C6649E"/>
    <w:rsid w:val="00C66BB8"/>
    <w:rsid w:val="00C70448"/>
    <w:rsid w:val="00C712B1"/>
    <w:rsid w:val="00C7134F"/>
    <w:rsid w:val="00C7169B"/>
    <w:rsid w:val="00C71FC6"/>
    <w:rsid w:val="00C73C57"/>
    <w:rsid w:val="00C741F6"/>
    <w:rsid w:val="00C7448A"/>
    <w:rsid w:val="00C74CA2"/>
    <w:rsid w:val="00C75163"/>
    <w:rsid w:val="00C75291"/>
    <w:rsid w:val="00C76869"/>
    <w:rsid w:val="00C7788E"/>
    <w:rsid w:val="00C80AA6"/>
    <w:rsid w:val="00C80D01"/>
    <w:rsid w:val="00C81F51"/>
    <w:rsid w:val="00C82AD3"/>
    <w:rsid w:val="00C83425"/>
    <w:rsid w:val="00C83722"/>
    <w:rsid w:val="00C8375A"/>
    <w:rsid w:val="00C87D50"/>
    <w:rsid w:val="00C87E90"/>
    <w:rsid w:val="00C906E8"/>
    <w:rsid w:val="00C90C4D"/>
    <w:rsid w:val="00C90CBB"/>
    <w:rsid w:val="00C90FAB"/>
    <w:rsid w:val="00C914E1"/>
    <w:rsid w:val="00C921D1"/>
    <w:rsid w:val="00C92219"/>
    <w:rsid w:val="00C932C0"/>
    <w:rsid w:val="00C93A73"/>
    <w:rsid w:val="00C95A92"/>
    <w:rsid w:val="00C95C4E"/>
    <w:rsid w:val="00C961F0"/>
    <w:rsid w:val="00C9626A"/>
    <w:rsid w:val="00C96631"/>
    <w:rsid w:val="00C97972"/>
    <w:rsid w:val="00CA0161"/>
    <w:rsid w:val="00CA1E8F"/>
    <w:rsid w:val="00CA2F42"/>
    <w:rsid w:val="00CA5855"/>
    <w:rsid w:val="00CA599C"/>
    <w:rsid w:val="00CA5A92"/>
    <w:rsid w:val="00CA610B"/>
    <w:rsid w:val="00CA6200"/>
    <w:rsid w:val="00CA67B1"/>
    <w:rsid w:val="00CA68F8"/>
    <w:rsid w:val="00CB1CE9"/>
    <w:rsid w:val="00CB25B6"/>
    <w:rsid w:val="00CB2935"/>
    <w:rsid w:val="00CB3239"/>
    <w:rsid w:val="00CB3290"/>
    <w:rsid w:val="00CB3555"/>
    <w:rsid w:val="00CB4AE4"/>
    <w:rsid w:val="00CB4DD6"/>
    <w:rsid w:val="00CB6C7D"/>
    <w:rsid w:val="00CB72B4"/>
    <w:rsid w:val="00CB7AEA"/>
    <w:rsid w:val="00CC026E"/>
    <w:rsid w:val="00CC1357"/>
    <w:rsid w:val="00CC2D12"/>
    <w:rsid w:val="00CC3954"/>
    <w:rsid w:val="00CC3B30"/>
    <w:rsid w:val="00CC3E26"/>
    <w:rsid w:val="00CC44F9"/>
    <w:rsid w:val="00CC6731"/>
    <w:rsid w:val="00CC737D"/>
    <w:rsid w:val="00CC7ADA"/>
    <w:rsid w:val="00CD01B9"/>
    <w:rsid w:val="00CD2A64"/>
    <w:rsid w:val="00CD2A82"/>
    <w:rsid w:val="00CD2CD3"/>
    <w:rsid w:val="00CD3DC3"/>
    <w:rsid w:val="00CD4699"/>
    <w:rsid w:val="00CD4F42"/>
    <w:rsid w:val="00CD6C24"/>
    <w:rsid w:val="00CD6C45"/>
    <w:rsid w:val="00CD6F73"/>
    <w:rsid w:val="00CD71C9"/>
    <w:rsid w:val="00CE095A"/>
    <w:rsid w:val="00CE0C5D"/>
    <w:rsid w:val="00CE0FA3"/>
    <w:rsid w:val="00CE0FA7"/>
    <w:rsid w:val="00CE23E0"/>
    <w:rsid w:val="00CE278A"/>
    <w:rsid w:val="00CE2BB1"/>
    <w:rsid w:val="00CE2F05"/>
    <w:rsid w:val="00CE356D"/>
    <w:rsid w:val="00CE38F5"/>
    <w:rsid w:val="00CE4C6F"/>
    <w:rsid w:val="00CE5020"/>
    <w:rsid w:val="00CE5589"/>
    <w:rsid w:val="00CF0E32"/>
    <w:rsid w:val="00CF29CA"/>
    <w:rsid w:val="00CF30BB"/>
    <w:rsid w:val="00CF4629"/>
    <w:rsid w:val="00CF48C8"/>
    <w:rsid w:val="00CF51E8"/>
    <w:rsid w:val="00CF64B8"/>
    <w:rsid w:val="00CF733C"/>
    <w:rsid w:val="00CF745E"/>
    <w:rsid w:val="00CF74BA"/>
    <w:rsid w:val="00D00C05"/>
    <w:rsid w:val="00D01811"/>
    <w:rsid w:val="00D01C6A"/>
    <w:rsid w:val="00D02400"/>
    <w:rsid w:val="00D0248A"/>
    <w:rsid w:val="00D02C5F"/>
    <w:rsid w:val="00D02D3D"/>
    <w:rsid w:val="00D031DF"/>
    <w:rsid w:val="00D03DA9"/>
    <w:rsid w:val="00D04C61"/>
    <w:rsid w:val="00D04FC7"/>
    <w:rsid w:val="00D06B8F"/>
    <w:rsid w:val="00D077C7"/>
    <w:rsid w:val="00D07837"/>
    <w:rsid w:val="00D104B9"/>
    <w:rsid w:val="00D109BF"/>
    <w:rsid w:val="00D11BF0"/>
    <w:rsid w:val="00D12A35"/>
    <w:rsid w:val="00D12CA4"/>
    <w:rsid w:val="00D12D34"/>
    <w:rsid w:val="00D12EC7"/>
    <w:rsid w:val="00D13468"/>
    <w:rsid w:val="00D137DB"/>
    <w:rsid w:val="00D13CD2"/>
    <w:rsid w:val="00D1451F"/>
    <w:rsid w:val="00D14B2E"/>
    <w:rsid w:val="00D15A90"/>
    <w:rsid w:val="00D15C4B"/>
    <w:rsid w:val="00D16128"/>
    <w:rsid w:val="00D16B8B"/>
    <w:rsid w:val="00D17CDF"/>
    <w:rsid w:val="00D206C6"/>
    <w:rsid w:val="00D20827"/>
    <w:rsid w:val="00D2107B"/>
    <w:rsid w:val="00D21D3A"/>
    <w:rsid w:val="00D21DA4"/>
    <w:rsid w:val="00D22123"/>
    <w:rsid w:val="00D2239E"/>
    <w:rsid w:val="00D2266A"/>
    <w:rsid w:val="00D22771"/>
    <w:rsid w:val="00D23788"/>
    <w:rsid w:val="00D23A0B"/>
    <w:rsid w:val="00D23BB8"/>
    <w:rsid w:val="00D23E07"/>
    <w:rsid w:val="00D23F71"/>
    <w:rsid w:val="00D24F72"/>
    <w:rsid w:val="00D25CE4"/>
    <w:rsid w:val="00D26249"/>
    <w:rsid w:val="00D27215"/>
    <w:rsid w:val="00D27F2B"/>
    <w:rsid w:val="00D3033F"/>
    <w:rsid w:val="00D305F8"/>
    <w:rsid w:val="00D30DDB"/>
    <w:rsid w:val="00D310FA"/>
    <w:rsid w:val="00D33E5D"/>
    <w:rsid w:val="00D34072"/>
    <w:rsid w:val="00D34A40"/>
    <w:rsid w:val="00D35003"/>
    <w:rsid w:val="00D3569C"/>
    <w:rsid w:val="00D36758"/>
    <w:rsid w:val="00D36845"/>
    <w:rsid w:val="00D376B4"/>
    <w:rsid w:val="00D404E6"/>
    <w:rsid w:val="00D40856"/>
    <w:rsid w:val="00D439DD"/>
    <w:rsid w:val="00D4512A"/>
    <w:rsid w:val="00D4652B"/>
    <w:rsid w:val="00D478F3"/>
    <w:rsid w:val="00D505E5"/>
    <w:rsid w:val="00D53428"/>
    <w:rsid w:val="00D5376A"/>
    <w:rsid w:val="00D54396"/>
    <w:rsid w:val="00D54486"/>
    <w:rsid w:val="00D544C8"/>
    <w:rsid w:val="00D559D9"/>
    <w:rsid w:val="00D55B4D"/>
    <w:rsid w:val="00D563BC"/>
    <w:rsid w:val="00D56882"/>
    <w:rsid w:val="00D57285"/>
    <w:rsid w:val="00D57F49"/>
    <w:rsid w:val="00D60312"/>
    <w:rsid w:val="00D61000"/>
    <w:rsid w:val="00D630D7"/>
    <w:rsid w:val="00D65C1B"/>
    <w:rsid w:val="00D65FE6"/>
    <w:rsid w:val="00D66C75"/>
    <w:rsid w:val="00D66F93"/>
    <w:rsid w:val="00D66FC3"/>
    <w:rsid w:val="00D67362"/>
    <w:rsid w:val="00D676CD"/>
    <w:rsid w:val="00D67990"/>
    <w:rsid w:val="00D67DEA"/>
    <w:rsid w:val="00D7093A"/>
    <w:rsid w:val="00D7142E"/>
    <w:rsid w:val="00D72238"/>
    <w:rsid w:val="00D72521"/>
    <w:rsid w:val="00D72E0B"/>
    <w:rsid w:val="00D73049"/>
    <w:rsid w:val="00D7336D"/>
    <w:rsid w:val="00D75990"/>
    <w:rsid w:val="00D76603"/>
    <w:rsid w:val="00D76A83"/>
    <w:rsid w:val="00D7753A"/>
    <w:rsid w:val="00D8037F"/>
    <w:rsid w:val="00D80B23"/>
    <w:rsid w:val="00D80CD0"/>
    <w:rsid w:val="00D80F5A"/>
    <w:rsid w:val="00D81755"/>
    <w:rsid w:val="00D843BD"/>
    <w:rsid w:val="00D84D5D"/>
    <w:rsid w:val="00D85591"/>
    <w:rsid w:val="00D85C84"/>
    <w:rsid w:val="00D86FD6"/>
    <w:rsid w:val="00D87977"/>
    <w:rsid w:val="00D90ADF"/>
    <w:rsid w:val="00D90E96"/>
    <w:rsid w:val="00D91FAA"/>
    <w:rsid w:val="00D92B6A"/>
    <w:rsid w:val="00D92EEF"/>
    <w:rsid w:val="00D94059"/>
    <w:rsid w:val="00D94C15"/>
    <w:rsid w:val="00D956E4"/>
    <w:rsid w:val="00D97043"/>
    <w:rsid w:val="00DA0060"/>
    <w:rsid w:val="00DA0075"/>
    <w:rsid w:val="00DA0F8D"/>
    <w:rsid w:val="00DA1031"/>
    <w:rsid w:val="00DA50B2"/>
    <w:rsid w:val="00DA546A"/>
    <w:rsid w:val="00DA5822"/>
    <w:rsid w:val="00DA6022"/>
    <w:rsid w:val="00DA6091"/>
    <w:rsid w:val="00DA618F"/>
    <w:rsid w:val="00DA6FA6"/>
    <w:rsid w:val="00DB03CF"/>
    <w:rsid w:val="00DB0428"/>
    <w:rsid w:val="00DB0F2C"/>
    <w:rsid w:val="00DB1E5C"/>
    <w:rsid w:val="00DB1F1B"/>
    <w:rsid w:val="00DB250B"/>
    <w:rsid w:val="00DB2A65"/>
    <w:rsid w:val="00DB4111"/>
    <w:rsid w:val="00DB431F"/>
    <w:rsid w:val="00DB493C"/>
    <w:rsid w:val="00DB52B0"/>
    <w:rsid w:val="00DB5C23"/>
    <w:rsid w:val="00DB6B1D"/>
    <w:rsid w:val="00DB794D"/>
    <w:rsid w:val="00DC0069"/>
    <w:rsid w:val="00DC093C"/>
    <w:rsid w:val="00DC1821"/>
    <w:rsid w:val="00DC1E93"/>
    <w:rsid w:val="00DC1F0C"/>
    <w:rsid w:val="00DC2412"/>
    <w:rsid w:val="00DC2DB3"/>
    <w:rsid w:val="00DC4155"/>
    <w:rsid w:val="00DC4E2E"/>
    <w:rsid w:val="00DC54C7"/>
    <w:rsid w:val="00DC5825"/>
    <w:rsid w:val="00DC5D7E"/>
    <w:rsid w:val="00DC6CC4"/>
    <w:rsid w:val="00DC70FB"/>
    <w:rsid w:val="00DC76C7"/>
    <w:rsid w:val="00DD28F3"/>
    <w:rsid w:val="00DD2927"/>
    <w:rsid w:val="00DD358F"/>
    <w:rsid w:val="00DD3AD2"/>
    <w:rsid w:val="00DD4F74"/>
    <w:rsid w:val="00DD50C9"/>
    <w:rsid w:val="00DD7CE2"/>
    <w:rsid w:val="00DE0A4A"/>
    <w:rsid w:val="00DE0AC8"/>
    <w:rsid w:val="00DE0BC5"/>
    <w:rsid w:val="00DE2712"/>
    <w:rsid w:val="00DE38B6"/>
    <w:rsid w:val="00DE4307"/>
    <w:rsid w:val="00DE4478"/>
    <w:rsid w:val="00DE499C"/>
    <w:rsid w:val="00DE4CB3"/>
    <w:rsid w:val="00DE5CE5"/>
    <w:rsid w:val="00DE79C3"/>
    <w:rsid w:val="00DF1592"/>
    <w:rsid w:val="00DF1735"/>
    <w:rsid w:val="00DF1CF9"/>
    <w:rsid w:val="00DF23AE"/>
    <w:rsid w:val="00DF2DB4"/>
    <w:rsid w:val="00DF5718"/>
    <w:rsid w:val="00DF695E"/>
    <w:rsid w:val="00DF7090"/>
    <w:rsid w:val="00DF712B"/>
    <w:rsid w:val="00DF7539"/>
    <w:rsid w:val="00DF78CB"/>
    <w:rsid w:val="00E00F05"/>
    <w:rsid w:val="00E017F1"/>
    <w:rsid w:val="00E01D3E"/>
    <w:rsid w:val="00E01D82"/>
    <w:rsid w:val="00E02960"/>
    <w:rsid w:val="00E02EF0"/>
    <w:rsid w:val="00E02F92"/>
    <w:rsid w:val="00E02FBF"/>
    <w:rsid w:val="00E03F46"/>
    <w:rsid w:val="00E04485"/>
    <w:rsid w:val="00E044AF"/>
    <w:rsid w:val="00E0530D"/>
    <w:rsid w:val="00E05AEB"/>
    <w:rsid w:val="00E05BB5"/>
    <w:rsid w:val="00E06E0A"/>
    <w:rsid w:val="00E07531"/>
    <w:rsid w:val="00E10171"/>
    <w:rsid w:val="00E10C93"/>
    <w:rsid w:val="00E1141F"/>
    <w:rsid w:val="00E144EA"/>
    <w:rsid w:val="00E1458F"/>
    <w:rsid w:val="00E15B67"/>
    <w:rsid w:val="00E166A9"/>
    <w:rsid w:val="00E169A4"/>
    <w:rsid w:val="00E16CFF"/>
    <w:rsid w:val="00E17984"/>
    <w:rsid w:val="00E20398"/>
    <w:rsid w:val="00E2137F"/>
    <w:rsid w:val="00E21535"/>
    <w:rsid w:val="00E21677"/>
    <w:rsid w:val="00E221EF"/>
    <w:rsid w:val="00E22535"/>
    <w:rsid w:val="00E226EA"/>
    <w:rsid w:val="00E22BF3"/>
    <w:rsid w:val="00E2380D"/>
    <w:rsid w:val="00E23CD4"/>
    <w:rsid w:val="00E23D91"/>
    <w:rsid w:val="00E24DAE"/>
    <w:rsid w:val="00E2511C"/>
    <w:rsid w:val="00E2776B"/>
    <w:rsid w:val="00E27797"/>
    <w:rsid w:val="00E27FE6"/>
    <w:rsid w:val="00E30355"/>
    <w:rsid w:val="00E30C2C"/>
    <w:rsid w:val="00E32114"/>
    <w:rsid w:val="00E32767"/>
    <w:rsid w:val="00E328D5"/>
    <w:rsid w:val="00E32DDD"/>
    <w:rsid w:val="00E3307C"/>
    <w:rsid w:val="00E33AC3"/>
    <w:rsid w:val="00E33DEE"/>
    <w:rsid w:val="00E33E36"/>
    <w:rsid w:val="00E35B83"/>
    <w:rsid w:val="00E365A1"/>
    <w:rsid w:val="00E3751C"/>
    <w:rsid w:val="00E3794B"/>
    <w:rsid w:val="00E37ED3"/>
    <w:rsid w:val="00E37F2E"/>
    <w:rsid w:val="00E401B6"/>
    <w:rsid w:val="00E4080C"/>
    <w:rsid w:val="00E40F40"/>
    <w:rsid w:val="00E416F8"/>
    <w:rsid w:val="00E418E8"/>
    <w:rsid w:val="00E42565"/>
    <w:rsid w:val="00E42A6A"/>
    <w:rsid w:val="00E42BD0"/>
    <w:rsid w:val="00E4328D"/>
    <w:rsid w:val="00E43AB7"/>
    <w:rsid w:val="00E4444B"/>
    <w:rsid w:val="00E44858"/>
    <w:rsid w:val="00E469E5"/>
    <w:rsid w:val="00E50D45"/>
    <w:rsid w:val="00E51E3C"/>
    <w:rsid w:val="00E526ED"/>
    <w:rsid w:val="00E52924"/>
    <w:rsid w:val="00E535DC"/>
    <w:rsid w:val="00E54011"/>
    <w:rsid w:val="00E54AC3"/>
    <w:rsid w:val="00E555CB"/>
    <w:rsid w:val="00E55CE9"/>
    <w:rsid w:val="00E561C1"/>
    <w:rsid w:val="00E5711F"/>
    <w:rsid w:val="00E61724"/>
    <w:rsid w:val="00E61A04"/>
    <w:rsid w:val="00E62678"/>
    <w:rsid w:val="00E63A66"/>
    <w:rsid w:val="00E640E1"/>
    <w:rsid w:val="00E64B97"/>
    <w:rsid w:val="00E64D73"/>
    <w:rsid w:val="00E65403"/>
    <w:rsid w:val="00E6559E"/>
    <w:rsid w:val="00E66617"/>
    <w:rsid w:val="00E66D0E"/>
    <w:rsid w:val="00E6779B"/>
    <w:rsid w:val="00E679DE"/>
    <w:rsid w:val="00E67B05"/>
    <w:rsid w:val="00E67D36"/>
    <w:rsid w:val="00E67F2D"/>
    <w:rsid w:val="00E70896"/>
    <w:rsid w:val="00E7115F"/>
    <w:rsid w:val="00E7129E"/>
    <w:rsid w:val="00E71C6B"/>
    <w:rsid w:val="00E71E39"/>
    <w:rsid w:val="00E7423E"/>
    <w:rsid w:val="00E7474B"/>
    <w:rsid w:val="00E74DB7"/>
    <w:rsid w:val="00E74F6E"/>
    <w:rsid w:val="00E75D24"/>
    <w:rsid w:val="00E77EFE"/>
    <w:rsid w:val="00E80493"/>
    <w:rsid w:val="00E80824"/>
    <w:rsid w:val="00E8085F"/>
    <w:rsid w:val="00E80ED6"/>
    <w:rsid w:val="00E82157"/>
    <w:rsid w:val="00E836E0"/>
    <w:rsid w:val="00E846AA"/>
    <w:rsid w:val="00E852ED"/>
    <w:rsid w:val="00E86B56"/>
    <w:rsid w:val="00E87923"/>
    <w:rsid w:val="00E907CA"/>
    <w:rsid w:val="00E90855"/>
    <w:rsid w:val="00E90C5F"/>
    <w:rsid w:val="00E917D0"/>
    <w:rsid w:val="00E91963"/>
    <w:rsid w:val="00E91A64"/>
    <w:rsid w:val="00E9244C"/>
    <w:rsid w:val="00E93623"/>
    <w:rsid w:val="00E93965"/>
    <w:rsid w:val="00E94227"/>
    <w:rsid w:val="00E957EE"/>
    <w:rsid w:val="00E958B7"/>
    <w:rsid w:val="00E9664E"/>
    <w:rsid w:val="00E96750"/>
    <w:rsid w:val="00E976E7"/>
    <w:rsid w:val="00EA0965"/>
    <w:rsid w:val="00EA0E91"/>
    <w:rsid w:val="00EA1996"/>
    <w:rsid w:val="00EA2AC1"/>
    <w:rsid w:val="00EA2B6D"/>
    <w:rsid w:val="00EA2EE7"/>
    <w:rsid w:val="00EA304D"/>
    <w:rsid w:val="00EA3275"/>
    <w:rsid w:val="00EA3D2B"/>
    <w:rsid w:val="00EA4041"/>
    <w:rsid w:val="00EA457B"/>
    <w:rsid w:val="00EA53EF"/>
    <w:rsid w:val="00EA65E0"/>
    <w:rsid w:val="00EA6C17"/>
    <w:rsid w:val="00EB1A07"/>
    <w:rsid w:val="00EB1DD0"/>
    <w:rsid w:val="00EB2113"/>
    <w:rsid w:val="00EB286D"/>
    <w:rsid w:val="00EB3D24"/>
    <w:rsid w:val="00EB3DAC"/>
    <w:rsid w:val="00EB42DF"/>
    <w:rsid w:val="00EB58FE"/>
    <w:rsid w:val="00EB5C12"/>
    <w:rsid w:val="00EB62C2"/>
    <w:rsid w:val="00EB6C50"/>
    <w:rsid w:val="00EB6F03"/>
    <w:rsid w:val="00EB7887"/>
    <w:rsid w:val="00EC0286"/>
    <w:rsid w:val="00EC0584"/>
    <w:rsid w:val="00EC12AE"/>
    <w:rsid w:val="00EC2D4F"/>
    <w:rsid w:val="00EC30E2"/>
    <w:rsid w:val="00EC3701"/>
    <w:rsid w:val="00EC3C8F"/>
    <w:rsid w:val="00EC46A3"/>
    <w:rsid w:val="00EC4CFA"/>
    <w:rsid w:val="00EC4DAF"/>
    <w:rsid w:val="00EC4E18"/>
    <w:rsid w:val="00EC5677"/>
    <w:rsid w:val="00EC7500"/>
    <w:rsid w:val="00EC7737"/>
    <w:rsid w:val="00EC7A13"/>
    <w:rsid w:val="00ED1480"/>
    <w:rsid w:val="00ED2573"/>
    <w:rsid w:val="00ED309A"/>
    <w:rsid w:val="00ED374B"/>
    <w:rsid w:val="00ED475F"/>
    <w:rsid w:val="00ED53A1"/>
    <w:rsid w:val="00ED6CE0"/>
    <w:rsid w:val="00ED6D8D"/>
    <w:rsid w:val="00ED70EB"/>
    <w:rsid w:val="00EE0F68"/>
    <w:rsid w:val="00EE1FB4"/>
    <w:rsid w:val="00EE2A47"/>
    <w:rsid w:val="00EE2DF5"/>
    <w:rsid w:val="00EE3555"/>
    <w:rsid w:val="00EE3E1A"/>
    <w:rsid w:val="00EE3E6B"/>
    <w:rsid w:val="00EE4349"/>
    <w:rsid w:val="00EE4E23"/>
    <w:rsid w:val="00EE7453"/>
    <w:rsid w:val="00EE78C7"/>
    <w:rsid w:val="00EE7E55"/>
    <w:rsid w:val="00EF00F0"/>
    <w:rsid w:val="00EF05E0"/>
    <w:rsid w:val="00EF1344"/>
    <w:rsid w:val="00EF16A9"/>
    <w:rsid w:val="00EF282C"/>
    <w:rsid w:val="00EF4104"/>
    <w:rsid w:val="00EF48D8"/>
    <w:rsid w:val="00EF4F93"/>
    <w:rsid w:val="00EF5437"/>
    <w:rsid w:val="00EF7E82"/>
    <w:rsid w:val="00EF7ED2"/>
    <w:rsid w:val="00F0017C"/>
    <w:rsid w:val="00F0040D"/>
    <w:rsid w:val="00F00425"/>
    <w:rsid w:val="00F00491"/>
    <w:rsid w:val="00F00608"/>
    <w:rsid w:val="00F02FD5"/>
    <w:rsid w:val="00F037C7"/>
    <w:rsid w:val="00F03847"/>
    <w:rsid w:val="00F04814"/>
    <w:rsid w:val="00F052E2"/>
    <w:rsid w:val="00F056D3"/>
    <w:rsid w:val="00F05703"/>
    <w:rsid w:val="00F0629A"/>
    <w:rsid w:val="00F0686B"/>
    <w:rsid w:val="00F07AD0"/>
    <w:rsid w:val="00F103AE"/>
    <w:rsid w:val="00F10841"/>
    <w:rsid w:val="00F115E0"/>
    <w:rsid w:val="00F11B0D"/>
    <w:rsid w:val="00F11C3C"/>
    <w:rsid w:val="00F123BF"/>
    <w:rsid w:val="00F1331F"/>
    <w:rsid w:val="00F13338"/>
    <w:rsid w:val="00F13459"/>
    <w:rsid w:val="00F13A90"/>
    <w:rsid w:val="00F14760"/>
    <w:rsid w:val="00F147B4"/>
    <w:rsid w:val="00F1492E"/>
    <w:rsid w:val="00F14AA0"/>
    <w:rsid w:val="00F14B6C"/>
    <w:rsid w:val="00F15BCC"/>
    <w:rsid w:val="00F165A3"/>
    <w:rsid w:val="00F1660E"/>
    <w:rsid w:val="00F172BD"/>
    <w:rsid w:val="00F178CF"/>
    <w:rsid w:val="00F20270"/>
    <w:rsid w:val="00F227CC"/>
    <w:rsid w:val="00F2280F"/>
    <w:rsid w:val="00F232ED"/>
    <w:rsid w:val="00F2447E"/>
    <w:rsid w:val="00F244CD"/>
    <w:rsid w:val="00F25A4A"/>
    <w:rsid w:val="00F25E75"/>
    <w:rsid w:val="00F30FCB"/>
    <w:rsid w:val="00F329CB"/>
    <w:rsid w:val="00F330A2"/>
    <w:rsid w:val="00F33244"/>
    <w:rsid w:val="00F33691"/>
    <w:rsid w:val="00F33799"/>
    <w:rsid w:val="00F33B94"/>
    <w:rsid w:val="00F34075"/>
    <w:rsid w:val="00F34170"/>
    <w:rsid w:val="00F344EF"/>
    <w:rsid w:val="00F346A5"/>
    <w:rsid w:val="00F36426"/>
    <w:rsid w:val="00F36E4B"/>
    <w:rsid w:val="00F400C7"/>
    <w:rsid w:val="00F40C57"/>
    <w:rsid w:val="00F4100C"/>
    <w:rsid w:val="00F42115"/>
    <w:rsid w:val="00F42A71"/>
    <w:rsid w:val="00F42BDC"/>
    <w:rsid w:val="00F43123"/>
    <w:rsid w:val="00F436C7"/>
    <w:rsid w:val="00F43B5F"/>
    <w:rsid w:val="00F440F9"/>
    <w:rsid w:val="00F44B16"/>
    <w:rsid w:val="00F44C18"/>
    <w:rsid w:val="00F45763"/>
    <w:rsid w:val="00F45B2C"/>
    <w:rsid w:val="00F46440"/>
    <w:rsid w:val="00F46B79"/>
    <w:rsid w:val="00F4760F"/>
    <w:rsid w:val="00F47C3C"/>
    <w:rsid w:val="00F47E0A"/>
    <w:rsid w:val="00F502E7"/>
    <w:rsid w:val="00F507BB"/>
    <w:rsid w:val="00F50F1B"/>
    <w:rsid w:val="00F50FE2"/>
    <w:rsid w:val="00F51047"/>
    <w:rsid w:val="00F517F6"/>
    <w:rsid w:val="00F51EC8"/>
    <w:rsid w:val="00F52968"/>
    <w:rsid w:val="00F529DA"/>
    <w:rsid w:val="00F52F92"/>
    <w:rsid w:val="00F53F81"/>
    <w:rsid w:val="00F54405"/>
    <w:rsid w:val="00F54630"/>
    <w:rsid w:val="00F54970"/>
    <w:rsid w:val="00F54A37"/>
    <w:rsid w:val="00F5518D"/>
    <w:rsid w:val="00F55581"/>
    <w:rsid w:val="00F566D2"/>
    <w:rsid w:val="00F56775"/>
    <w:rsid w:val="00F56B6A"/>
    <w:rsid w:val="00F5703C"/>
    <w:rsid w:val="00F57416"/>
    <w:rsid w:val="00F5775E"/>
    <w:rsid w:val="00F577DD"/>
    <w:rsid w:val="00F60911"/>
    <w:rsid w:val="00F60983"/>
    <w:rsid w:val="00F60EC4"/>
    <w:rsid w:val="00F60EF5"/>
    <w:rsid w:val="00F60EFD"/>
    <w:rsid w:val="00F6124C"/>
    <w:rsid w:val="00F6171C"/>
    <w:rsid w:val="00F61CE2"/>
    <w:rsid w:val="00F62411"/>
    <w:rsid w:val="00F625CC"/>
    <w:rsid w:val="00F629B1"/>
    <w:rsid w:val="00F635DF"/>
    <w:rsid w:val="00F63A74"/>
    <w:rsid w:val="00F63C12"/>
    <w:rsid w:val="00F63DDD"/>
    <w:rsid w:val="00F63E93"/>
    <w:rsid w:val="00F644A5"/>
    <w:rsid w:val="00F647E0"/>
    <w:rsid w:val="00F653D1"/>
    <w:rsid w:val="00F655EF"/>
    <w:rsid w:val="00F65ECC"/>
    <w:rsid w:val="00F67516"/>
    <w:rsid w:val="00F70377"/>
    <w:rsid w:val="00F7155A"/>
    <w:rsid w:val="00F71E35"/>
    <w:rsid w:val="00F72095"/>
    <w:rsid w:val="00F7255A"/>
    <w:rsid w:val="00F73F65"/>
    <w:rsid w:val="00F74A60"/>
    <w:rsid w:val="00F754BC"/>
    <w:rsid w:val="00F76958"/>
    <w:rsid w:val="00F76F6F"/>
    <w:rsid w:val="00F80705"/>
    <w:rsid w:val="00F8176C"/>
    <w:rsid w:val="00F81B42"/>
    <w:rsid w:val="00F8283A"/>
    <w:rsid w:val="00F82AF7"/>
    <w:rsid w:val="00F82BE1"/>
    <w:rsid w:val="00F83353"/>
    <w:rsid w:val="00F8346D"/>
    <w:rsid w:val="00F836AD"/>
    <w:rsid w:val="00F83D2B"/>
    <w:rsid w:val="00F83E6D"/>
    <w:rsid w:val="00F84467"/>
    <w:rsid w:val="00F847D0"/>
    <w:rsid w:val="00F84DB9"/>
    <w:rsid w:val="00F85394"/>
    <w:rsid w:val="00F855BE"/>
    <w:rsid w:val="00F86612"/>
    <w:rsid w:val="00F867BF"/>
    <w:rsid w:val="00F8687B"/>
    <w:rsid w:val="00F86943"/>
    <w:rsid w:val="00F902FF"/>
    <w:rsid w:val="00F9060E"/>
    <w:rsid w:val="00F90DB4"/>
    <w:rsid w:val="00F93950"/>
    <w:rsid w:val="00F940C2"/>
    <w:rsid w:val="00F947E0"/>
    <w:rsid w:val="00F95090"/>
    <w:rsid w:val="00F9514F"/>
    <w:rsid w:val="00F95E79"/>
    <w:rsid w:val="00F9666F"/>
    <w:rsid w:val="00F96E64"/>
    <w:rsid w:val="00F974AA"/>
    <w:rsid w:val="00FA0407"/>
    <w:rsid w:val="00FA165F"/>
    <w:rsid w:val="00FA1679"/>
    <w:rsid w:val="00FA2896"/>
    <w:rsid w:val="00FA31BC"/>
    <w:rsid w:val="00FA4490"/>
    <w:rsid w:val="00FA4BBF"/>
    <w:rsid w:val="00FA5C04"/>
    <w:rsid w:val="00FA6C2B"/>
    <w:rsid w:val="00FA6C70"/>
    <w:rsid w:val="00FA6ED8"/>
    <w:rsid w:val="00FA6F25"/>
    <w:rsid w:val="00FA7FF8"/>
    <w:rsid w:val="00FB0326"/>
    <w:rsid w:val="00FB03F6"/>
    <w:rsid w:val="00FB0583"/>
    <w:rsid w:val="00FB1E37"/>
    <w:rsid w:val="00FB2BC4"/>
    <w:rsid w:val="00FB3071"/>
    <w:rsid w:val="00FB30B4"/>
    <w:rsid w:val="00FB5D7D"/>
    <w:rsid w:val="00FB6513"/>
    <w:rsid w:val="00FB71F2"/>
    <w:rsid w:val="00FC0322"/>
    <w:rsid w:val="00FC0F3A"/>
    <w:rsid w:val="00FC1198"/>
    <w:rsid w:val="00FC1455"/>
    <w:rsid w:val="00FC1825"/>
    <w:rsid w:val="00FC1C1D"/>
    <w:rsid w:val="00FC1C1F"/>
    <w:rsid w:val="00FC326A"/>
    <w:rsid w:val="00FC3452"/>
    <w:rsid w:val="00FC4B1F"/>
    <w:rsid w:val="00FC612D"/>
    <w:rsid w:val="00FC663F"/>
    <w:rsid w:val="00FC6D43"/>
    <w:rsid w:val="00FC7752"/>
    <w:rsid w:val="00FD204B"/>
    <w:rsid w:val="00FD2684"/>
    <w:rsid w:val="00FD2B0F"/>
    <w:rsid w:val="00FD2BC1"/>
    <w:rsid w:val="00FD3E3A"/>
    <w:rsid w:val="00FD4491"/>
    <w:rsid w:val="00FD5175"/>
    <w:rsid w:val="00FD7ED1"/>
    <w:rsid w:val="00FE11A1"/>
    <w:rsid w:val="00FE2660"/>
    <w:rsid w:val="00FE407D"/>
    <w:rsid w:val="00FE49DD"/>
    <w:rsid w:val="00FE59BC"/>
    <w:rsid w:val="00FE6C9D"/>
    <w:rsid w:val="00FE7703"/>
    <w:rsid w:val="00FE77D9"/>
    <w:rsid w:val="00FE7910"/>
    <w:rsid w:val="00FE7A13"/>
    <w:rsid w:val="00FF017A"/>
    <w:rsid w:val="00FF0460"/>
    <w:rsid w:val="00FF04C5"/>
    <w:rsid w:val="00FF0DF2"/>
    <w:rsid w:val="00FF146A"/>
    <w:rsid w:val="00FF2749"/>
    <w:rsid w:val="00FF2925"/>
    <w:rsid w:val="00FF3533"/>
    <w:rsid w:val="00FF3CF2"/>
    <w:rsid w:val="00FF3F4A"/>
    <w:rsid w:val="00FF4182"/>
    <w:rsid w:val="00FF41F6"/>
    <w:rsid w:val="00FF46B9"/>
    <w:rsid w:val="00FF49C5"/>
    <w:rsid w:val="00FF657D"/>
    <w:rsid w:val="00FF724E"/>
    <w:rsid w:val="00FF7E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2D25"/>
    <w:pPr>
      <w:spacing w:line="276" w:lineRule="auto"/>
      <w:jc w:val="both"/>
    </w:pPr>
    <w:rPr>
      <w:rFonts w:ascii="Garamond" w:hAnsi="Garamond"/>
      <w:sz w:val="24"/>
      <w:szCs w:val="22"/>
      <w:lang w:eastAsia="en-US"/>
    </w:rPr>
  </w:style>
  <w:style w:type="paragraph" w:styleId="Nadpis1">
    <w:name w:val="heading 1"/>
    <w:basedOn w:val="Normln"/>
    <w:next w:val="Normln"/>
    <w:link w:val="Nadpis1Char"/>
    <w:uiPriority w:val="9"/>
    <w:qFormat/>
    <w:rsid w:val="008A3239"/>
    <w:pPr>
      <w:keepNext/>
      <w:keepLines/>
      <w:pageBreakBefore/>
      <w:numPr>
        <w:numId w:val="1"/>
      </w:numPr>
      <w:spacing w:before="240" w:after="120"/>
      <w:outlineLvl w:val="0"/>
    </w:pPr>
    <w:rPr>
      <w:rFonts w:eastAsia="Times New Roman"/>
      <w:b/>
      <w:bCs/>
      <w:sz w:val="32"/>
      <w:szCs w:val="28"/>
    </w:rPr>
  </w:style>
  <w:style w:type="paragraph" w:styleId="Nadpis2">
    <w:name w:val="heading 2"/>
    <w:basedOn w:val="Normln"/>
    <w:next w:val="Normln"/>
    <w:link w:val="Nadpis2Char"/>
    <w:uiPriority w:val="9"/>
    <w:unhideWhenUsed/>
    <w:qFormat/>
    <w:rsid w:val="004C0E85"/>
    <w:pPr>
      <w:keepNext/>
      <w:keepLines/>
      <w:numPr>
        <w:ilvl w:val="1"/>
        <w:numId w:val="1"/>
      </w:numPr>
      <w:spacing w:before="120"/>
      <w:ind w:left="578" w:hanging="578"/>
      <w:outlineLvl w:val="1"/>
    </w:pPr>
    <w:rPr>
      <w:rFonts w:eastAsia="Times New Roman"/>
      <w:b/>
      <w:bCs/>
      <w:iCs/>
      <w:sz w:val="28"/>
      <w:szCs w:val="28"/>
    </w:rPr>
  </w:style>
  <w:style w:type="paragraph" w:styleId="Nadpis3">
    <w:name w:val="heading 3"/>
    <w:basedOn w:val="Normln"/>
    <w:next w:val="Normln"/>
    <w:link w:val="Nadpis3Char"/>
    <w:uiPriority w:val="9"/>
    <w:unhideWhenUsed/>
    <w:qFormat/>
    <w:rsid w:val="002B34D4"/>
    <w:pPr>
      <w:keepNext/>
      <w:keepLines/>
      <w:numPr>
        <w:ilvl w:val="2"/>
        <w:numId w:val="1"/>
      </w:numPr>
      <w:spacing w:before="200"/>
      <w:ind w:left="720"/>
      <w:outlineLvl w:val="2"/>
    </w:pPr>
    <w:rPr>
      <w:rFonts w:eastAsiaTheme="majorEastAsia" w:cstheme="majorBidi"/>
      <w:b/>
      <w:bCs/>
      <w:color w:val="000000" w:themeColor="text1"/>
    </w:rPr>
  </w:style>
  <w:style w:type="paragraph" w:styleId="Nadpis4">
    <w:name w:val="heading 4"/>
    <w:basedOn w:val="Normln"/>
    <w:next w:val="Normln"/>
    <w:link w:val="Nadpis4Char"/>
    <w:uiPriority w:val="9"/>
    <w:unhideWhenUsed/>
    <w:qFormat/>
    <w:rsid w:val="00815567"/>
    <w:pPr>
      <w:keepNext/>
      <w:keepLines/>
      <w:numPr>
        <w:ilvl w:val="3"/>
        <w:numId w:val="1"/>
      </w:numPr>
      <w:spacing w:before="200"/>
      <w:outlineLvl w:val="3"/>
    </w:pPr>
    <w:rPr>
      <w:rFonts w:eastAsiaTheme="majorEastAsia" w:cstheme="majorBidi"/>
      <w:b/>
      <w:bCs/>
      <w:iCs/>
    </w:rPr>
  </w:style>
  <w:style w:type="paragraph" w:styleId="Nadpis5">
    <w:name w:val="heading 5"/>
    <w:basedOn w:val="Normln"/>
    <w:next w:val="Normln"/>
    <w:link w:val="Nadpis5Char"/>
    <w:uiPriority w:val="9"/>
    <w:semiHidden/>
    <w:unhideWhenUsed/>
    <w:qFormat/>
    <w:rsid w:val="00582D25"/>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582D25"/>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582D25"/>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582D25"/>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582D25"/>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8A3239"/>
    <w:rPr>
      <w:rFonts w:ascii="Garamond" w:eastAsia="Times New Roman" w:hAnsi="Garamond"/>
      <w:b/>
      <w:bCs/>
      <w:sz w:val="32"/>
      <w:szCs w:val="28"/>
      <w:lang w:eastAsia="en-US"/>
    </w:rPr>
  </w:style>
  <w:style w:type="character" w:customStyle="1" w:styleId="Nadpis2Char">
    <w:name w:val="Nadpis 2 Char"/>
    <w:link w:val="Nadpis2"/>
    <w:uiPriority w:val="9"/>
    <w:rsid w:val="004C0E85"/>
    <w:rPr>
      <w:rFonts w:ascii="Garamond" w:eastAsia="Times New Roman" w:hAnsi="Garamond"/>
      <w:b/>
      <w:bCs/>
      <w:iCs/>
      <w:sz w:val="28"/>
      <w:szCs w:val="28"/>
      <w:lang w:eastAsia="en-US"/>
    </w:rPr>
  </w:style>
  <w:style w:type="paragraph" w:styleId="Nadpisobsahu">
    <w:name w:val="TOC Heading"/>
    <w:basedOn w:val="Nadpis1"/>
    <w:next w:val="Normln"/>
    <w:uiPriority w:val="39"/>
    <w:semiHidden/>
    <w:unhideWhenUsed/>
    <w:qFormat/>
    <w:rsid w:val="00F47C3C"/>
    <w:pPr>
      <w:numPr>
        <w:numId w:val="0"/>
      </w:numPr>
      <w:spacing w:after="0"/>
      <w:outlineLvl w:val="9"/>
    </w:pPr>
    <w:rPr>
      <w:rFonts w:ascii="Cambria" w:hAnsi="Cambria"/>
      <w:color w:val="365F91"/>
      <w:lang w:eastAsia="cs-CZ"/>
    </w:rPr>
  </w:style>
  <w:style w:type="paragraph" w:styleId="Obsah1">
    <w:name w:val="toc 1"/>
    <w:basedOn w:val="Normln"/>
    <w:next w:val="Normln"/>
    <w:autoRedefine/>
    <w:uiPriority w:val="39"/>
    <w:unhideWhenUsed/>
    <w:rsid w:val="00F47C3C"/>
  </w:style>
  <w:style w:type="character" w:styleId="Hypertextovodkaz">
    <w:name w:val="Hyperlink"/>
    <w:uiPriority w:val="99"/>
    <w:unhideWhenUsed/>
    <w:rsid w:val="00F47C3C"/>
    <w:rPr>
      <w:color w:val="0000FF"/>
      <w:u w:val="single"/>
    </w:rPr>
  </w:style>
  <w:style w:type="character" w:customStyle="1" w:styleId="Nadpis3Char">
    <w:name w:val="Nadpis 3 Char"/>
    <w:basedOn w:val="Standardnpsmoodstavce"/>
    <w:link w:val="Nadpis3"/>
    <w:uiPriority w:val="9"/>
    <w:rsid w:val="002B34D4"/>
    <w:rPr>
      <w:rFonts w:ascii="Garamond" w:eastAsiaTheme="majorEastAsia" w:hAnsi="Garamond" w:cstheme="majorBidi"/>
      <w:b/>
      <w:bCs/>
      <w:color w:val="000000" w:themeColor="text1"/>
      <w:sz w:val="24"/>
      <w:szCs w:val="22"/>
      <w:lang w:eastAsia="en-US"/>
    </w:rPr>
  </w:style>
  <w:style w:type="character" w:customStyle="1" w:styleId="Nadpis4Char">
    <w:name w:val="Nadpis 4 Char"/>
    <w:basedOn w:val="Standardnpsmoodstavce"/>
    <w:link w:val="Nadpis4"/>
    <w:uiPriority w:val="9"/>
    <w:rsid w:val="00815567"/>
    <w:rPr>
      <w:rFonts w:ascii="Garamond" w:eastAsiaTheme="majorEastAsia" w:hAnsi="Garamond" w:cstheme="majorBidi"/>
      <w:b/>
      <w:bCs/>
      <w:iCs/>
      <w:sz w:val="24"/>
      <w:szCs w:val="22"/>
      <w:lang w:eastAsia="en-US"/>
    </w:rPr>
  </w:style>
  <w:style w:type="character" w:customStyle="1" w:styleId="Nadpis5Char">
    <w:name w:val="Nadpis 5 Char"/>
    <w:basedOn w:val="Standardnpsmoodstavce"/>
    <w:link w:val="Nadpis5"/>
    <w:uiPriority w:val="9"/>
    <w:semiHidden/>
    <w:rsid w:val="00E044AF"/>
    <w:rPr>
      <w:rFonts w:asciiTheme="majorHAnsi" w:eastAsiaTheme="majorEastAsia" w:hAnsiTheme="majorHAnsi" w:cstheme="majorBidi"/>
      <w:color w:val="243F60" w:themeColor="accent1" w:themeShade="7F"/>
      <w:sz w:val="24"/>
      <w:szCs w:val="22"/>
      <w:lang w:eastAsia="en-US"/>
    </w:rPr>
  </w:style>
  <w:style w:type="character" w:customStyle="1" w:styleId="Nadpis6Char">
    <w:name w:val="Nadpis 6 Char"/>
    <w:basedOn w:val="Standardnpsmoodstavce"/>
    <w:link w:val="Nadpis6"/>
    <w:uiPriority w:val="9"/>
    <w:semiHidden/>
    <w:rsid w:val="00E044AF"/>
    <w:rPr>
      <w:rFonts w:asciiTheme="majorHAnsi" w:eastAsiaTheme="majorEastAsia" w:hAnsiTheme="majorHAnsi" w:cstheme="majorBidi"/>
      <w:i/>
      <w:iCs/>
      <w:color w:val="243F60" w:themeColor="accent1" w:themeShade="7F"/>
      <w:sz w:val="24"/>
      <w:szCs w:val="22"/>
      <w:lang w:eastAsia="en-US"/>
    </w:rPr>
  </w:style>
  <w:style w:type="character" w:customStyle="1" w:styleId="Nadpis7Char">
    <w:name w:val="Nadpis 7 Char"/>
    <w:basedOn w:val="Standardnpsmoodstavce"/>
    <w:link w:val="Nadpis7"/>
    <w:uiPriority w:val="9"/>
    <w:semiHidden/>
    <w:rsid w:val="00E044AF"/>
    <w:rPr>
      <w:rFonts w:asciiTheme="majorHAnsi" w:eastAsiaTheme="majorEastAsia" w:hAnsiTheme="majorHAnsi" w:cstheme="majorBidi"/>
      <w:i/>
      <w:iCs/>
      <w:color w:val="404040" w:themeColor="text1" w:themeTint="BF"/>
      <w:sz w:val="24"/>
      <w:szCs w:val="22"/>
      <w:lang w:eastAsia="en-US"/>
    </w:rPr>
  </w:style>
  <w:style w:type="character" w:customStyle="1" w:styleId="Nadpis8Char">
    <w:name w:val="Nadpis 8 Char"/>
    <w:basedOn w:val="Standardnpsmoodstavce"/>
    <w:link w:val="Nadpis8"/>
    <w:uiPriority w:val="9"/>
    <w:semiHidden/>
    <w:rsid w:val="00E044AF"/>
    <w:rPr>
      <w:rFonts w:asciiTheme="majorHAnsi" w:eastAsiaTheme="majorEastAsia" w:hAnsiTheme="majorHAnsi" w:cstheme="majorBidi"/>
      <w:color w:val="404040" w:themeColor="text1" w:themeTint="BF"/>
      <w:lang w:eastAsia="en-US"/>
    </w:rPr>
  </w:style>
  <w:style w:type="character" w:customStyle="1" w:styleId="Nadpis9Char">
    <w:name w:val="Nadpis 9 Char"/>
    <w:basedOn w:val="Standardnpsmoodstavce"/>
    <w:link w:val="Nadpis9"/>
    <w:uiPriority w:val="9"/>
    <w:semiHidden/>
    <w:rsid w:val="00E044AF"/>
    <w:rPr>
      <w:rFonts w:asciiTheme="majorHAnsi" w:eastAsiaTheme="majorEastAsia" w:hAnsiTheme="majorHAnsi" w:cstheme="majorBidi"/>
      <w:i/>
      <w:iCs/>
      <w:color w:val="404040" w:themeColor="text1" w:themeTint="BF"/>
      <w:lang w:eastAsia="en-US"/>
    </w:rPr>
  </w:style>
  <w:style w:type="paragraph" w:styleId="Obsah2">
    <w:name w:val="toc 2"/>
    <w:basedOn w:val="Normln"/>
    <w:next w:val="Normln"/>
    <w:autoRedefine/>
    <w:uiPriority w:val="39"/>
    <w:unhideWhenUsed/>
    <w:rsid w:val="00FC0F3A"/>
    <w:pPr>
      <w:tabs>
        <w:tab w:val="left" w:pos="880"/>
        <w:tab w:val="right" w:leader="dot" w:pos="9062"/>
      </w:tabs>
      <w:ind w:left="238"/>
    </w:pPr>
  </w:style>
  <w:style w:type="paragraph" w:styleId="Obsah3">
    <w:name w:val="toc 3"/>
    <w:basedOn w:val="Normln"/>
    <w:next w:val="Normln"/>
    <w:autoRedefine/>
    <w:uiPriority w:val="39"/>
    <w:unhideWhenUsed/>
    <w:rsid w:val="00177807"/>
    <w:pPr>
      <w:tabs>
        <w:tab w:val="left" w:pos="1320"/>
        <w:tab w:val="right" w:leader="dot" w:pos="9062"/>
      </w:tabs>
      <w:ind w:left="482"/>
    </w:pPr>
  </w:style>
  <w:style w:type="paragraph" w:styleId="Zhlav">
    <w:name w:val="header"/>
    <w:basedOn w:val="Normln"/>
    <w:link w:val="ZhlavChar"/>
    <w:uiPriority w:val="99"/>
    <w:unhideWhenUsed/>
    <w:rsid w:val="004B6D15"/>
    <w:pPr>
      <w:tabs>
        <w:tab w:val="center" w:pos="4536"/>
        <w:tab w:val="right" w:pos="9072"/>
      </w:tabs>
      <w:spacing w:line="240" w:lineRule="auto"/>
    </w:pPr>
  </w:style>
  <w:style w:type="character" w:customStyle="1" w:styleId="ZhlavChar">
    <w:name w:val="Záhlaví Char"/>
    <w:basedOn w:val="Standardnpsmoodstavce"/>
    <w:link w:val="Zhlav"/>
    <w:uiPriority w:val="99"/>
    <w:rsid w:val="004B6D15"/>
    <w:rPr>
      <w:rFonts w:ascii="Times New Roman" w:hAnsi="Times New Roman"/>
      <w:sz w:val="24"/>
      <w:szCs w:val="22"/>
      <w:lang w:eastAsia="en-US"/>
    </w:rPr>
  </w:style>
  <w:style w:type="paragraph" w:styleId="Zpat">
    <w:name w:val="footer"/>
    <w:basedOn w:val="Normln"/>
    <w:link w:val="ZpatChar"/>
    <w:uiPriority w:val="99"/>
    <w:unhideWhenUsed/>
    <w:rsid w:val="004B6D15"/>
    <w:pPr>
      <w:tabs>
        <w:tab w:val="center" w:pos="4536"/>
        <w:tab w:val="right" w:pos="9072"/>
      </w:tabs>
      <w:spacing w:line="240" w:lineRule="auto"/>
    </w:pPr>
  </w:style>
  <w:style w:type="character" w:customStyle="1" w:styleId="ZpatChar">
    <w:name w:val="Zápatí Char"/>
    <w:basedOn w:val="Standardnpsmoodstavce"/>
    <w:link w:val="Zpat"/>
    <w:uiPriority w:val="99"/>
    <w:rsid w:val="004B6D15"/>
    <w:rPr>
      <w:rFonts w:ascii="Times New Roman" w:hAnsi="Times New Roman"/>
      <w:sz w:val="24"/>
      <w:szCs w:val="22"/>
      <w:lang w:eastAsia="en-US"/>
    </w:rPr>
  </w:style>
  <w:style w:type="paragraph" w:styleId="Textbubliny">
    <w:name w:val="Balloon Text"/>
    <w:basedOn w:val="Normln"/>
    <w:link w:val="TextbublinyChar"/>
    <w:uiPriority w:val="99"/>
    <w:semiHidden/>
    <w:unhideWhenUsed/>
    <w:rsid w:val="004B6D15"/>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B6D15"/>
    <w:rPr>
      <w:rFonts w:ascii="Tahoma" w:hAnsi="Tahoma" w:cs="Tahoma"/>
      <w:sz w:val="16"/>
      <w:szCs w:val="16"/>
      <w:lang w:eastAsia="en-US"/>
    </w:rPr>
  </w:style>
  <w:style w:type="paragraph" w:styleId="Odstavecseseznamem">
    <w:name w:val="List Paragraph"/>
    <w:basedOn w:val="Normln"/>
    <w:uiPriority w:val="34"/>
    <w:qFormat/>
    <w:rsid w:val="0034329B"/>
    <w:pPr>
      <w:ind w:left="720"/>
      <w:contextualSpacing/>
    </w:pPr>
  </w:style>
  <w:style w:type="paragraph" w:styleId="Titulek">
    <w:name w:val="caption"/>
    <w:basedOn w:val="Normln"/>
    <w:next w:val="Normln"/>
    <w:uiPriority w:val="35"/>
    <w:unhideWhenUsed/>
    <w:qFormat/>
    <w:rsid w:val="00582D25"/>
    <w:pPr>
      <w:spacing w:line="240" w:lineRule="auto"/>
    </w:pPr>
    <w:rPr>
      <w:b/>
      <w:bCs/>
      <w:color w:val="4F81BD" w:themeColor="accent1"/>
      <w:sz w:val="18"/>
      <w:szCs w:val="18"/>
    </w:rPr>
  </w:style>
  <w:style w:type="paragraph" w:styleId="Podtitul">
    <w:name w:val="Subtitle"/>
    <w:aliases w:val="Grafy a tabulky"/>
    <w:basedOn w:val="Normln"/>
    <w:next w:val="Normln"/>
    <w:link w:val="PodtitulChar"/>
    <w:uiPriority w:val="11"/>
    <w:qFormat/>
    <w:rsid w:val="00582D25"/>
    <w:pPr>
      <w:keepNext/>
      <w:numPr>
        <w:ilvl w:val="1"/>
      </w:numPr>
      <w:spacing w:before="120" w:line="240" w:lineRule="auto"/>
      <w:jc w:val="left"/>
    </w:pPr>
    <w:rPr>
      <w:rFonts w:eastAsiaTheme="majorEastAsia" w:cstheme="majorBidi"/>
      <w:b/>
      <w:iCs/>
      <w:color w:val="000000" w:themeColor="text1"/>
      <w:spacing w:val="15"/>
      <w:szCs w:val="24"/>
    </w:rPr>
  </w:style>
  <w:style w:type="character" w:customStyle="1" w:styleId="PodtitulChar">
    <w:name w:val="Podtitul Char"/>
    <w:aliases w:val="Grafy a tabulky Char"/>
    <w:basedOn w:val="Standardnpsmoodstavce"/>
    <w:link w:val="Podtitul"/>
    <w:uiPriority w:val="11"/>
    <w:rsid w:val="00546079"/>
    <w:rPr>
      <w:rFonts w:ascii="Garamond" w:eastAsiaTheme="majorEastAsia" w:hAnsi="Garamond" w:cstheme="majorBidi"/>
      <w:b/>
      <w:iCs/>
      <w:color w:val="000000" w:themeColor="text1"/>
      <w:spacing w:val="15"/>
      <w:sz w:val="24"/>
      <w:szCs w:val="24"/>
      <w:lang w:eastAsia="en-US"/>
    </w:rPr>
  </w:style>
  <w:style w:type="paragraph" w:styleId="Seznamobrzk">
    <w:name w:val="table of figures"/>
    <w:basedOn w:val="Normln"/>
    <w:next w:val="Normln"/>
    <w:uiPriority w:val="99"/>
    <w:unhideWhenUsed/>
    <w:rsid w:val="001A79B6"/>
  </w:style>
  <w:style w:type="paragraph" w:styleId="Bezmezer">
    <w:name w:val="No Spacing"/>
    <w:uiPriority w:val="1"/>
    <w:qFormat/>
    <w:rsid w:val="00037758"/>
    <w:rPr>
      <w:rFonts w:ascii="Times New Roman" w:hAnsi="Times New Roman"/>
      <w:sz w:val="24"/>
      <w:szCs w:val="22"/>
      <w:lang w:eastAsia="en-US"/>
    </w:rPr>
  </w:style>
  <w:style w:type="paragraph" w:styleId="Textpoznpodarou">
    <w:name w:val="footnote text"/>
    <w:basedOn w:val="Normln"/>
    <w:link w:val="TextpoznpodarouChar"/>
    <w:uiPriority w:val="99"/>
    <w:semiHidden/>
    <w:unhideWhenUsed/>
    <w:rsid w:val="005D25DC"/>
    <w:pPr>
      <w:spacing w:line="240" w:lineRule="auto"/>
    </w:pPr>
    <w:rPr>
      <w:sz w:val="20"/>
      <w:szCs w:val="20"/>
    </w:rPr>
  </w:style>
  <w:style w:type="character" w:customStyle="1" w:styleId="TextpoznpodarouChar">
    <w:name w:val="Text pozn. pod čarou Char"/>
    <w:basedOn w:val="Standardnpsmoodstavce"/>
    <w:link w:val="Textpoznpodarou"/>
    <w:uiPriority w:val="99"/>
    <w:semiHidden/>
    <w:rsid w:val="005D25DC"/>
    <w:rPr>
      <w:rFonts w:ascii="Times New Roman" w:hAnsi="Times New Roman"/>
      <w:lang w:eastAsia="en-US"/>
    </w:rPr>
  </w:style>
  <w:style w:type="character" w:styleId="Znakapoznpodarou">
    <w:name w:val="footnote reference"/>
    <w:basedOn w:val="Standardnpsmoodstavce"/>
    <w:uiPriority w:val="99"/>
    <w:semiHidden/>
    <w:unhideWhenUsed/>
    <w:rsid w:val="005D25DC"/>
    <w:rPr>
      <w:vertAlign w:val="superscript"/>
    </w:rPr>
  </w:style>
  <w:style w:type="paragraph" w:styleId="Nzev">
    <w:name w:val="Title"/>
    <w:basedOn w:val="Normln"/>
    <w:next w:val="Normln"/>
    <w:link w:val="NzevChar"/>
    <w:uiPriority w:val="10"/>
    <w:qFormat/>
    <w:rsid w:val="00582D2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7D6490"/>
    <w:rPr>
      <w:rFonts w:asciiTheme="majorHAnsi" w:eastAsiaTheme="majorEastAsia" w:hAnsiTheme="majorHAnsi" w:cstheme="majorBidi"/>
      <w:color w:val="17365D" w:themeColor="text2" w:themeShade="BF"/>
      <w:spacing w:val="5"/>
      <w:kern w:val="28"/>
      <w:sz w:val="52"/>
      <w:szCs w:val="52"/>
      <w:lang w:eastAsia="en-US"/>
    </w:rPr>
  </w:style>
  <w:style w:type="character" w:styleId="Odkaznakoment">
    <w:name w:val="annotation reference"/>
    <w:basedOn w:val="Standardnpsmoodstavce"/>
    <w:uiPriority w:val="99"/>
    <w:semiHidden/>
    <w:unhideWhenUsed/>
    <w:rsid w:val="006E32C6"/>
    <w:rPr>
      <w:sz w:val="16"/>
      <w:szCs w:val="16"/>
    </w:rPr>
  </w:style>
  <w:style w:type="paragraph" w:styleId="Textkomente">
    <w:name w:val="annotation text"/>
    <w:basedOn w:val="Normln"/>
    <w:link w:val="TextkomenteChar"/>
    <w:uiPriority w:val="99"/>
    <w:unhideWhenUsed/>
    <w:rsid w:val="006E32C6"/>
    <w:pPr>
      <w:spacing w:line="240" w:lineRule="auto"/>
    </w:pPr>
    <w:rPr>
      <w:sz w:val="20"/>
      <w:szCs w:val="20"/>
    </w:rPr>
  </w:style>
  <w:style w:type="character" w:customStyle="1" w:styleId="TextkomenteChar">
    <w:name w:val="Text komentáře Char"/>
    <w:basedOn w:val="Standardnpsmoodstavce"/>
    <w:link w:val="Textkomente"/>
    <w:uiPriority w:val="99"/>
    <w:rsid w:val="006E32C6"/>
    <w:rPr>
      <w:rFonts w:ascii="Times New Roman" w:hAnsi="Times New Roman"/>
      <w:lang w:eastAsia="en-US"/>
    </w:rPr>
  </w:style>
  <w:style w:type="paragraph" w:styleId="Pedmtkomente">
    <w:name w:val="annotation subject"/>
    <w:basedOn w:val="Textkomente"/>
    <w:next w:val="Textkomente"/>
    <w:link w:val="PedmtkomenteChar"/>
    <w:uiPriority w:val="99"/>
    <w:semiHidden/>
    <w:unhideWhenUsed/>
    <w:rsid w:val="006E32C6"/>
    <w:rPr>
      <w:b/>
      <w:bCs/>
    </w:rPr>
  </w:style>
  <w:style w:type="character" w:customStyle="1" w:styleId="PedmtkomenteChar">
    <w:name w:val="Předmět komentáře Char"/>
    <w:basedOn w:val="TextkomenteChar"/>
    <w:link w:val="Pedmtkomente"/>
    <w:uiPriority w:val="99"/>
    <w:semiHidden/>
    <w:rsid w:val="006E32C6"/>
    <w:rPr>
      <w:rFonts w:ascii="Times New Roman" w:hAnsi="Times New Roman"/>
      <w:b/>
      <w:bCs/>
      <w:lang w:eastAsia="en-US"/>
    </w:rPr>
  </w:style>
  <w:style w:type="paragraph" w:customStyle="1" w:styleId="OdstavecASR">
    <w:name w:val="Odstavec ASR"/>
    <w:basedOn w:val="Normln"/>
    <w:link w:val="OdstavecASRChar"/>
    <w:qFormat/>
    <w:rsid w:val="00F02FD5"/>
    <w:pPr>
      <w:spacing w:before="60" w:after="120"/>
    </w:pPr>
  </w:style>
  <w:style w:type="character" w:customStyle="1" w:styleId="OdstavecASRChar">
    <w:name w:val="Odstavec ASR Char"/>
    <w:basedOn w:val="Standardnpsmoodstavce"/>
    <w:link w:val="OdstavecASR"/>
    <w:rsid w:val="00F02FD5"/>
    <w:rPr>
      <w:rFonts w:ascii="Times New Roman" w:hAnsi="Times New Roman"/>
      <w:sz w:val="24"/>
      <w:szCs w:val="22"/>
      <w:lang w:eastAsia="en-US"/>
    </w:rPr>
  </w:style>
  <w:style w:type="paragraph" w:styleId="Obsah4">
    <w:name w:val="toc 4"/>
    <w:basedOn w:val="Normln"/>
    <w:next w:val="Normln"/>
    <w:autoRedefine/>
    <w:uiPriority w:val="39"/>
    <w:unhideWhenUsed/>
    <w:rsid w:val="00582D25"/>
    <w:pPr>
      <w:spacing w:after="100"/>
      <w:ind w:left="660"/>
      <w:jc w:val="left"/>
    </w:pPr>
    <w:rPr>
      <w:rFonts w:asciiTheme="minorHAnsi" w:eastAsiaTheme="minorEastAsia" w:hAnsiTheme="minorHAnsi" w:cstheme="minorBidi"/>
      <w:sz w:val="22"/>
      <w:lang w:eastAsia="cs-CZ"/>
    </w:rPr>
  </w:style>
  <w:style w:type="paragraph" w:styleId="Obsah5">
    <w:name w:val="toc 5"/>
    <w:basedOn w:val="Normln"/>
    <w:next w:val="Normln"/>
    <w:autoRedefine/>
    <w:uiPriority w:val="39"/>
    <w:unhideWhenUsed/>
    <w:rsid w:val="00582D25"/>
    <w:pPr>
      <w:spacing w:after="100"/>
      <w:ind w:left="880"/>
      <w:jc w:val="left"/>
    </w:pPr>
    <w:rPr>
      <w:rFonts w:asciiTheme="minorHAnsi" w:eastAsiaTheme="minorEastAsia" w:hAnsiTheme="minorHAnsi" w:cstheme="minorBidi"/>
      <w:sz w:val="22"/>
      <w:lang w:eastAsia="cs-CZ"/>
    </w:rPr>
  </w:style>
  <w:style w:type="paragraph" w:styleId="Obsah6">
    <w:name w:val="toc 6"/>
    <w:basedOn w:val="Normln"/>
    <w:next w:val="Normln"/>
    <w:autoRedefine/>
    <w:uiPriority w:val="39"/>
    <w:unhideWhenUsed/>
    <w:rsid w:val="00582D25"/>
    <w:pPr>
      <w:spacing w:after="100"/>
      <w:ind w:left="1100"/>
      <w:jc w:val="left"/>
    </w:pPr>
    <w:rPr>
      <w:rFonts w:asciiTheme="minorHAnsi" w:eastAsiaTheme="minorEastAsia" w:hAnsiTheme="minorHAnsi" w:cstheme="minorBidi"/>
      <w:sz w:val="22"/>
      <w:lang w:eastAsia="cs-CZ"/>
    </w:rPr>
  </w:style>
  <w:style w:type="paragraph" w:styleId="Obsah7">
    <w:name w:val="toc 7"/>
    <w:basedOn w:val="Normln"/>
    <w:next w:val="Normln"/>
    <w:autoRedefine/>
    <w:uiPriority w:val="39"/>
    <w:unhideWhenUsed/>
    <w:rsid w:val="00582D25"/>
    <w:pPr>
      <w:spacing w:after="100"/>
      <w:ind w:left="1320"/>
      <w:jc w:val="left"/>
    </w:pPr>
    <w:rPr>
      <w:rFonts w:asciiTheme="minorHAnsi" w:eastAsiaTheme="minorEastAsia" w:hAnsiTheme="minorHAnsi" w:cstheme="minorBidi"/>
      <w:sz w:val="22"/>
      <w:lang w:eastAsia="cs-CZ"/>
    </w:rPr>
  </w:style>
  <w:style w:type="paragraph" w:styleId="Obsah8">
    <w:name w:val="toc 8"/>
    <w:basedOn w:val="Normln"/>
    <w:next w:val="Normln"/>
    <w:autoRedefine/>
    <w:uiPriority w:val="39"/>
    <w:unhideWhenUsed/>
    <w:rsid w:val="00582D25"/>
    <w:pPr>
      <w:spacing w:after="100"/>
      <w:ind w:left="1540"/>
      <w:jc w:val="left"/>
    </w:pPr>
    <w:rPr>
      <w:rFonts w:asciiTheme="minorHAnsi" w:eastAsiaTheme="minorEastAsia" w:hAnsiTheme="minorHAnsi" w:cstheme="minorBidi"/>
      <w:sz w:val="22"/>
      <w:lang w:eastAsia="cs-CZ"/>
    </w:rPr>
  </w:style>
  <w:style w:type="paragraph" w:styleId="Obsah9">
    <w:name w:val="toc 9"/>
    <w:basedOn w:val="Normln"/>
    <w:next w:val="Normln"/>
    <w:autoRedefine/>
    <w:uiPriority w:val="39"/>
    <w:unhideWhenUsed/>
    <w:rsid w:val="00582D25"/>
    <w:pPr>
      <w:spacing w:after="100"/>
      <w:ind w:left="1760"/>
      <w:jc w:val="left"/>
    </w:pPr>
    <w:rPr>
      <w:rFonts w:asciiTheme="minorHAnsi" w:eastAsiaTheme="minorEastAsia" w:hAnsiTheme="minorHAnsi" w:cstheme="minorBidi"/>
      <w:sz w:val="22"/>
      <w:lang w:eastAsia="cs-CZ"/>
    </w:rPr>
  </w:style>
  <w:style w:type="paragraph" w:styleId="Revize">
    <w:name w:val="Revision"/>
    <w:hidden/>
    <w:uiPriority w:val="99"/>
    <w:semiHidden/>
    <w:rsid w:val="007903D4"/>
    <w:rPr>
      <w:rFonts w:ascii="Times New Roman" w:hAnsi="Times New Roman"/>
      <w:sz w:val="24"/>
      <w:szCs w:val="22"/>
      <w:lang w:eastAsia="en-US"/>
    </w:rPr>
  </w:style>
  <w:style w:type="character" w:styleId="Sledovanodkaz">
    <w:name w:val="FollowedHyperlink"/>
    <w:basedOn w:val="Standardnpsmoodstavce"/>
    <w:uiPriority w:val="99"/>
    <w:semiHidden/>
    <w:unhideWhenUsed/>
    <w:rsid w:val="00582D25"/>
    <w:rPr>
      <w:color w:val="800080" w:themeColor="followedHyperlink"/>
      <w:u w:val="single"/>
    </w:rPr>
  </w:style>
  <w:style w:type="paragraph" w:styleId="Rozloendokumentu">
    <w:name w:val="Document Map"/>
    <w:basedOn w:val="Normln"/>
    <w:link w:val="RozloendokumentuChar"/>
    <w:uiPriority w:val="99"/>
    <w:semiHidden/>
    <w:unhideWhenUsed/>
    <w:rsid w:val="00B64F75"/>
    <w:pPr>
      <w:spacing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B64F75"/>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2D25"/>
    <w:pPr>
      <w:spacing w:line="276" w:lineRule="auto"/>
      <w:jc w:val="both"/>
    </w:pPr>
    <w:rPr>
      <w:rFonts w:ascii="Garamond" w:hAnsi="Garamond"/>
      <w:sz w:val="24"/>
      <w:szCs w:val="22"/>
      <w:lang w:eastAsia="en-US"/>
    </w:rPr>
  </w:style>
  <w:style w:type="paragraph" w:styleId="Nadpis1">
    <w:name w:val="heading 1"/>
    <w:basedOn w:val="Normln"/>
    <w:next w:val="Normln"/>
    <w:link w:val="Nadpis1Char"/>
    <w:uiPriority w:val="9"/>
    <w:qFormat/>
    <w:rsid w:val="008A3239"/>
    <w:pPr>
      <w:keepNext/>
      <w:keepLines/>
      <w:pageBreakBefore/>
      <w:numPr>
        <w:numId w:val="1"/>
      </w:numPr>
      <w:spacing w:before="240" w:after="120"/>
      <w:outlineLvl w:val="0"/>
    </w:pPr>
    <w:rPr>
      <w:rFonts w:eastAsia="Times New Roman"/>
      <w:b/>
      <w:bCs/>
      <w:sz w:val="32"/>
      <w:szCs w:val="28"/>
    </w:rPr>
  </w:style>
  <w:style w:type="paragraph" w:styleId="Nadpis2">
    <w:name w:val="heading 2"/>
    <w:basedOn w:val="Normln"/>
    <w:next w:val="Normln"/>
    <w:link w:val="Nadpis2Char"/>
    <w:uiPriority w:val="9"/>
    <w:unhideWhenUsed/>
    <w:qFormat/>
    <w:rsid w:val="004C0E85"/>
    <w:pPr>
      <w:keepNext/>
      <w:keepLines/>
      <w:numPr>
        <w:ilvl w:val="1"/>
        <w:numId w:val="1"/>
      </w:numPr>
      <w:spacing w:before="120"/>
      <w:ind w:left="578" w:hanging="578"/>
      <w:outlineLvl w:val="1"/>
    </w:pPr>
    <w:rPr>
      <w:rFonts w:eastAsia="Times New Roman"/>
      <w:b/>
      <w:bCs/>
      <w:iCs/>
      <w:sz w:val="28"/>
      <w:szCs w:val="28"/>
    </w:rPr>
  </w:style>
  <w:style w:type="paragraph" w:styleId="Nadpis3">
    <w:name w:val="heading 3"/>
    <w:basedOn w:val="Normln"/>
    <w:next w:val="Normln"/>
    <w:link w:val="Nadpis3Char"/>
    <w:uiPriority w:val="9"/>
    <w:unhideWhenUsed/>
    <w:qFormat/>
    <w:rsid w:val="002B34D4"/>
    <w:pPr>
      <w:keepNext/>
      <w:keepLines/>
      <w:numPr>
        <w:ilvl w:val="2"/>
        <w:numId w:val="1"/>
      </w:numPr>
      <w:spacing w:before="200"/>
      <w:ind w:left="720"/>
      <w:outlineLvl w:val="2"/>
    </w:pPr>
    <w:rPr>
      <w:rFonts w:eastAsiaTheme="majorEastAsia" w:cstheme="majorBidi"/>
      <w:b/>
      <w:bCs/>
      <w:color w:val="000000" w:themeColor="text1"/>
    </w:rPr>
  </w:style>
  <w:style w:type="paragraph" w:styleId="Nadpis4">
    <w:name w:val="heading 4"/>
    <w:basedOn w:val="Normln"/>
    <w:next w:val="Normln"/>
    <w:link w:val="Nadpis4Char"/>
    <w:uiPriority w:val="9"/>
    <w:unhideWhenUsed/>
    <w:qFormat/>
    <w:rsid w:val="00815567"/>
    <w:pPr>
      <w:keepNext/>
      <w:keepLines/>
      <w:numPr>
        <w:ilvl w:val="3"/>
        <w:numId w:val="1"/>
      </w:numPr>
      <w:spacing w:before="200"/>
      <w:outlineLvl w:val="3"/>
    </w:pPr>
    <w:rPr>
      <w:rFonts w:eastAsiaTheme="majorEastAsia" w:cstheme="majorBidi"/>
      <w:b/>
      <w:bCs/>
      <w:iCs/>
    </w:rPr>
  </w:style>
  <w:style w:type="paragraph" w:styleId="Nadpis5">
    <w:name w:val="heading 5"/>
    <w:basedOn w:val="Normln"/>
    <w:next w:val="Normln"/>
    <w:link w:val="Nadpis5Char"/>
    <w:uiPriority w:val="9"/>
    <w:semiHidden/>
    <w:unhideWhenUsed/>
    <w:qFormat/>
    <w:rsid w:val="00582D25"/>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582D25"/>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582D25"/>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582D25"/>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582D25"/>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8A3239"/>
    <w:rPr>
      <w:rFonts w:ascii="Garamond" w:eastAsia="Times New Roman" w:hAnsi="Garamond"/>
      <w:b/>
      <w:bCs/>
      <w:sz w:val="32"/>
      <w:szCs w:val="28"/>
      <w:lang w:eastAsia="en-US"/>
    </w:rPr>
  </w:style>
  <w:style w:type="character" w:customStyle="1" w:styleId="Nadpis2Char">
    <w:name w:val="Nadpis 2 Char"/>
    <w:link w:val="Nadpis2"/>
    <w:uiPriority w:val="9"/>
    <w:rsid w:val="004C0E85"/>
    <w:rPr>
      <w:rFonts w:ascii="Garamond" w:eastAsia="Times New Roman" w:hAnsi="Garamond"/>
      <w:b/>
      <w:bCs/>
      <w:iCs/>
      <w:sz w:val="28"/>
      <w:szCs w:val="28"/>
      <w:lang w:eastAsia="en-US"/>
    </w:rPr>
  </w:style>
  <w:style w:type="paragraph" w:styleId="Nadpisobsahu">
    <w:name w:val="TOC Heading"/>
    <w:basedOn w:val="Nadpis1"/>
    <w:next w:val="Normln"/>
    <w:uiPriority w:val="39"/>
    <w:semiHidden/>
    <w:unhideWhenUsed/>
    <w:qFormat/>
    <w:rsid w:val="00F47C3C"/>
    <w:pPr>
      <w:numPr>
        <w:numId w:val="0"/>
      </w:numPr>
      <w:spacing w:after="0"/>
      <w:outlineLvl w:val="9"/>
    </w:pPr>
    <w:rPr>
      <w:rFonts w:ascii="Cambria" w:hAnsi="Cambria"/>
      <w:color w:val="365F91"/>
      <w:lang w:eastAsia="cs-CZ"/>
    </w:rPr>
  </w:style>
  <w:style w:type="paragraph" w:styleId="Obsah1">
    <w:name w:val="toc 1"/>
    <w:basedOn w:val="Normln"/>
    <w:next w:val="Normln"/>
    <w:autoRedefine/>
    <w:uiPriority w:val="39"/>
    <w:unhideWhenUsed/>
    <w:rsid w:val="00F47C3C"/>
  </w:style>
  <w:style w:type="character" w:styleId="Hypertextovodkaz">
    <w:name w:val="Hyperlink"/>
    <w:uiPriority w:val="99"/>
    <w:unhideWhenUsed/>
    <w:rsid w:val="00F47C3C"/>
    <w:rPr>
      <w:color w:val="0000FF"/>
      <w:u w:val="single"/>
    </w:rPr>
  </w:style>
  <w:style w:type="character" w:customStyle="1" w:styleId="Nadpis3Char">
    <w:name w:val="Nadpis 3 Char"/>
    <w:basedOn w:val="Standardnpsmoodstavce"/>
    <w:link w:val="Nadpis3"/>
    <w:uiPriority w:val="9"/>
    <w:rsid w:val="002B34D4"/>
    <w:rPr>
      <w:rFonts w:ascii="Garamond" w:eastAsiaTheme="majorEastAsia" w:hAnsi="Garamond" w:cstheme="majorBidi"/>
      <w:b/>
      <w:bCs/>
      <w:color w:val="000000" w:themeColor="text1"/>
      <w:sz w:val="24"/>
      <w:szCs w:val="22"/>
      <w:lang w:eastAsia="en-US"/>
    </w:rPr>
  </w:style>
  <w:style w:type="character" w:customStyle="1" w:styleId="Nadpis4Char">
    <w:name w:val="Nadpis 4 Char"/>
    <w:basedOn w:val="Standardnpsmoodstavce"/>
    <w:link w:val="Nadpis4"/>
    <w:uiPriority w:val="9"/>
    <w:rsid w:val="00815567"/>
    <w:rPr>
      <w:rFonts w:ascii="Garamond" w:eastAsiaTheme="majorEastAsia" w:hAnsi="Garamond" w:cstheme="majorBidi"/>
      <w:b/>
      <w:bCs/>
      <w:iCs/>
      <w:sz w:val="24"/>
      <w:szCs w:val="22"/>
      <w:lang w:eastAsia="en-US"/>
    </w:rPr>
  </w:style>
  <w:style w:type="character" w:customStyle="1" w:styleId="Nadpis5Char">
    <w:name w:val="Nadpis 5 Char"/>
    <w:basedOn w:val="Standardnpsmoodstavce"/>
    <w:link w:val="Nadpis5"/>
    <w:uiPriority w:val="9"/>
    <w:semiHidden/>
    <w:rsid w:val="00E044AF"/>
    <w:rPr>
      <w:rFonts w:asciiTheme="majorHAnsi" w:eastAsiaTheme="majorEastAsia" w:hAnsiTheme="majorHAnsi" w:cstheme="majorBidi"/>
      <w:color w:val="243F60" w:themeColor="accent1" w:themeShade="7F"/>
      <w:sz w:val="24"/>
      <w:szCs w:val="22"/>
      <w:lang w:eastAsia="en-US"/>
    </w:rPr>
  </w:style>
  <w:style w:type="character" w:customStyle="1" w:styleId="Nadpis6Char">
    <w:name w:val="Nadpis 6 Char"/>
    <w:basedOn w:val="Standardnpsmoodstavce"/>
    <w:link w:val="Nadpis6"/>
    <w:uiPriority w:val="9"/>
    <w:semiHidden/>
    <w:rsid w:val="00E044AF"/>
    <w:rPr>
      <w:rFonts w:asciiTheme="majorHAnsi" w:eastAsiaTheme="majorEastAsia" w:hAnsiTheme="majorHAnsi" w:cstheme="majorBidi"/>
      <w:i/>
      <w:iCs/>
      <w:color w:val="243F60" w:themeColor="accent1" w:themeShade="7F"/>
      <w:sz w:val="24"/>
      <w:szCs w:val="22"/>
      <w:lang w:eastAsia="en-US"/>
    </w:rPr>
  </w:style>
  <w:style w:type="character" w:customStyle="1" w:styleId="Nadpis7Char">
    <w:name w:val="Nadpis 7 Char"/>
    <w:basedOn w:val="Standardnpsmoodstavce"/>
    <w:link w:val="Nadpis7"/>
    <w:uiPriority w:val="9"/>
    <w:semiHidden/>
    <w:rsid w:val="00E044AF"/>
    <w:rPr>
      <w:rFonts w:asciiTheme="majorHAnsi" w:eastAsiaTheme="majorEastAsia" w:hAnsiTheme="majorHAnsi" w:cstheme="majorBidi"/>
      <w:i/>
      <w:iCs/>
      <w:color w:val="404040" w:themeColor="text1" w:themeTint="BF"/>
      <w:sz w:val="24"/>
      <w:szCs w:val="22"/>
      <w:lang w:eastAsia="en-US"/>
    </w:rPr>
  </w:style>
  <w:style w:type="character" w:customStyle="1" w:styleId="Nadpis8Char">
    <w:name w:val="Nadpis 8 Char"/>
    <w:basedOn w:val="Standardnpsmoodstavce"/>
    <w:link w:val="Nadpis8"/>
    <w:uiPriority w:val="9"/>
    <w:semiHidden/>
    <w:rsid w:val="00E044AF"/>
    <w:rPr>
      <w:rFonts w:asciiTheme="majorHAnsi" w:eastAsiaTheme="majorEastAsia" w:hAnsiTheme="majorHAnsi" w:cstheme="majorBidi"/>
      <w:color w:val="404040" w:themeColor="text1" w:themeTint="BF"/>
      <w:lang w:eastAsia="en-US"/>
    </w:rPr>
  </w:style>
  <w:style w:type="character" w:customStyle="1" w:styleId="Nadpis9Char">
    <w:name w:val="Nadpis 9 Char"/>
    <w:basedOn w:val="Standardnpsmoodstavce"/>
    <w:link w:val="Nadpis9"/>
    <w:uiPriority w:val="9"/>
    <w:semiHidden/>
    <w:rsid w:val="00E044AF"/>
    <w:rPr>
      <w:rFonts w:asciiTheme="majorHAnsi" w:eastAsiaTheme="majorEastAsia" w:hAnsiTheme="majorHAnsi" w:cstheme="majorBidi"/>
      <w:i/>
      <w:iCs/>
      <w:color w:val="404040" w:themeColor="text1" w:themeTint="BF"/>
      <w:lang w:eastAsia="en-US"/>
    </w:rPr>
  </w:style>
  <w:style w:type="paragraph" w:styleId="Obsah2">
    <w:name w:val="toc 2"/>
    <w:basedOn w:val="Normln"/>
    <w:next w:val="Normln"/>
    <w:autoRedefine/>
    <w:uiPriority w:val="39"/>
    <w:unhideWhenUsed/>
    <w:rsid w:val="00FC0F3A"/>
    <w:pPr>
      <w:tabs>
        <w:tab w:val="left" w:pos="880"/>
        <w:tab w:val="right" w:leader="dot" w:pos="9062"/>
      </w:tabs>
      <w:ind w:left="238"/>
    </w:pPr>
  </w:style>
  <w:style w:type="paragraph" w:styleId="Obsah3">
    <w:name w:val="toc 3"/>
    <w:basedOn w:val="Normln"/>
    <w:next w:val="Normln"/>
    <w:autoRedefine/>
    <w:uiPriority w:val="39"/>
    <w:unhideWhenUsed/>
    <w:rsid w:val="00177807"/>
    <w:pPr>
      <w:tabs>
        <w:tab w:val="left" w:pos="1320"/>
        <w:tab w:val="right" w:leader="dot" w:pos="9062"/>
      </w:tabs>
      <w:ind w:left="482"/>
    </w:pPr>
  </w:style>
  <w:style w:type="paragraph" w:styleId="Zhlav">
    <w:name w:val="header"/>
    <w:basedOn w:val="Normln"/>
    <w:link w:val="ZhlavChar"/>
    <w:uiPriority w:val="99"/>
    <w:unhideWhenUsed/>
    <w:rsid w:val="004B6D15"/>
    <w:pPr>
      <w:tabs>
        <w:tab w:val="center" w:pos="4536"/>
        <w:tab w:val="right" w:pos="9072"/>
      </w:tabs>
      <w:spacing w:line="240" w:lineRule="auto"/>
    </w:pPr>
  </w:style>
  <w:style w:type="character" w:customStyle="1" w:styleId="ZhlavChar">
    <w:name w:val="Záhlaví Char"/>
    <w:basedOn w:val="Standardnpsmoodstavce"/>
    <w:link w:val="Zhlav"/>
    <w:uiPriority w:val="99"/>
    <w:rsid w:val="004B6D15"/>
    <w:rPr>
      <w:rFonts w:ascii="Times New Roman" w:hAnsi="Times New Roman"/>
      <w:sz w:val="24"/>
      <w:szCs w:val="22"/>
      <w:lang w:eastAsia="en-US"/>
    </w:rPr>
  </w:style>
  <w:style w:type="paragraph" w:styleId="Zpat">
    <w:name w:val="footer"/>
    <w:basedOn w:val="Normln"/>
    <w:link w:val="ZpatChar"/>
    <w:uiPriority w:val="99"/>
    <w:unhideWhenUsed/>
    <w:rsid w:val="004B6D15"/>
    <w:pPr>
      <w:tabs>
        <w:tab w:val="center" w:pos="4536"/>
        <w:tab w:val="right" w:pos="9072"/>
      </w:tabs>
      <w:spacing w:line="240" w:lineRule="auto"/>
    </w:pPr>
  </w:style>
  <w:style w:type="character" w:customStyle="1" w:styleId="ZpatChar">
    <w:name w:val="Zápatí Char"/>
    <w:basedOn w:val="Standardnpsmoodstavce"/>
    <w:link w:val="Zpat"/>
    <w:uiPriority w:val="99"/>
    <w:rsid w:val="004B6D15"/>
    <w:rPr>
      <w:rFonts w:ascii="Times New Roman" w:hAnsi="Times New Roman"/>
      <w:sz w:val="24"/>
      <w:szCs w:val="22"/>
      <w:lang w:eastAsia="en-US"/>
    </w:rPr>
  </w:style>
  <w:style w:type="paragraph" w:styleId="Textbubliny">
    <w:name w:val="Balloon Text"/>
    <w:basedOn w:val="Normln"/>
    <w:link w:val="TextbublinyChar"/>
    <w:uiPriority w:val="99"/>
    <w:semiHidden/>
    <w:unhideWhenUsed/>
    <w:rsid w:val="004B6D15"/>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B6D15"/>
    <w:rPr>
      <w:rFonts w:ascii="Tahoma" w:hAnsi="Tahoma" w:cs="Tahoma"/>
      <w:sz w:val="16"/>
      <w:szCs w:val="16"/>
      <w:lang w:eastAsia="en-US"/>
    </w:rPr>
  </w:style>
  <w:style w:type="paragraph" w:styleId="Odstavecseseznamem">
    <w:name w:val="List Paragraph"/>
    <w:basedOn w:val="Normln"/>
    <w:uiPriority w:val="34"/>
    <w:qFormat/>
    <w:rsid w:val="0034329B"/>
    <w:pPr>
      <w:ind w:left="720"/>
      <w:contextualSpacing/>
    </w:pPr>
  </w:style>
  <w:style w:type="paragraph" w:styleId="Titulek">
    <w:name w:val="caption"/>
    <w:basedOn w:val="Normln"/>
    <w:next w:val="Normln"/>
    <w:uiPriority w:val="35"/>
    <w:unhideWhenUsed/>
    <w:qFormat/>
    <w:rsid w:val="00582D25"/>
    <w:pPr>
      <w:spacing w:line="240" w:lineRule="auto"/>
    </w:pPr>
    <w:rPr>
      <w:b/>
      <w:bCs/>
      <w:color w:val="4F81BD" w:themeColor="accent1"/>
      <w:sz w:val="18"/>
      <w:szCs w:val="18"/>
    </w:rPr>
  </w:style>
  <w:style w:type="paragraph" w:styleId="Podtitul">
    <w:name w:val="Subtitle"/>
    <w:aliases w:val="Grafy a tabulky"/>
    <w:basedOn w:val="Normln"/>
    <w:next w:val="Normln"/>
    <w:link w:val="PodtitulChar"/>
    <w:uiPriority w:val="11"/>
    <w:qFormat/>
    <w:rsid w:val="00582D25"/>
    <w:pPr>
      <w:keepNext/>
      <w:numPr>
        <w:ilvl w:val="1"/>
      </w:numPr>
      <w:spacing w:before="120" w:line="240" w:lineRule="auto"/>
      <w:jc w:val="left"/>
    </w:pPr>
    <w:rPr>
      <w:rFonts w:eastAsiaTheme="majorEastAsia" w:cstheme="majorBidi"/>
      <w:b/>
      <w:iCs/>
      <w:color w:val="000000" w:themeColor="text1"/>
      <w:spacing w:val="15"/>
      <w:szCs w:val="24"/>
    </w:rPr>
  </w:style>
  <w:style w:type="character" w:customStyle="1" w:styleId="PodtitulChar">
    <w:name w:val="Podtitul Char"/>
    <w:aliases w:val="Grafy a tabulky Char"/>
    <w:basedOn w:val="Standardnpsmoodstavce"/>
    <w:link w:val="Podtitul"/>
    <w:uiPriority w:val="11"/>
    <w:rsid w:val="00546079"/>
    <w:rPr>
      <w:rFonts w:ascii="Garamond" w:eastAsiaTheme="majorEastAsia" w:hAnsi="Garamond" w:cstheme="majorBidi"/>
      <w:b/>
      <w:iCs/>
      <w:color w:val="000000" w:themeColor="text1"/>
      <w:spacing w:val="15"/>
      <w:sz w:val="24"/>
      <w:szCs w:val="24"/>
      <w:lang w:eastAsia="en-US"/>
    </w:rPr>
  </w:style>
  <w:style w:type="paragraph" w:styleId="Seznamobrzk">
    <w:name w:val="table of figures"/>
    <w:basedOn w:val="Normln"/>
    <w:next w:val="Normln"/>
    <w:uiPriority w:val="99"/>
    <w:unhideWhenUsed/>
    <w:rsid w:val="001A79B6"/>
  </w:style>
  <w:style w:type="paragraph" w:styleId="Bezmezer">
    <w:name w:val="No Spacing"/>
    <w:uiPriority w:val="1"/>
    <w:qFormat/>
    <w:rsid w:val="00037758"/>
    <w:rPr>
      <w:rFonts w:ascii="Times New Roman" w:hAnsi="Times New Roman"/>
      <w:sz w:val="24"/>
      <w:szCs w:val="22"/>
      <w:lang w:eastAsia="en-US"/>
    </w:rPr>
  </w:style>
  <w:style w:type="paragraph" w:styleId="Textpoznpodarou">
    <w:name w:val="footnote text"/>
    <w:basedOn w:val="Normln"/>
    <w:link w:val="TextpoznpodarouChar"/>
    <w:uiPriority w:val="99"/>
    <w:semiHidden/>
    <w:unhideWhenUsed/>
    <w:rsid w:val="005D25DC"/>
    <w:pPr>
      <w:spacing w:line="240" w:lineRule="auto"/>
    </w:pPr>
    <w:rPr>
      <w:sz w:val="20"/>
      <w:szCs w:val="20"/>
    </w:rPr>
  </w:style>
  <w:style w:type="character" w:customStyle="1" w:styleId="TextpoznpodarouChar">
    <w:name w:val="Text pozn. pod čarou Char"/>
    <w:basedOn w:val="Standardnpsmoodstavce"/>
    <w:link w:val="Textpoznpodarou"/>
    <w:uiPriority w:val="99"/>
    <w:semiHidden/>
    <w:rsid w:val="005D25DC"/>
    <w:rPr>
      <w:rFonts w:ascii="Times New Roman" w:hAnsi="Times New Roman"/>
      <w:lang w:eastAsia="en-US"/>
    </w:rPr>
  </w:style>
  <w:style w:type="character" w:styleId="Znakapoznpodarou">
    <w:name w:val="footnote reference"/>
    <w:basedOn w:val="Standardnpsmoodstavce"/>
    <w:uiPriority w:val="99"/>
    <w:semiHidden/>
    <w:unhideWhenUsed/>
    <w:rsid w:val="005D25DC"/>
    <w:rPr>
      <w:vertAlign w:val="superscript"/>
    </w:rPr>
  </w:style>
  <w:style w:type="paragraph" w:styleId="Nzev">
    <w:name w:val="Title"/>
    <w:basedOn w:val="Normln"/>
    <w:next w:val="Normln"/>
    <w:link w:val="NzevChar"/>
    <w:uiPriority w:val="10"/>
    <w:qFormat/>
    <w:rsid w:val="00582D2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7D6490"/>
    <w:rPr>
      <w:rFonts w:asciiTheme="majorHAnsi" w:eastAsiaTheme="majorEastAsia" w:hAnsiTheme="majorHAnsi" w:cstheme="majorBidi"/>
      <w:color w:val="17365D" w:themeColor="text2" w:themeShade="BF"/>
      <w:spacing w:val="5"/>
      <w:kern w:val="28"/>
      <w:sz w:val="52"/>
      <w:szCs w:val="52"/>
      <w:lang w:eastAsia="en-US"/>
    </w:rPr>
  </w:style>
  <w:style w:type="character" w:styleId="Odkaznakoment">
    <w:name w:val="annotation reference"/>
    <w:basedOn w:val="Standardnpsmoodstavce"/>
    <w:uiPriority w:val="99"/>
    <w:semiHidden/>
    <w:unhideWhenUsed/>
    <w:rsid w:val="006E32C6"/>
    <w:rPr>
      <w:sz w:val="16"/>
      <w:szCs w:val="16"/>
    </w:rPr>
  </w:style>
  <w:style w:type="paragraph" w:styleId="Textkomente">
    <w:name w:val="annotation text"/>
    <w:basedOn w:val="Normln"/>
    <w:link w:val="TextkomenteChar"/>
    <w:uiPriority w:val="99"/>
    <w:unhideWhenUsed/>
    <w:rsid w:val="006E32C6"/>
    <w:pPr>
      <w:spacing w:line="240" w:lineRule="auto"/>
    </w:pPr>
    <w:rPr>
      <w:sz w:val="20"/>
      <w:szCs w:val="20"/>
    </w:rPr>
  </w:style>
  <w:style w:type="character" w:customStyle="1" w:styleId="TextkomenteChar">
    <w:name w:val="Text komentáře Char"/>
    <w:basedOn w:val="Standardnpsmoodstavce"/>
    <w:link w:val="Textkomente"/>
    <w:uiPriority w:val="99"/>
    <w:rsid w:val="006E32C6"/>
    <w:rPr>
      <w:rFonts w:ascii="Times New Roman" w:hAnsi="Times New Roman"/>
      <w:lang w:eastAsia="en-US"/>
    </w:rPr>
  </w:style>
  <w:style w:type="paragraph" w:styleId="Pedmtkomente">
    <w:name w:val="annotation subject"/>
    <w:basedOn w:val="Textkomente"/>
    <w:next w:val="Textkomente"/>
    <w:link w:val="PedmtkomenteChar"/>
    <w:uiPriority w:val="99"/>
    <w:semiHidden/>
    <w:unhideWhenUsed/>
    <w:rsid w:val="006E32C6"/>
    <w:rPr>
      <w:b/>
      <w:bCs/>
    </w:rPr>
  </w:style>
  <w:style w:type="character" w:customStyle="1" w:styleId="PedmtkomenteChar">
    <w:name w:val="Předmět komentáře Char"/>
    <w:basedOn w:val="TextkomenteChar"/>
    <w:link w:val="Pedmtkomente"/>
    <w:uiPriority w:val="99"/>
    <w:semiHidden/>
    <w:rsid w:val="006E32C6"/>
    <w:rPr>
      <w:rFonts w:ascii="Times New Roman" w:hAnsi="Times New Roman"/>
      <w:b/>
      <w:bCs/>
      <w:lang w:eastAsia="en-US"/>
    </w:rPr>
  </w:style>
  <w:style w:type="paragraph" w:customStyle="1" w:styleId="OdstavecASR">
    <w:name w:val="Odstavec ASR"/>
    <w:basedOn w:val="Normln"/>
    <w:link w:val="OdstavecASRChar"/>
    <w:qFormat/>
    <w:rsid w:val="00F02FD5"/>
    <w:pPr>
      <w:spacing w:before="60" w:after="120"/>
    </w:pPr>
  </w:style>
  <w:style w:type="character" w:customStyle="1" w:styleId="OdstavecASRChar">
    <w:name w:val="Odstavec ASR Char"/>
    <w:basedOn w:val="Standardnpsmoodstavce"/>
    <w:link w:val="OdstavecASR"/>
    <w:rsid w:val="00F02FD5"/>
    <w:rPr>
      <w:rFonts w:ascii="Times New Roman" w:hAnsi="Times New Roman"/>
      <w:sz w:val="24"/>
      <w:szCs w:val="22"/>
      <w:lang w:eastAsia="en-US"/>
    </w:rPr>
  </w:style>
  <w:style w:type="paragraph" w:styleId="Obsah4">
    <w:name w:val="toc 4"/>
    <w:basedOn w:val="Normln"/>
    <w:next w:val="Normln"/>
    <w:autoRedefine/>
    <w:uiPriority w:val="39"/>
    <w:unhideWhenUsed/>
    <w:rsid w:val="00582D25"/>
    <w:pPr>
      <w:spacing w:after="100"/>
      <w:ind w:left="660"/>
      <w:jc w:val="left"/>
    </w:pPr>
    <w:rPr>
      <w:rFonts w:asciiTheme="minorHAnsi" w:eastAsiaTheme="minorEastAsia" w:hAnsiTheme="minorHAnsi" w:cstheme="minorBidi"/>
      <w:sz w:val="22"/>
      <w:lang w:eastAsia="cs-CZ"/>
    </w:rPr>
  </w:style>
  <w:style w:type="paragraph" w:styleId="Obsah5">
    <w:name w:val="toc 5"/>
    <w:basedOn w:val="Normln"/>
    <w:next w:val="Normln"/>
    <w:autoRedefine/>
    <w:uiPriority w:val="39"/>
    <w:unhideWhenUsed/>
    <w:rsid w:val="00582D25"/>
    <w:pPr>
      <w:spacing w:after="100"/>
      <w:ind w:left="880"/>
      <w:jc w:val="left"/>
    </w:pPr>
    <w:rPr>
      <w:rFonts w:asciiTheme="minorHAnsi" w:eastAsiaTheme="minorEastAsia" w:hAnsiTheme="minorHAnsi" w:cstheme="minorBidi"/>
      <w:sz w:val="22"/>
      <w:lang w:eastAsia="cs-CZ"/>
    </w:rPr>
  </w:style>
  <w:style w:type="paragraph" w:styleId="Obsah6">
    <w:name w:val="toc 6"/>
    <w:basedOn w:val="Normln"/>
    <w:next w:val="Normln"/>
    <w:autoRedefine/>
    <w:uiPriority w:val="39"/>
    <w:unhideWhenUsed/>
    <w:rsid w:val="00582D25"/>
    <w:pPr>
      <w:spacing w:after="100"/>
      <w:ind w:left="1100"/>
      <w:jc w:val="left"/>
    </w:pPr>
    <w:rPr>
      <w:rFonts w:asciiTheme="minorHAnsi" w:eastAsiaTheme="minorEastAsia" w:hAnsiTheme="minorHAnsi" w:cstheme="minorBidi"/>
      <w:sz w:val="22"/>
      <w:lang w:eastAsia="cs-CZ"/>
    </w:rPr>
  </w:style>
  <w:style w:type="paragraph" w:styleId="Obsah7">
    <w:name w:val="toc 7"/>
    <w:basedOn w:val="Normln"/>
    <w:next w:val="Normln"/>
    <w:autoRedefine/>
    <w:uiPriority w:val="39"/>
    <w:unhideWhenUsed/>
    <w:rsid w:val="00582D25"/>
    <w:pPr>
      <w:spacing w:after="100"/>
      <w:ind w:left="1320"/>
      <w:jc w:val="left"/>
    </w:pPr>
    <w:rPr>
      <w:rFonts w:asciiTheme="minorHAnsi" w:eastAsiaTheme="minorEastAsia" w:hAnsiTheme="minorHAnsi" w:cstheme="minorBidi"/>
      <w:sz w:val="22"/>
      <w:lang w:eastAsia="cs-CZ"/>
    </w:rPr>
  </w:style>
  <w:style w:type="paragraph" w:styleId="Obsah8">
    <w:name w:val="toc 8"/>
    <w:basedOn w:val="Normln"/>
    <w:next w:val="Normln"/>
    <w:autoRedefine/>
    <w:uiPriority w:val="39"/>
    <w:unhideWhenUsed/>
    <w:rsid w:val="00582D25"/>
    <w:pPr>
      <w:spacing w:after="100"/>
      <w:ind w:left="1540"/>
      <w:jc w:val="left"/>
    </w:pPr>
    <w:rPr>
      <w:rFonts w:asciiTheme="minorHAnsi" w:eastAsiaTheme="minorEastAsia" w:hAnsiTheme="minorHAnsi" w:cstheme="minorBidi"/>
      <w:sz w:val="22"/>
      <w:lang w:eastAsia="cs-CZ"/>
    </w:rPr>
  </w:style>
  <w:style w:type="paragraph" w:styleId="Obsah9">
    <w:name w:val="toc 9"/>
    <w:basedOn w:val="Normln"/>
    <w:next w:val="Normln"/>
    <w:autoRedefine/>
    <w:uiPriority w:val="39"/>
    <w:unhideWhenUsed/>
    <w:rsid w:val="00582D25"/>
    <w:pPr>
      <w:spacing w:after="100"/>
      <w:ind w:left="1760"/>
      <w:jc w:val="left"/>
    </w:pPr>
    <w:rPr>
      <w:rFonts w:asciiTheme="minorHAnsi" w:eastAsiaTheme="minorEastAsia" w:hAnsiTheme="minorHAnsi" w:cstheme="minorBidi"/>
      <w:sz w:val="22"/>
      <w:lang w:eastAsia="cs-CZ"/>
    </w:rPr>
  </w:style>
  <w:style w:type="paragraph" w:styleId="Revize">
    <w:name w:val="Revision"/>
    <w:hidden/>
    <w:uiPriority w:val="99"/>
    <w:semiHidden/>
    <w:rsid w:val="007903D4"/>
    <w:rPr>
      <w:rFonts w:ascii="Times New Roman" w:hAnsi="Times New Roman"/>
      <w:sz w:val="24"/>
      <w:szCs w:val="22"/>
      <w:lang w:eastAsia="en-US"/>
    </w:rPr>
  </w:style>
  <w:style w:type="character" w:styleId="Sledovanodkaz">
    <w:name w:val="FollowedHyperlink"/>
    <w:basedOn w:val="Standardnpsmoodstavce"/>
    <w:uiPriority w:val="99"/>
    <w:semiHidden/>
    <w:unhideWhenUsed/>
    <w:rsid w:val="00582D25"/>
    <w:rPr>
      <w:color w:val="800080" w:themeColor="followedHyperlink"/>
      <w:u w:val="single"/>
    </w:rPr>
  </w:style>
  <w:style w:type="paragraph" w:styleId="Rozloendokumentu">
    <w:name w:val="Document Map"/>
    <w:basedOn w:val="Normln"/>
    <w:link w:val="RozloendokumentuChar"/>
    <w:uiPriority w:val="99"/>
    <w:semiHidden/>
    <w:unhideWhenUsed/>
    <w:rsid w:val="00B64F75"/>
    <w:pPr>
      <w:spacing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B64F7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64067">
      <w:bodyDiv w:val="1"/>
      <w:marLeft w:val="0"/>
      <w:marRight w:val="0"/>
      <w:marTop w:val="0"/>
      <w:marBottom w:val="0"/>
      <w:divBdr>
        <w:top w:val="none" w:sz="0" w:space="0" w:color="auto"/>
        <w:left w:val="none" w:sz="0" w:space="0" w:color="auto"/>
        <w:bottom w:val="none" w:sz="0" w:space="0" w:color="auto"/>
        <w:right w:val="none" w:sz="0" w:space="0" w:color="auto"/>
      </w:divBdr>
    </w:div>
    <w:div w:id="20597783">
      <w:bodyDiv w:val="1"/>
      <w:marLeft w:val="0"/>
      <w:marRight w:val="0"/>
      <w:marTop w:val="0"/>
      <w:marBottom w:val="0"/>
      <w:divBdr>
        <w:top w:val="none" w:sz="0" w:space="0" w:color="auto"/>
        <w:left w:val="none" w:sz="0" w:space="0" w:color="auto"/>
        <w:bottom w:val="none" w:sz="0" w:space="0" w:color="auto"/>
        <w:right w:val="none" w:sz="0" w:space="0" w:color="auto"/>
      </w:divBdr>
    </w:div>
    <w:div w:id="30883341">
      <w:bodyDiv w:val="1"/>
      <w:marLeft w:val="0"/>
      <w:marRight w:val="0"/>
      <w:marTop w:val="0"/>
      <w:marBottom w:val="0"/>
      <w:divBdr>
        <w:top w:val="none" w:sz="0" w:space="0" w:color="auto"/>
        <w:left w:val="none" w:sz="0" w:space="0" w:color="auto"/>
        <w:bottom w:val="none" w:sz="0" w:space="0" w:color="auto"/>
        <w:right w:val="none" w:sz="0" w:space="0" w:color="auto"/>
      </w:divBdr>
    </w:div>
    <w:div w:id="44834724">
      <w:bodyDiv w:val="1"/>
      <w:marLeft w:val="0"/>
      <w:marRight w:val="0"/>
      <w:marTop w:val="0"/>
      <w:marBottom w:val="0"/>
      <w:divBdr>
        <w:top w:val="none" w:sz="0" w:space="0" w:color="auto"/>
        <w:left w:val="none" w:sz="0" w:space="0" w:color="auto"/>
        <w:bottom w:val="none" w:sz="0" w:space="0" w:color="auto"/>
        <w:right w:val="none" w:sz="0" w:space="0" w:color="auto"/>
      </w:divBdr>
    </w:div>
    <w:div w:id="47464511">
      <w:bodyDiv w:val="1"/>
      <w:marLeft w:val="0"/>
      <w:marRight w:val="0"/>
      <w:marTop w:val="0"/>
      <w:marBottom w:val="0"/>
      <w:divBdr>
        <w:top w:val="none" w:sz="0" w:space="0" w:color="auto"/>
        <w:left w:val="none" w:sz="0" w:space="0" w:color="auto"/>
        <w:bottom w:val="none" w:sz="0" w:space="0" w:color="auto"/>
        <w:right w:val="none" w:sz="0" w:space="0" w:color="auto"/>
      </w:divBdr>
    </w:div>
    <w:div w:id="59403547">
      <w:bodyDiv w:val="1"/>
      <w:marLeft w:val="0"/>
      <w:marRight w:val="0"/>
      <w:marTop w:val="0"/>
      <w:marBottom w:val="0"/>
      <w:divBdr>
        <w:top w:val="none" w:sz="0" w:space="0" w:color="auto"/>
        <w:left w:val="none" w:sz="0" w:space="0" w:color="auto"/>
        <w:bottom w:val="none" w:sz="0" w:space="0" w:color="auto"/>
        <w:right w:val="none" w:sz="0" w:space="0" w:color="auto"/>
      </w:divBdr>
    </w:div>
    <w:div w:id="66153510">
      <w:bodyDiv w:val="1"/>
      <w:marLeft w:val="0"/>
      <w:marRight w:val="0"/>
      <w:marTop w:val="0"/>
      <w:marBottom w:val="0"/>
      <w:divBdr>
        <w:top w:val="none" w:sz="0" w:space="0" w:color="auto"/>
        <w:left w:val="none" w:sz="0" w:space="0" w:color="auto"/>
        <w:bottom w:val="none" w:sz="0" w:space="0" w:color="auto"/>
        <w:right w:val="none" w:sz="0" w:space="0" w:color="auto"/>
      </w:divBdr>
    </w:div>
    <w:div w:id="77138763">
      <w:bodyDiv w:val="1"/>
      <w:marLeft w:val="0"/>
      <w:marRight w:val="0"/>
      <w:marTop w:val="0"/>
      <w:marBottom w:val="0"/>
      <w:divBdr>
        <w:top w:val="none" w:sz="0" w:space="0" w:color="auto"/>
        <w:left w:val="none" w:sz="0" w:space="0" w:color="auto"/>
        <w:bottom w:val="none" w:sz="0" w:space="0" w:color="auto"/>
        <w:right w:val="none" w:sz="0" w:space="0" w:color="auto"/>
      </w:divBdr>
    </w:div>
    <w:div w:id="98531954">
      <w:bodyDiv w:val="1"/>
      <w:marLeft w:val="0"/>
      <w:marRight w:val="0"/>
      <w:marTop w:val="0"/>
      <w:marBottom w:val="0"/>
      <w:divBdr>
        <w:top w:val="none" w:sz="0" w:space="0" w:color="auto"/>
        <w:left w:val="none" w:sz="0" w:space="0" w:color="auto"/>
        <w:bottom w:val="none" w:sz="0" w:space="0" w:color="auto"/>
        <w:right w:val="none" w:sz="0" w:space="0" w:color="auto"/>
      </w:divBdr>
    </w:div>
    <w:div w:id="104620876">
      <w:bodyDiv w:val="1"/>
      <w:marLeft w:val="0"/>
      <w:marRight w:val="0"/>
      <w:marTop w:val="0"/>
      <w:marBottom w:val="0"/>
      <w:divBdr>
        <w:top w:val="none" w:sz="0" w:space="0" w:color="auto"/>
        <w:left w:val="none" w:sz="0" w:space="0" w:color="auto"/>
        <w:bottom w:val="none" w:sz="0" w:space="0" w:color="auto"/>
        <w:right w:val="none" w:sz="0" w:space="0" w:color="auto"/>
      </w:divBdr>
    </w:div>
    <w:div w:id="132917363">
      <w:bodyDiv w:val="1"/>
      <w:marLeft w:val="0"/>
      <w:marRight w:val="0"/>
      <w:marTop w:val="0"/>
      <w:marBottom w:val="0"/>
      <w:divBdr>
        <w:top w:val="none" w:sz="0" w:space="0" w:color="auto"/>
        <w:left w:val="none" w:sz="0" w:space="0" w:color="auto"/>
        <w:bottom w:val="none" w:sz="0" w:space="0" w:color="auto"/>
        <w:right w:val="none" w:sz="0" w:space="0" w:color="auto"/>
      </w:divBdr>
    </w:div>
    <w:div w:id="186063778">
      <w:bodyDiv w:val="1"/>
      <w:marLeft w:val="0"/>
      <w:marRight w:val="0"/>
      <w:marTop w:val="0"/>
      <w:marBottom w:val="0"/>
      <w:divBdr>
        <w:top w:val="none" w:sz="0" w:space="0" w:color="auto"/>
        <w:left w:val="none" w:sz="0" w:space="0" w:color="auto"/>
        <w:bottom w:val="none" w:sz="0" w:space="0" w:color="auto"/>
        <w:right w:val="none" w:sz="0" w:space="0" w:color="auto"/>
      </w:divBdr>
    </w:div>
    <w:div w:id="186875080">
      <w:bodyDiv w:val="1"/>
      <w:marLeft w:val="0"/>
      <w:marRight w:val="0"/>
      <w:marTop w:val="0"/>
      <w:marBottom w:val="0"/>
      <w:divBdr>
        <w:top w:val="none" w:sz="0" w:space="0" w:color="auto"/>
        <w:left w:val="none" w:sz="0" w:space="0" w:color="auto"/>
        <w:bottom w:val="none" w:sz="0" w:space="0" w:color="auto"/>
        <w:right w:val="none" w:sz="0" w:space="0" w:color="auto"/>
      </w:divBdr>
    </w:div>
    <w:div w:id="191307807">
      <w:bodyDiv w:val="1"/>
      <w:marLeft w:val="0"/>
      <w:marRight w:val="0"/>
      <w:marTop w:val="0"/>
      <w:marBottom w:val="0"/>
      <w:divBdr>
        <w:top w:val="none" w:sz="0" w:space="0" w:color="auto"/>
        <w:left w:val="none" w:sz="0" w:space="0" w:color="auto"/>
        <w:bottom w:val="none" w:sz="0" w:space="0" w:color="auto"/>
        <w:right w:val="none" w:sz="0" w:space="0" w:color="auto"/>
      </w:divBdr>
    </w:div>
    <w:div w:id="214050256">
      <w:bodyDiv w:val="1"/>
      <w:marLeft w:val="0"/>
      <w:marRight w:val="0"/>
      <w:marTop w:val="0"/>
      <w:marBottom w:val="0"/>
      <w:divBdr>
        <w:top w:val="none" w:sz="0" w:space="0" w:color="auto"/>
        <w:left w:val="none" w:sz="0" w:space="0" w:color="auto"/>
        <w:bottom w:val="none" w:sz="0" w:space="0" w:color="auto"/>
        <w:right w:val="none" w:sz="0" w:space="0" w:color="auto"/>
      </w:divBdr>
    </w:div>
    <w:div w:id="229122242">
      <w:bodyDiv w:val="1"/>
      <w:marLeft w:val="0"/>
      <w:marRight w:val="0"/>
      <w:marTop w:val="0"/>
      <w:marBottom w:val="0"/>
      <w:divBdr>
        <w:top w:val="none" w:sz="0" w:space="0" w:color="auto"/>
        <w:left w:val="none" w:sz="0" w:space="0" w:color="auto"/>
        <w:bottom w:val="none" w:sz="0" w:space="0" w:color="auto"/>
        <w:right w:val="none" w:sz="0" w:space="0" w:color="auto"/>
      </w:divBdr>
    </w:div>
    <w:div w:id="231670647">
      <w:bodyDiv w:val="1"/>
      <w:marLeft w:val="0"/>
      <w:marRight w:val="0"/>
      <w:marTop w:val="0"/>
      <w:marBottom w:val="0"/>
      <w:divBdr>
        <w:top w:val="none" w:sz="0" w:space="0" w:color="auto"/>
        <w:left w:val="none" w:sz="0" w:space="0" w:color="auto"/>
        <w:bottom w:val="none" w:sz="0" w:space="0" w:color="auto"/>
        <w:right w:val="none" w:sz="0" w:space="0" w:color="auto"/>
      </w:divBdr>
    </w:div>
    <w:div w:id="256712385">
      <w:bodyDiv w:val="1"/>
      <w:marLeft w:val="0"/>
      <w:marRight w:val="0"/>
      <w:marTop w:val="0"/>
      <w:marBottom w:val="0"/>
      <w:divBdr>
        <w:top w:val="none" w:sz="0" w:space="0" w:color="auto"/>
        <w:left w:val="none" w:sz="0" w:space="0" w:color="auto"/>
        <w:bottom w:val="none" w:sz="0" w:space="0" w:color="auto"/>
        <w:right w:val="none" w:sz="0" w:space="0" w:color="auto"/>
      </w:divBdr>
    </w:div>
    <w:div w:id="258563750">
      <w:bodyDiv w:val="1"/>
      <w:marLeft w:val="0"/>
      <w:marRight w:val="0"/>
      <w:marTop w:val="0"/>
      <w:marBottom w:val="0"/>
      <w:divBdr>
        <w:top w:val="none" w:sz="0" w:space="0" w:color="auto"/>
        <w:left w:val="none" w:sz="0" w:space="0" w:color="auto"/>
        <w:bottom w:val="none" w:sz="0" w:space="0" w:color="auto"/>
        <w:right w:val="none" w:sz="0" w:space="0" w:color="auto"/>
      </w:divBdr>
    </w:div>
    <w:div w:id="301888514">
      <w:bodyDiv w:val="1"/>
      <w:marLeft w:val="0"/>
      <w:marRight w:val="0"/>
      <w:marTop w:val="0"/>
      <w:marBottom w:val="0"/>
      <w:divBdr>
        <w:top w:val="none" w:sz="0" w:space="0" w:color="auto"/>
        <w:left w:val="none" w:sz="0" w:space="0" w:color="auto"/>
        <w:bottom w:val="none" w:sz="0" w:space="0" w:color="auto"/>
        <w:right w:val="none" w:sz="0" w:space="0" w:color="auto"/>
      </w:divBdr>
    </w:div>
    <w:div w:id="304744607">
      <w:bodyDiv w:val="1"/>
      <w:marLeft w:val="0"/>
      <w:marRight w:val="0"/>
      <w:marTop w:val="0"/>
      <w:marBottom w:val="0"/>
      <w:divBdr>
        <w:top w:val="none" w:sz="0" w:space="0" w:color="auto"/>
        <w:left w:val="none" w:sz="0" w:space="0" w:color="auto"/>
        <w:bottom w:val="none" w:sz="0" w:space="0" w:color="auto"/>
        <w:right w:val="none" w:sz="0" w:space="0" w:color="auto"/>
      </w:divBdr>
    </w:div>
    <w:div w:id="314182419">
      <w:bodyDiv w:val="1"/>
      <w:marLeft w:val="0"/>
      <w:marRight w:val="0"/>
      <w:marTop w:val="0"/>
      <w:marBottom w:val="0"/>
      <w:divBdr>
        <w:top w:val="none" w:sz="0" w:space="0" w:color="auto"/>
        <w:left w:val="none" w:sz="0" w:space="0" w:color="auto"/>
        <w:bottom w:val="none" w:sz="0" w:space="0" w:color="auto"/>
        <w:right w:val="none" w:sz="0" w:space="0" w:color="auto"/>
      </w:divBdr>
    </w:div>
    <w:div w:id="336857444">
      <w:bodyDiv w:val="1"/>
      <w:marLeft w:val="0"/>
      <w:marRight w:val="0"/>
      <w:marTop w:val="0"/>
      <w:marBottom w:val="0"/>
      <w:divBdr>
        <w:top w:val="none" w:sz="0" w:space="0" w:color="auto"/>
        <w:left w:val="none" w:sz="0" w:space="0" w:color="auto"/>
        <w:bottom w:val="none" w:sz="0" w:space="0" w:color="auto"/>
        <w:right w:val="none" w:sz="0" w:space="0" w:color="auto"/>
      </w:divBdr>
    </w:div>
    <w:div w:id="360783468">
      <w:bodyDiv w:val="1"/>
      <w:marLeft w:val="0"/>
      <w:marRight w:val="0"/>
      <w:marTop w:val="0"/>
      <w:marBottom w:val="0"/>
      <w:divBdr>
        <w:top w:val="none" w:sz="0" w:space="0" w:color="auto"/>
        <w:left w:val="none" w:sz="0" w:space="0" w:color="auto"/>
        <w:bottom w:val="none" w:sz="0" w:space="0" w:color="auto"/>
        <w:right w:val="none" w:sz="0" w:space="0" w:color="auto"/>
      </w:divBdr>
    </w:div>
    <w:div w:id="390350066">
      <w:bodyDiv w:val="1"/>
      <w:marLeft w:val="0"/>
      <w:marRight w:val="0"/>
      <w:marTop w:val="0"/>
      <w:marBottom w:val="0"/>
      <w:divBdr>
        <w:top w:val="none" w:sz="0" w:space="0" w:color="auto"/>
        <w:left w:val="none" w:sz="0" w:space="0" w:color="auto"/>
        <w:bottom w:val="none" w:sz="0" w:space="0" w:color="auto"/>
        <w:right w:val="none" w:sz="0" w:space="0" w:color="auto"/>
      </w:divBdr>
    </w:div>
    <w:div w:id="396780939">
      <w:bodyDiv w:val="1"/>
      <w:marLeft w:val="0"/>
      <w:marRight w:val="0"/>
      <w:marTop w:val="0"/>
      <w:marBottom w:val="0"/>
      <w:divBdr>
        <w:top w:val="none" w:sz="0" w:space="0" w:color="auto"/>
        <w:left w:val="none" w:sz="0" w:space="0" w:color="auto"/>
        <w:bottom w:val="none" w:sz="0" w:space="0" w:color="auto"/>
        <w:right w:val="none" w:sz="0" w:space="0" w:color="auto"/>
      </w:divBdr>
    </w:div>
    <w:div w:id="409667107">
      <w:bodyDiv w:val="1"/>
      <w:marLeft w:val="0"/>
      <w:marRight w:val="0"/>
      <w:marTop w:val="0"/>
      <w:marBottom w:val="0"/>
      <w:divBdr>
        <w:top w:val="none" w:sz="0" w:space="0" w:color="auto"/>
        <w:left w:val="none" w:sz="0" w:space="0" w:color="auto"/>
        <w:bottom w:val="none" w:sz="0" w:space="0" w:color="auto"/>
        <w:right w:val="none" w:sz="0" w:space="0" w:color="auto"/>
      </w:divBdr>
    </w:div>
    <w:div w:id="411970331">
      <w:bodyDiv w:val="1"/>
      <w:marLeft w:val="0"/>
      <w:marRight w:val="0"/>
      <w:marTop w:val="0"/>
      <w:marBottom w:val="0"/>
      <w:divBdr>
        <w:top w:val="none" w:sz="0" w:space="0" w:color="auto"/>
        <w:left w:val="none" w:sz="0" w:space="0" w:color="auto"/>
        <w:bottom w:val="none" w:sz="0" w:space="0" w:color="auto"/>
        <w:right w:val="none" w:sz="0" w:space="0" w:color="auto"/>
      </w:divBdr>
    </w:div>
    <w:div w:id="412704530">
      <w:bodyDiv w:val="1"/>
      <w:marLeft w:val="0"/>
      <w:marRight w:val="0"/>
      <w:marTop w:val="0"/>
      <w:marBottom w:val="0"/>
      <w:divBdr>
        <w:top w:val="none" w:sz="0" w:space="0" w:color="auto"/>
        <w:left w:val="none" w:sz="0" w:space="0" w:color="auto"/>
        <w:bottom w:val="none" w:sz="0" w:space="0" w:color="auto"/>
        <w:right w:val="none" w:sz="0" w:space="0" w:color="auto"/>
      </w:divBdr>
    </w:div>
    <w:div w:id="428963312">
      <w:bodyDiv w:val="1"/>
      <w:marLeft w:val="0"/>
      <w:marRight w:val="0"/>
      <w:marTop w:val="0"/>
      <w:marBottom w:val="0"/>
      <w:divBdr>
        <w:top w:val="none" w:sz="0" w:space="0" w:color="auto"/>
        <w:left w:val="none" w:sz="0" w:space="0" w:color="auto"/>
        <w:bottom w:val="none" w:sz="0" w:space="0" w:color="auto"/>
        <w:right w:val="none" w:sz="0" w:space="0" w:color="auto"/>
      </w:divBdr>
    </w:div>
    <w:div w:id="473184270">
      <w:bodyDiv w:val="1"/>
      <w:marLeft w:val="0"/>
      <w:marRight w:val="0"/>
      <w:marTop w:val="0"/>
      <w:marBottom w:val="0"/>
      <w:divBdr>
        <w:top w:val="none" w:sz="0" w:space="0" w:color="auto"/>
        <w:left w:val="none" w:sz="0" w:space="0" w:color="auto"/>
        <w:bottom w:val="none" w:sz="0" w:space="0" w:color="auto"/>
        <w:right w:val="none" w:sz="0" w:space="0" w:color="auto"/>
      </w:divBdr>
    </w:div>
    <w:div w:id="479543281">
      <w:bodyDiv w:val="1"/>
      <w:marLeft w:val="0"/>
      <w:marRight w:val="0"/>
      <w:marTop w:val="0"/>
      <w:marBottom w:val="0"/>
      <w:divBdr>
        <w:top w:val="none" w:sz="0" w:space="0" w:color="auto"/>
        <w:left w:val="none" w:sz="0" w:space="0" w:color="auto"/>
        <w:bottom w:val="none" w:sz="0" w:space="0" w:color="auto"/>
        <w:right w:val="none" w:sz="0" w:space="0" w:color="auto"/>
      </w:divBdr>
    </w:div>
    <w:div w:id="503130543">
      <w:bodyDiv w:val="1"/>
      <w:marLeft w:val="0"/>
      <w:marRight w:val="0"/>
      <w:marTop w:val="0"/>
      <w:marBottom w:val="0"/>
      <w:divBdr>
        <w:top w:val="none" w:sz="0" w:space="0" w:color="auto"/>
        <w:left w:val="none" w:sz="0" w:space="0" w:color="auto"/>
        <w:bottom w:val="none" w:sz="0" w:space="0" w:color="auto"/>
        <w:right w:val="none" w:sz="0" w:space="0" w:color="auto"/>
      </w:divBdr>
    </w:div>
    <w:div w:id="518392449">
      <w:bodyDiv w:val="1"/>
      <w:marLeft w:val="0"/>
      <w:marRight w:val="0"/>
      <w:marTop w:val="0"/>
      <w:marBottom w:val="0"/>
      <w:divBdr>
        <w:top w:val="none" w:sz="0" w:space="0" w:color="auto"/>
        <w:left w:val="none" w:sz="0" w:space="0" w:color="auto"/>
        <w:bottom w:val="none" w:sz="0" w:space="0" w:color="auto"/>
        <w:right w:val="none" w:sz="0" w:space="0" w:color="auto"/>
      </w:divBdr>
    </w:div>
    <w:div w:id="562448218">
      <w:bodyDiv w:val="1"/>
      <w:marLeft w:val="0"/>
      <w:marRight w:val="0"/>
      <w:marTop w:val="0"/>
      <w:marBottom w:val="0"/>
      <w:divBdr>
        <w:top w:val="none" w:sz="0" w:space="0" w:color="auto"/>
        <w:left w:val="none" w:sz="0" w:space="0" w:color="auto"/>
        <w:bottom w:val="none" w:sz="0" w:space="0" w:color="auto"/>
        <w:right w:val="none" w:sz="0" w:space="0" w:color="auto"/>
      </w:divBdr>
    </w:div>
    <w:div w:id="568003797">
      <w:bodyDiv w:val="1"/>
      <w:marLeft w:val="0"/>
      <w:marRight w:val="0"/>
      <w:marTop w:val="0"/>
      <w:marBottom w:val="0"/>
      <w:divBdr>
        <w:top w:val="none" w:sz="0" w:space="0" w:color="auto"/>
        <w:left w:val="none" w:sz="0" w:space="0" w:color="auto"/>
        <w:bottom w:val="none" w:sz="0" w:space="0" w:color="auto"/>
        <w:right w:val="none" w:sz="0" w:space="0" w:color="auto"/>
      </w:divBdr>
    </w:div>
    <w:div w:id="577176466">
      <w:bodyDiv w:val="1"/>
      <w:marLeft w:val="0"/>
      <w:marRight w:val="0"/>
      <w:marTop w:val="0"/>
      <w:marBottom w:val="0"/>
      <w:divBdr>
        <w:top w:val="none" w:sz="0" w:space="0" w:color="auto"/>
        <w:left w:val="none" w:sz="0" w:space="0" w:color="auto"/>
        <w:bottom w:val="none" w:sz="0" w:space="0" w:color="auto"/>
        <w:right w:val="none" w:sz="0" w:space="0" w:color="auto"/>
      </w:divBdr>
    </w:div>
    <w:div w:id="589003948">
      <w:bodyDiv w:val="1"/>
      <w:marLeft w:val="0"/>
      <w:marRight w:val="0"/>
      <w:marTop w:val="0"/>
      <w:marBottom w:val="0"/>
      <w:divBdr>
        <w:top w:val="none" w:sz="0" w:space="0" w:color="auto"/>
        <w:left w:val="none" w:sz="0" w:space="0" w:color="auto"/>
        <w:bottom w:val="none" w:sz="0" w:space="0" w:color="auto"/>
        <w:right w:val="none" w:sz="0" w:space="0" w:color="auto"/>
      </w:divBdr>
    </w:div>
    <w:div w:id="594753907">
      <w:bodyDiv w:val="1"/>
      <w:marLeft w:val="0"/>
      <w:marRight w:val="0"/>
      <w:marTop w:val="0"/>
      <w:marBottom w:val="0"/>
      <w:divBdr>
        <w:top w:val="none" w:sz="0" w:space="0" w:color="auto"/>
        <w:left w:val="none" w:sz="0" w:space="0" w:color="auto"/>
        <w:bottom w:val="none" w:sz="0" w:space="0" w:color="auto"/>
        <w:right w:val="none" w:sz="0" w:space="0" w:color="auto"/>
      </w:divBdr>
    </w:div>
    <w:div w:id="612708297">
      <w:bodyDiv w:val="1"/>
      <w:marLeft w:val="0"/>
      <w:marRight w:val="0"/>
      <w:marTop w:val="0"/>
      <w:marBottom w:val="0"/>
      <w:divBdr>
        <w:top w:val="none" w:sz="0" w:space="0" w:color="auto"/>
        <w:left w:val="none" w:sz="0" w:space="0" w:color="auto"/>
        <w:bottom w:val="none" w:sz="0" w:space="0" w:color="auto"/>
        <w:right w:val="none" w:sz="0" w:space="0" w:color="auto"/>
      </w:divBdr>
    </w:div>
    <w:div w:id="623777469">
      <w:bodyDiv w:val="1"/>
      <w:marLeft w:val="0"/>
      <w:marRight w:val="0"/>
      <w:marTop w:val="0"/>
      <w:marBottom w:val="0"/>
      <w:divBdr>
        <w:top w:val="none" w:sz="0" w:space="0" w:color="auto"/>
        <w:left w:val="none" w:sz="0" w:space="0" w:color="auto"/>
        <w:bottom w:val="none" w:sz="0" w:space="0" w:color="auto"/>
        <w:right w:val="none" w:sz="0" w:space="0" w:color="auto"/>
      </w:divBdr>
    </w:div>
    <w:div w:id="647980719">
      <w:bodyDiv w:val="1"/>
      <w:marLeft w:val="0"/>
      <w:marRight w:val="0"/>
      <w:marTop w:val="0"/>
      <w:marBottom w:val="0"/>
      <w:divBdr>
        <w:top w:val="none" w:sz="0" w:space="0" w:color="auto"/>
        <w:left w:val="none" w:sz="0" w:space="0" w:color="auto"/>
        <w:bottom w:val="none" w:sz="0" w:space="0" w:color="auto"/>
        <w:right w:val="none" w:sz="0" w:space="0" w:color="auto"/>
      </w:divBdr>
    </w:div>
    <w:div w:id="659382877">
      <w:bodyDiv w:val="1"/>
      <w:marLeft w:val="0"/>
      <w:marRight w:val="0"/>
      <w:marTop w:val="0"/>
      <w:marBottom w:val="0"/>
      <w:divBdr>
        <w:top w:val="none" w:sz="0" w:space="0" w:color="auto"/>
        <w:left w:val="none" w:sz="0" w:space="0" w:color="auto"/>
        <w:bottom w:val="none" w:sz="0" w:space="0" w:color="auto"/>
        <w:right w:val="none" w:sz="0" w:space="0" w:color="auto"/>
      </w:divBdr>
    </w:div>
    <w:div w:id="680468419">
      <w:bodyDiv w:val="1"/>
      <w:marLeft w:val="0"/>
      <w:marRight w:val="0"/>
      <w:marTop w:val="0"/>
      <w:marBottom w:val="0"/>
      <w:divBdr>
        <w:top w:val="none" w:sz="0" w:space="0" w:color="auto"/>
        <w:left w:val="none" w:sz="0" w:space="0" w:color="auto"/>
        <w:bottom w:val="none" w:sz="0" w:space="0" w:color="auto"/>
        <w:right w:val="none" w:sz="0" w:space="0" w:color="auto"/>
      </w:divBdr>
    </w:div>
    <w:div w:id="701327258">
      <w:bodyDiv w:val="1"/>
      <w:marLeft w:val="0"/>
      <w:marRight w:val="0"/>
      <w:marTop w:val="0"/>
      <w:marBottom w:val="0"/>
      <w:divBdr>
        <w:top w:val="none" w:sz="0" w:space="0" w:color="auto"/>
        <w:left w:val="none" w:sz="0" w:space="0" w:color="auto"/>
        <w:bottom w:val="none" w:sz="0" w:space="0" w:color="auto"/>
        <w:right w:val="none" w:sz="0" w:space="0" w:color="auto"/>
      </w:divBdr>
    </w:div>
    <w:div w:id="701632813">
      <w:bodyDiv w:val="1"/>
      <w:marLeft w:val="0"/>
      <w:marRight w:val="0"/>
      <w:marTop w:val="0"/>
      <w:marBottom w:val="0"/>
      <w:divBdr>
        <w:top w:val="none" w:sz="0" w:space="0" w:color="auto"/>
        <w:left w:val="none" w:sz="0" w:space="0" w:color="auto"/>
        <w:bottom w:val="none" w:sz="0" w:space="0" w:color="auto"/>
        <w:right w:val="none" w:sz="0" w:space="0" w:color="auto"/>
      </w:divBdr>
    </w:div>
    <w:div w:id="717701086">
      <w:bodyDiv w:val="1"/>
      <w:marLeft w:val="0"/>
      <w:marRight w:val="0"/>
      <w:marTop w:val="0"/>
      <w:marBottom w:val="0"/>
      <w:divBdr>
        <w:top w:val="none" w:sz="0" w:space="0" w:color="auto"/>
        <w:left w:val="none" w:sz="0" w:space="0" w:color="auto"/>
        <w:bottom w:val="none" w:sz="0" w:space="0" w:color="auto"/>
        <w:right w:val="none" w:sz="0" w:space="0" w:color="auto"/>
      </w:divBdr>
    </w:div>
    <w:div w:id="727656290">
      <w:bodyDiv w:val="1"/>
      <w:marLeft w:val="0"/>
      <w:marRight w:val="0"/>
      <w:marTop w:val="0"/>
      <w:marBottom w:val="0"/>
      <w:divBdr>
        <w:top w:val="none" w:sz="0" w:space="0" w:color="auto"/>
        <w:left w:val="none" w:sz="0" w:space="0" w:color="auto"/>
        <w:bottom w:val="none" w:sz="0" w:space="0" w:color="auto"/>
        <w:right w:val="none" w:sz="0" w:space="0" w:color="auto"/>
      </w:divBdr>
      <w:divsChild>
        <w:div w:id="1210143384">
          <w:marLeft w:val="0"/>
          <w:marRight w:val="0"/>
          <w:marTop w:val="0"/>
          <w:marBottom w:val="0"/>
          <w:divBdr>
            <w:top w:val="none" w:sz="0" w:space="0" w:color="auto"/>
            <w:left w:val="none" w:sz="0" w:space="0" w:color="auto"/>
            <w:bottom w:val="none" w:sz="0" w:space="0" w:color="auto"/>
            <w:right w:val="none" w:sz="0" w:space="0" w:color="auto"/>
          </w:divBdr>
          <w:divsChild>
            <w:div w:id="437719563">
              <w:marLeft w:val="0"/>
              <w:marRight w:val="0"/>
              <w:marTop w:val="0"/>
              <w:marBottom w:val="0"/>
              <w:divBdr>
                <w:top w:val="none" w:sz="0" w:space="0" w:color="auto"/>
                <w:left w:val="none" w:sz="0" w:space="0" w:color="auto"/>
                <w:bottom w:val="none" w:sz="0" w:space="0" w:color="auto"/>
                <w:right w:val="none" w:sz="0" w:space="0" w:color="auto"/>
              </w:divBdr>
              <w:divsChild>
                <w:div w:id="1633750591">
                  <w:marLeft w:val="0"/>
                  <w:marRight w:val="0"/>
                  <w:marTop w:val="0"/>
                  <w:marBottom w:val="0"/>
                  <w:divBdr>
                    <w:top w:val="none" w:sz="0" w:space="0" w:color="auto"/>
                    <w:left w:val="none" w:sz="0" w:space="0" w:color="auto"/>
                    <w:bottom w:val="none" w:sz="0" w:space="0" w:color="auto"/>
                    <w:right w:val="none" w:sz="0" w:space="0" w:color="auto"/>
                  </w:divBdr>
                  <w:divsChild>
                    <w:div w:id="746421469">
                      <w:marLeft w:val="0"/>
                      <w:marRight w:val="0"/>
                      <w:marTop w:val="0"/>
                      <w:marBottom w:val="0"/>
                      <w:divBdr>
                        <w:top w:val="none" w:sz="0" w:space="0" w:color="auto"/>
                        <w:left w:val="none" w:sz="0" w:space="0" w:color="auto"/>
                        <w:bottom w:val="none" w:sz="0" w:space="0" w:color="auto"/>
                        <w:right w:val="none" w:sz="0" w:space="0" w:color="auto"/>
                      </w:divBdr>
                      <w:divsChild>
                        <w:div w:id="657148891">
                          <w:marLeft w:val="0"/>
                          <w:marRight w:val="0"/>
                          <w:marTop w:val="0"/>
                          <w:marBottom w:val="0"/>
                          <w:divBdr>
                            <w:top w:val="none" w:sz="0" w:space="0" w:color="auto"/>
                            <w:left w:val="none" w:sz="0" w:space="0" w:color="auto"/>
                            <w:bottom w:val="none" w:sz="0" w:space="0" w:color="auto"/>
                            <w:right w:val="none" w:sz="0" w:space="0" w:color="auto"/>
                          </w:divBdr>
                          <w:divsChild>
                            <w:div w:id="107597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1968088">
      <w:bodyDiv w:val="1"/>
      <w:marLeft w:val="0"/>
      <w:marRight w:val="0"/>
      <w:marTop w:val="0"/>
      <w:marBottom w:val="0"/>
      <w:divBdr>
        <w:top w:val="none" w:sz="0" w:space="0" w:color="auto"/>
        <w:left w:val="none" w:sz="0" w:space="0" w:color="auto"/>
        <w:bottom w:val="none" w:sz="0" w:space="0" w:color="auto"/>
        <w:right w:val="none" w:sz="0" w:space="0" w:color="auto"/>
      </w:divBdr>
    </w:div>
    <w:div w:id="754786989">
      <w:bodyDiv w:val="1"/>
      <w:marLeft w:val="0"/>
      <w:marRight w:val="0"/>
      <w:marTop w:val="0"/>
      <w:marBottom w:val="0"/>
      <w:divBdr>
        <w:top w:val="none" w:sz="0" w:space="0" w:color="auto"/>
        <w:left w:val="none" w:sz="0" w:space="0" w:color="auto"/>
        <w:bottom w:val="none" w:sz="0" w:space="0" w:color="auto"/>
        <w:right w:val="none" w:sz="0" w:space="0" w:color="auto"/>
      </w:divBdr>
    </w:div>
    <w:div w:id="774442597">
      <w:bodyDiv w:val="1"/>
      <w:marLeft w:val="0"/>
      <w:marRight w:val="0"/>
      <w:marTop w:val="0"/>
      <w:marBottom w:val="0"/>
      <w:divBdr>
        <w:top w:val="none" w:sz="0" w:space="0" w:color="auto"/>
        <w:left w:val="none" w:sz="0" w:space="0" w:color="auto"/>
        <w:bottom w:val="none" w:sz="0" w:space="0" w:color="auto"/>
        <w:right w:val="none" w:sz="0" w:space="0" w:color="auto"/>
      </w:divBdr>
    </w:div>
    <w:div w:id="780341186">
      <w:bodyDiv w:val="1"/>
      <w:marLeft w:val="0"/>
      <w:marRight w:val="0"/>
      <w:marTop w:val="0"/>
      <w:marBottom w:val="0"/>
      <w:divBdr>
        <w:top w:val="none" w:sz="0" w:space="0" w:color="auto"/>
        <w:left w:val="none" w:sz="0" w:space="0" w:color="auto"/>
        <w:bottom w:val="none" w:sz="0" w:space="0" w:color="auto"/>
        <w:right w:val="none" w:sz="0" w:space="0" w:color="auto"/>
      </w:divBdr>
    </w:div>
    <w:div w:id="837696616">
      <w:bodyDiv w:val="1"/>
      <w:marLeft w:val="0"/>
      <w:marRight w:val="0"/>
      <w:marTop w:val="0"/>
      <w:marBottom w:val="0"/>
      <w:divBdr>
        <w:top w:val="none" w:sz="0" w:space="0" w:color="auto"/>
        <w:left w:val="none" w:sz="0" w:space="0" w:color="auto"/>
        <w:bottom w:val="none" w:sz="0" w:space="0" w:color="auto"/>
        <w:right w:val="none" w:sz="0" w:space="0" w:color="auto"/>
      </w:divBdr>
    </w:div>
    <w:div w:id="848954120">
      <w:bodyDiv w:val="1"/>
      <w:marLeft w:val="0"/>
      <w:marRight w:val="0"/>
      <w:marTop w:val="0"/>
      <w:marBottom w:val="0"/>
      <w:divBdr>
        <w:top w:val="none" w:sz="0" w:space="0" w:color="auto"/>
        <w:left w:val="none" w:sz="0" w:space="0" w:color="auto"/>
        <w:bottom w:val="none" w:sz="0" w:space="0" w:color="auto"/>
        <w:right w:val="none" w:sz="0" w:space="0" w:color="auto"/>
      </w:divBdr>
    </w:div>
    <w:div w:id="855921779">
      <w:bodyDiv w:val="1"/>
      <w:marLeft w:val="0"/>
      <w:marRight w:val="0"/>
      <w:marTop w:val="0"/>
      <w:marBottom w:val="0"/>
      <w:divBdr>
        <w:top w:val="none" w:sz="0" w:space="0" w:color="auto"/>
        <w:left w:val="none" w:sz="0" w:space="0" w:color="auto"/>
        <w:bottom w:val="none" w:sz="0" w:space="0" w:color="auto"/>
        <w:right w:val="none" w:sz="0" w:space="0" w:color="auto"/>
      </w:divBdr>
    </w:div>
    <w:div w:id="865945991">
      <w:bodyDiv w:val="1"/>
      <w:marLeft w:val="0"/>
      <w:marRight w:val="0"/>
      <w:marTop w:val="0"/>
      <w:marBottom w:val="0"/>
      <w:divBdr>
        <w:top w:val="none" w:sz="0" w:space="0" w:color="auto"/>
        <w:left w:val="none" w:sz="0" w:space="0" w:color="auto"/>
        <w:bottom w:val="none" w:sz="0" w:space="0" w:color="auto"/>
        <w:right w:val="none" w:sz="0" w:space="0" w:color="auto"/>
      </w:divBdr>
    </w:div>
    <w:div w:id="894438494">
      <w:bodyDiv w:val="1"/>
      <w:marLeft w:val="0"/>
      <w:marRight w:val="0"/>
      <w:marTop w:val="0"/>
      <w:marBottom w:val="0"/>
      <w:divBdr>
        <w:top w:val="none" w:sz="0" w:space="0" w:color="auto"/>
        <w:left w:val="none" w:sz="0" w:space="0" w:color="auto"/>
        <w:bottom w:val="none" w:sz="0" w:space="0" w:color="auto"/>
        <w:right w:val="none" w:sz="0" w:space="0" w:color="auto"/>
      </w:divBdr>
    </w:div>
    <w:div w:id="928656137">
      <w:bodyDiv w:val="1"/>
      <w:marLeft w:val="0"/>
      <w:marRight w:val="0"/>
      <w:marTop w:val="0"/>
      <w:marBottom w:val="0"/>
      <w:divBdr>
        <w:top w:val="none" w:sz="0" w:space="0" w:color="auto"/>
        <w:left w:val="none" w:sz="0" w:space="0" w:color="auto"/>
        <w:bottom w:val="none" w:sz="0" w:space="0" w:color="auto"/>
        <w:right w:val="none" w:sz="0" w:space="0" w:color="auto"/>
      </w:divBdr>
    </w:div>
    <w:div w:id="953437577">
      <w:bodyDiv w:val="1"/>
      <w:marLeft w:val="0"/>
      <w:marRight w:val="0"/>
      <w:marTop w:val="0"/>
      <w:marBottom w:val="0"/>
      <w:divBdr>
        <w:top w:val="none" w:sz="0" w:space="0" w:color="auto"/>
        <w:left w:val="none" w:sz="0" w:space="0" w:color="auto"/>
        <w:bottom w:val="none" w:sz="0" w:space="0" w:color="auto"/>
        <w:right w:val="none" w:sz="0" w:space="0" w:color="auto"/>
      </w:divBdr>
    </w:div>
    <w:div w:id="1003314881">
      <w:bodyDiv w:val="1"/>
      <w:marLeft w:val="0"/>
      <w:marRight w:val="0"/>
      <w:marTop w:val="0"/>
      <w:marBottom w:val="0"/>
      <w:divBdr>
        <w:top w:val="none" w:sz="0" w:space="0" w:color="auto"/>
        <w:left w:val="none" w:sz="0" w:space="0" w:color="auto"/>
        <w:bottom w:val="none" w:sz="0" w:space="0" w:color="auto"/>
        <w:right w:val="none" w:sz="0" w:space="0" w:color="auto"/>
      </w:divBdr>
    </w:div>
    <w:div w:id="1009066047">
      <w:bodyDiv w:val="1"/>
      <w:marLeft w:val="0"/>
      <w:marRight w:val="0"/>
      <w:marTop w:val="0"/>
      <w:marBottom w:val="0"/>
      <w:divBdr>
        <w:top w:val="none" w:sz="0" w:space="0" w:color="auto"/>
        <w:left w:val="none" w:sz="0" w:space="0" w:color="auto"/>
        <w:bottom w:val="none" w:sz="0" w:space="0" w:color="auto"/>
        <w:right w:val="none" w:sz="0" w:space="0" w:color="auto"/>
      </w:divBdr>
    </w:div>
    <w:div w:id="1016076146">
      <w:bodyDiv w:val="1"/>
      <w:marLeft w:val="0"/>
      <w:marRight w:val="0"/>
      <w:marTop w:val="0"/>
      <w:marBottom w:val="0"/>
      <w:divBdr>
        <w:top w:val="none" w:sz="0" w:space="0" w:color="auto"/>
        <w:left w:val="none" w:sz="0" w:space="0" w:color="auto"/>
        <w:bottom w:val="none" w:sz="0" w:space="0" w:color="auto"/>
        <w:right w:val="none" w:sz="0" w:space="0" w:color="auto"/>
      </w:divBdr>
    </w:div>
    <w:div w:id="1032266656">
      <w:bodyDiv w:val="1"/>
      <w:marLeft w:val="0"/>
      <w:marRight w:val="0"/>
      <w:marTop w:val="0"/>
      <w:marBottom w:val="0"/>
      <w:divBdr>
        <w:top w:val="none" w:sz="0" w:space="0" w:color="auto"/>
        <w:left w:val="none" w:sz="0" w:space="0" w:color="auto"/>
        <w:bottom w:val="none" w:sz="0" w:space="0" w:color="auto"/>
        <w:right w:val="none" w:sz="0" w:space="0" w:color="auto"/>
      </w:divBdr>
    </w:div>
    <w:div w:id="1044065724">
      <w:bodyDiv w:val="1"/>
      <w:marLeft w:val="0"/>
      <w:marRight w:val="0"/>
      <w:marTop w:val="0"/>
      <w:marBottom w:val="0"/>
      <w:divBdr>
        <w:top w:val="none" w:sz="0" w:space="0" w:color="auto"/>
        <w:left w:val="none" w:sz="0" w:space="0" w:color="auto"/>
        <w:bottom w:val="none" w:sz="0" w:space="0" w:color="auto"/>
        <w:right w:val="none" w:sz="0" w:space="0" w:color="auto"/>
      </w:divBdr>
    </w:div>
    <w:div w:id="1088118612">
      <w:bodyDiv w:val="1"/>
      <w:marLeft w:val="0"/>
      <w:marRight w:val="0"/>
      <w:marTop w:val="0"/>
      <w:marBottom w:val="0"/>
      <w:divBdr>
        <w:top w:val="none" w:sz="0" w:space="0" w:color="auto"/>
        <w:left w:val="none" w:sz="0" w:space="0" w:color="auto"/>
        <w:bottom w:val="none" w:sz="0" w:space="0" w:color="auto"/>
        <w:right w:val="none" w:sz="0" w:space="0" w:color="auto"/>
      </w:divBdr>
    </w:div>
    <w:div w:id="1103382820">
      <w:bodyDiv w:val="1"/>
      <w:marLeft w:val="0"/>
      <w:marRight w:val="0"/>
      <w:marTop w:val="0"/>
      <w:marBottom w:val="0"/>
      <w:divBdr>
        <w:top w:val="none" w:sz="0" w:space="0" w:color="auto"/>
        <w:left w:val="none" w:sz="0" w:space="0" w:color="auto"/>
        <w:bottom w:val="none" w:sz="0" w:space="0" w:color="auto"/>
        <w:right w:val="none" w:sz="0" w:space="0" w:color="auto"/>
      </w:divBdr>
    </w:div>
    <w:div w:id="1106853758">
      <w:bodyDiv w:val="1"/>
      <w:marLeft w:val="0"/>
      <w:marRight w:val="0"/>
      <w:marTop w:val="0"/>
      <w:marBottom w:val="0"/>
      <w:divBdr>
        <w:top w:val="none" w:sz="0" w:space="0" w:color="auto"/>
        <w:left w:val="none" w:sz="0" w:space="0" w:color="auto"/>
        <w:bottom w:val="none" w:sz="0" w:space="0" w:color="auto"/>
        <w:right w:val="none" w:sz="0" w:space="0" w:color="auto"/>
      </w:divBdr>
    </w:div>
    <w:div w:id="1118911255">
      <w:bodyDiv w:val="1"/>
      <w:marLeft w:val="0"/>
      <w:marRight w:val="0"/>
      <w:marTop w:val="0"/>
      <w:marBottom w:val="0"/>
      <w:divBdr>
        <w:top w:val="none" w:sz="0" w:space="0" w:color="auto"/>
        <w:left w:val="none" w:sz="0" w:space="0" w:color="auto"/>
        <w:bottom w:val="none" w:sz="0" w:space="0" w:color="auto"/>
        <w:right w:val="none" w:sz="0" w:space="0" w:color="auto"/>
      </w:divBdr>
    </w:div>
    <w:div w:id="1140415246">
      <w:bodyDiv w:val="1"/>
      <w:marLeft w:val="0"/>
      <w:marRight w:val="0"/>
      <w:marTop w:val="0"/>
      <w:marBottom w:val="0"/>
      <w:divBdr>
        <w:top w:val="none" w:sz="0" w:space="0" w:color="auto"/>
        <w:left w:val="none" w:sz="0" w:space="0" w:color="auto"/>
        <w:bottom w:val="none" w:sz="0" w:space="0" w:color="auto"/>
        <w:right w:val="none" w:sz="0" w:space="0" w:color="auto"/>
      </w:divBdr>
    </w:div>
    <w:div w:id="1153835652">
      <w:bodyDiv w:val="1"/>
      <w:marLeft w:val="0"/>
      <w:marRight w:val="0"/>
      <w:marTop w:val="0"/>
      <w:marBottom w:val="0"/>
      <w:divBdr>
        <w:top w:val="none" w:sz="0" w:space="0" w:color="auto"/>
        <w:left w:val="none" w:sz="0" w:space="0" w:color="auto"/>
        <w:bottom w:val="none" w:sz="0" w:space="0" w:color="auto"/>
        <w:right w:val="none" w:sz="0" w:space="0" w:color="auto"/>
      </w:divBdr>
    </w:div>
    <w:div w:id="1159151474">
      <w:bodyDiv w:val="1"/>
      <w:marLeft w:val="0"/>
      <w:marRight w:val="0"/>
      <w:marTop w:val="0"/>
      <w:marBottom w:val="0"/>
      <w:divBdr>
        <w:top w:val="none" w:sz="0" w:space="0" w:color="auto"/>
        <w:left w:val="none" w:sz="0" w:space="0" w:color="auto"/>
        <w:bottom w:val="none" w:sz="0" w:space="0" w:color="auto"/>
        <w:right w:val="none" w:sz="0" w:space="0" w:color="auto"/>
      </w:divBdr>
    </w:div>
    <w:div w:id="1161114215">
      <w:bodyDiv w:val="1"/>
      <w:marLeft w:val="0"/>
      <w:marRight w:val="0"/>
      <w:marTop w:val="0"/>
      <w:marBottom w:val="0"/>
      <w:divBdr>
        <w:top w:val="none" w:sz="0" w:space="0" w:color="auto"/>
        <w:left w:val="none" w:sz="0" w:space="0" w:color="auto"/>
        <w:bottom w:val="none" w:sz="0" w:space="0" w:color="auto"/>
        <w:right w:val="none" w:sz="0" w:space="0" w:color="auto"/>
      </w:divBdr>
    </w:div>
    <w:div w:id="1165559840">
      <w:bodyDiv w:val="1"/>
      <w:marLeft w:val="0"/>
      <w:marRight w:val="0"/>
      <w:marTop w:val="0"/>
      <w:marBottom w:val="0"/>
      <w:divBdr>
        <w:top w:val="none" w:sz="0" w:space="0" w:color="auto"/>
        <w:left w:val="none" w:sz="0" w:space="0" w:color="auto"/>
        <w:bottom w:val="none" w:sz="0" w:space="0" w:color="auto"/>
        <w:right w:val="none" w:sz="0" w:space="0" w:color="auto"/>
      </w:divBdr>
    </w:div>
    <w:div w:id="1203589450">
      <w:bodyDiv w:val="1"/>
      <w:marLeft w:val="0"/>
      <w:marRight w:val="0"/>
      <w:marTop w:val="0"/>
      <w:marBottom w:val="0"/>
      <w:divBdr>
        <w:top w:val="none" w:sz="0" w:space="0" w:color="auto"/>
        <w:left w:val="none" w:sz="0" w:space="0" w:color="auto"/>
        <w:bottom w:val="none" w:sz="0" w:space="0" w:color="auto"/>
        <w:right w:val="none" w:sz="0" w:space="0" w:color="auto"/>
      </w:divBdr>
    </w:div>
    <w:div w:id="1212186151">
      <w:bodyDiv w:val="1"/>
      <w:marLeft w:val="0"/>
      <w:marRight w:val="0"/>
      <w:marTop w:val="0"/>
      <w:marBottom w:val="0"/>
      <w:divBdr>
        <w:top w:val="none" w:sz="0" w:space="0" w:color="auto"/>
        <w:left w:val="none" w:sz="0" w:space="0" w:color="auto"/>
        <w:bottom w:val="none" w:sz="0" w:space="0" w:color="auto"/>
        <w:right w:val="none" w:sz="0" w:space="0" w:color="auto"/>
      </w:divBdr>
    </w:div>
    <w:div w:id="1226912695">
      <w:bodyDiv w:val="1"/>
      <w:marLeft w:val="0"/>
      <w:marRight w:val="0"/>
      <w:marTop w:val="0"/>
      <w:marBottom w:val="0"/>
      <w:divBdr>
        <w:top w:val="none" w:sz="0" w:space="0" w:color="auto"/>
        <w:left w:val="none" w:sz="0" w:space="0" w:color="auto"/>
        <w:bottom w:val="none" w:sz="0" w:space="0" w:color="auto"/>
        <w:right w:val="none" w:sz="0" w:space="0" w:color="auto"/>
      </w:divBdr>
    </w:div>
    <w:div w:id="1231504786">
      <w:bodyDiv w:val="1"/>
      <w:marLeft w:val="0"/>
      <w:marRight w:val="0"/>
      <w:marTop w:val="0"/>
      <w:marBottom w:val="0"/>
      <w:divBdr>
        <w:top w:val="none" w:sz="0" w:space="0" w:color="auto"/>
        <w:left w:val="none" w:sz="0" w:space="0" w:color="auto"/>
        <w:bottom w:val="none" w:sz="0" w:space="0" w:color="auto"/>
        <w:right w:val="none" w:sz="0" w:space="0" w:color="auto"/>
      </w:divBdr>
    </w:div>
    <w:div w:id="1235820965">
      <w:bodyDiv w:val="1"/>
      <w:marLeft w:val="0"/>
      <w:marRight w:val="0"/>
      <w:marTop w:val="0"/>
      <w:marBottom w:val="0"/>
      <w:divBdr>
        <w:top w:val="none" w:sz="0" w:space="0" w:color="auto"/>
        <w:left w:val="none" w:sz="0" w:space="0" w:color="auto"/>
        <w:bottom w:val="none" w:sz="0" w:space="0" w:color="auto"/>
        <w:right w:val="none" w:sz="0" w:space="0" w:color="auto"/>
      </w:divBdr>
    </w:div>
    <w:div w:id="1243223455">
      <w:bodyDiv w:val="1"/>
      <w:marLeft w:val="0"/>
      <w:marRight w:val="0"/>
      <w:marTop w:val="0"/>
      <w:marBottom w:val="0"/>
      <w:divBdr>
        <w:top w:val="none" w:sz="0" w:space="0" w:color="auto"/>
        <w:left w:val="none" w:sz="0" w:space="0" w:color="auto"/>
        <w:bottom w:val="none" w:sz="0" w:space="0" w:color="auto"/>
        <w:right w:val="none" w:sz="0" w:space="0" w:color="auto"/>
      </w:divBdr>
    </w:div>
    <w:div w:id="1251234638">
      <w:bodyDiv w:val="1"/>
      <w:marLeft w:val="0"/>
      <w:marRight w:val="0"/>
      <w:marTop w:val="0"/>
      <w:marBottom w:val="0"/>
      <w:divBdr>
        <w:top w:val="none" w:sz="0" w:space="0" w:color="auto"/>
        <w:left w:val="none" w:sz="0" w:space="0" w:color="auto"/>
        <w:bottom w:val="none" w:sz="0" w:space="0" w:color="auto"/>
        <w:right w:val="none" w:sz="0" w:space="0" w:color="auto"/>
      </w:divBdr>
    </w:div>
    <w:div w:id="1277175178">
      <w:bodyDiv w:val="1"/>
      <w:marLeft w:val="0"/>
      <w:marRight w:val="0"/>
      <w:marTop w:val="0"/>
      <w:marBottom w:val="0"/>
      <w:divBdr>
        <w:top w:val="none" w:sz="0" w:space="0" w:color="auto"/>
        <w:left w:val="none" w:sz="0" w:space="0" w:color="auto"/>
        <w:bottom w:val="none" w:sz="0" w:space="0" w:color="auto"/>
        <w:right w:val="none" w:sz="0" w:space="0" w:color="auto"/>
      </w:divBdr>
    </w:div>
    <w:div w:id="1277441426">
      <w:bodyDiv w:val="1"/>
      <w:marLeft w:val="0"/>
      <w:marRight w:val="0"/>
      <w:marTop w:val="0"/>
      <w:marBottom w:val="0"/>
      <w:divBdr>
        <w:top w:val="none" w:sz="0" w:space="0" w:color="auto"/>
        <w:left w:val="none" w:sz="0" w:space="0" w:color="auto"/>
        <w:bottom w:val="none" w:sz="0" w:space="0" w:color="auto"/>
        <w:right w:val="none" w:sz="0" w:space="0" w:color="auto"/>
      </w:divBdr>
    </w:div>
    <w:div w:id="1295061423">
      <w:bodyDiv w:val="1"/>
      <w:marLeft w:val="0"/>
      <w:marRight w:val="0"/>
      <w:marTop w:val="0"/>
      <w:marBottom w:val="0"/>
      <w:divBdr>
        <w:top w:val="none" w:sz="0" w:space="0" w:color="auto"/>
        <w:left w:val="none" w:sz="0" w:space="0" w:color="auto"/>
        <w:bottom w:val="none" w:sz="0" w:space="0" w:color="auto"/>
        <w:right w:val="none" w:sz="0" w:space="0" w:color="auto"/>
      </w:divBdr>
    </w:div>
    <w:div w:id="1301423588">
      <w:bodyDiv w:val="1"/>
      <w:marLeft w:val="0"/>
      <w:marRight w:val="0"/>
      <w:marTop w:val="0"/>
      <w:marBottom w:val="0"/>
      <w:divBdr>
        <w:top w:val="none" w:sz="0" w:space="0" w:color="auto"/>
        <w:left w:val="none" w:sz="0" w:space="0" w:color="auto"/>
        <w:bottom w:val="none" w:sz="0" w:space="0" w:color="auto"/>
        <w:right w:val="none" w:sz="0" w:space="0" w:color="auto"/>
      </w:divBdr>
    </w:div>
    <w:div w:id="1329288968">
      <w:bodyDiv w:val="1"/>
      <w:marLeft w:val="0"/>
      <w:marRight w:val="0"/>
      <w:marTop w:val="0"/>
      <w:marBottom w:val="0"/>
      <w:divBdr>
        <w:top w:val="none" w:sz="0" w:space="0" w:color="auto"/>
        <w:left w:val="none" w:sz="0" w:space="0" w:color="auto"/>
        <w:bottom w:val="none" w:sz="0" w:space="0" w:color="auto"/>
        <w:right w:val="none" w:sz="0" w:space="0" w:color="auto"/>
      </w:divBdr>
      <w:divsChild>
        <w:div w:id="1885408716">
          <w:marLeft w:val="0"/>
          <w:marRight w:val="0"/>
          <w:marTop w:val="0"/>
          <w:marBottom w:val="0"/>
          <w:divBdr>
            <w:top w:val="none" w:sz="0" w:space="0" w:color="auto"/>
            <w:left w:val="none" w:sz="0" w:space="0" w:color="auto"/>
            <w:bottom w:val="none" w:sz="0" w:space="0" w:color="auto"/>
            <w:right w:val="none" w:sz="0" w:space="0" w:color="auto"/>
          </w:divBdr>
          <w:divsChild>
            <w:div w:id="214898339">
              <w:marLeft w:val="0"/>
              <w:marRight w:val="0"/>
              <w:marTop w:val="0"/>
              <w:marBottom w:val="0"/>
              <w:divBdr>
                <w:top w:val="none" w:sz="0" w:space="0" w:color="auto"/>
                <w:left w:val="none" w:sz="0" w:space="0" w:color="auto"/>
                <w:bottom w:val="none" w:sz="0" w:space="0" w:color="auto"/>
                <w:right w:val="none" w:sz="0" w:space="0" w:color="auto"/>
              </w:divBdr>
              <w:divsChild>
                <w:div w:id="1400009600">
                  <w:marLeft w:val="0"/>
                  <w:marRight w:val="0"/>
                  <w:marTop w:val="0"/>
                  <w:marBottom w:val="0"/>
                  <w:divBdr>
                    <w:top w:val="none" w:sz="0" w:space="0" w:color="auto"/>
                    <w:left w:val="none" w:sz="0" w:space="0" w:color="auto"/>
                    <w:bottom w:val="none" w:sz="0" w:space="0" w:color="auto"/>
                    <w:right w:val="none" w:sz="0" w:space="0" w:color="auto"/>
                  </w:divBdr>
                  <w:divsChild>
                    <w:div w:id="179129471">
                      <w:marLeft w:val="0"/>
                      <w:marRight w:val="0"/>
                      <w:marTop w:val="0"/>
                      <w:marBottom w:val="0"/>
                      <w:divBdr>
                        <w:top w:val="none" w:sz="0" w:space="0" w:color="auto"/>
                        <w:left w:val="none" w:sz="0" w:space="0" w:color="auto"/>
                        <w:bottom w:val="none" w:sz="0" w:space="0" w:color="auto"/>
                        <w:right w:val="none" w:sz="0" w:space="0" w:color="auto"/>
                      </w:divBdr>
                      <w:divsChild>
                        <w:div w:id="1256522142">
                          <w:marLeft w:val="0"/>
                          <w:marRight w:val="0"/>
                          <w:marTop w:val="0"/>
                          <w:marBottom w:val="0"/>
                          <w:divBdr>
                            <w:top w:val="none" w:sz="0" w:space="0" w:color="auto"/>
                            <w:left w:val="none" w:sz="0" w:space="0" w:color="auto"/>
                            <w:bottom w:val="none" w:sz="0" w:space="0" w:color="auto"/>
                            <w:right w:val="none" w:sz="0" w:space="0" w:color="auto"/>
                          </w:divBdr>
                          <w:divsChild>
                            <w:div w:id="103916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918681">
      <w:bodyDiv w:val="1"/>
      <w:marLeft w:val="0"/>
      <w:marRight w:val="0"/>
      <w:marTop w:val="0"/>
      <w:marBottom w:val="0"/>
      <w:divBdr>
        <w:top w:val="none" w:sz="0" w:space="0" w:color="auto"/>
        <w:left w:val="none" w:sz="0" w:space="0" w:color="auto"/>
        <w:bottom w:val="none" w:sz="0" w:space="0" w:color="auto"/>
        <w:right w:val="none" w:sz="0" w:space="0" w:color="auto"/>
      </w:divBdr>
    </w:div>
    <w:div w:id="1366296732">
      <w:bodyDiv w:val="1"/>
      <w:marLeft w:val="0"/>
      <w:marRight w:val="0"/>
      <w:marTop w:val="0"/>
      <w:marBottom w:val="0"/>
      <w:divBdr>
        <w:top w:val="none" w:sz="0" w:space="0" w:color="auto"/>
        <w:left w:val="none" w:sz="0" w:space="0" w:color="auto"/>
        <w:bottom w:val="none" w:sz="0" w:space="0" w:color="auto"/>
        <w:right w:val="none" w:sz="0" w:space="0" w:color="auto"/>
      </w:divBdr>
    </w:div>
    <w:div w:id="1366443581">
      <w:bodyDiv w:val="1"/>
      <w:marLeft w:val="0"/>
      <w:marRight w:val="0"/>
      <w:marTop w:val="0"/>
      <w:marBottom w:val="0"/>
      <w:divBdr>
        <w:top w:val="none" w:sz="0" w:space="0" w:color="auto"/>
        <w:left w:val="none" w:sz="0" w:space="0" w:color="auto"/>
        <w:bottom w:val="none" w:sz="0" w:space="0" w:color="auto"/>
        <w:right w:val="none" w:sz="0" w:space="0" w:color="auto"/>
      </w:divBdr>
    </w:div>
    <w:div w:id="1410807586">
      <w:bodyDiv w:val="1"/>
      <w:marLeft w:val="0"/>
      <w:marRight w:val="0"/>
      <w:marTop w:val="0"/>
      <w:marBottom w:val="0"/>
      <w:divBdr>
        <w:top w:val="none" w:sz="0" w:space="0" w:color="auto"/>
        <w:left w:val="none" w:sz="0" w:space="0" w:color="auto"/>
        <w:bottom w:val="none" w:sz="0" w:space="0" w:color="auto"/>
        <w:right w:val="none" w:sz="0" w:space="0" w:color="auto"/>
      </w:divBdr>
    </w:div>
    <w:div w:id="1414740067">
      <w:bodyDiv w:val="1"/>
      <w:marLeft w:val="0"/>
      <w:marRight w:val="0"/>
      <w:marTop w:val="0"/>
      <w:marBottom w:val="0"/>
      <w:divBdr>
        <w:top w:val="none" w:sz="0" w:space="0" w:color="auto"/>
        <w:left w:val="none" w:sz="0" w:space="0" w:color="auto"/>
        <w:bottom w:val="none" w:sz="0" w:space="0" w:color="auto"/>
        <w:right w:val="none" w:sz="0" w:space="0" w:color="auto"/>
      </w:divBdr>
    </w:div>
    <w:div w:id="1428310276">
      <w:bodyDiv w:val="1"/>
      <w:marLeft w:val="0"/>
      <w:marRight w:val="0"/>
      <w:marTop w:val="0"/>
      <w:marBottom w:val="0"/>
      <w:divBdr>
        <w:top w:val="none" w:sz="0" w:space="0" w:color="auto"/>
        <w:left w:val="none" w:sz="0" w:space="0" w:color="auto"/>
        <w:bottom w:val="none" w:sz="0" w:space="0" w:color="auto"/>
        <w:right w:val="none" w:sz="0" w:space="0" w:color="auto"/>
      </w:divBdr>
    </w:div>
    <w:div w:id="1465848532">
      <w:bodyDiv w:val="1"/>
      <w:marLeft w:val="0"/>
      <w:marRight w:val="0"/>
      <w:marTop w:val="0"/>
      <w:marBottom w:val="0"/>
      <w:divBdr>
        <w:top w:val="none" w:sz="0" w:space="0" w:color="auto"/>
        <w:left w:val="none" w:sz="0" w:space="0" w:color="auto"/>
        <w:bottom w:val="none" w:sz="0" w:space="0" w:color="auto"/>
        <w:right w:val="none" w:sz="0" w:space="0" w:color="auto"/>
      </w:divBdr>
    </w:div>
    <w:div w:id="1465852340">
      <w:bodyDiv w:val="1"/>
      <w:marLeft w:val="0"/>
      <w:marRight w:val="0"/>
      <w:marTop w:val="0"/>
      <w:marBottom w:val="0"/>
      <w:divBdr>
        <w:top w:val="none" w:sz="0" w:space="0" w:color="auto"/>
        <w:left w:val="none" w:sz="0" w:space="0" w:color="auto"/>
        <w:bottom w:val="none" w:sz="0" w:space="0" w:color="auto"/>
        <w:right w:val="none" w:sz="0" w:space="0" w:color="auto"/>
      </w:divBdr>
    </w:div>
    <w:div w:id="1488203914">
      <w:bodyDiv w:val="1"/>
      <w:marLeft w:val="0"/>
      <w:marRight w:val="0"/>
      <w:marTop w:val="0"/>
      <w:marBottom w:val="0"/>
      <w:divBdr>
        <w:top w:val="none" w:sz="0" w:space="0" w:color="auto"/>
        <w:left w:val="none" w:sz="0" w:space="0" w:color="auto"/>
        <w:bottom w:val="none" w:sz="0" w:space="0" w:color="auto"/>
        <w:right w:val="none" w:sz="0" w:space="0" w:color="auto"/>
      </w:divBdr>
    </w:div>
    <w:div w:id="1500927739">
      <w:bodyDiv w:val="1"/>
      <w:marLeft w:val="0"/>
      <w:marRight w:val="0"/>
      <w:marTop w:val="0"/>
      <w:marBottom w:val="0"/>
      <w:divBdr>
        <w:top w:val="none" w:sz="0" w:space="0" w:color="auto"/>
        <w:left w:val="none" w:sz="0" w:space="0" w:color="auto"/>
        <w:bottom w:val="none" w:sz="0" w:space="0" w:color="auto"/>
        <w:right w:val="none" w:sz="0" w:space="0" w:color="auto"/>
      </w:divBdr>
    </w:div>
    <w:div w:id="1503935455">
      <w:bodyDiv w:val="1"/>
      <w:marLeft w:val="0"/>
      <w:marRight w:val="0"/>
      <w:marTop w:val="0"/>
      <w:marBottom w:val="0"/>
      <w:divBdr>
        <w:top w:val="none" w:sz="0" w:space="0" w:color="auto"/>
        <w:left w:val="none" w:sz="0" w:space="0" w:color="auto"/>
        <w:bottom w:val="none" w:sz="0" w:space="0" w:color="auto"/>
        <w:right w:val="none" w:sz="0" w:space="0" w:color="auto"/>
      </w:divBdr>
    </w:div>
    <w:div w:id="1533230292">
      <w:bodyDiv w:val="1"/>
      <w:marLeft w:val="0"/>
      <w:marRight w:val="0"/>
      <w:marTop w:val="0"/>
      <w:marBottom w:val="0"/>
      <w:divBdr>
        <w:top w:val="none" w:sz="0" w:space="0" w:color="auto"/>
        <w:left w:val="none" w:sz="0" w:space="0" w:color="auto"/>
        <w:bottom w:val="none" w:sz="0" w:space="0" w:color="auto"/>
        <w:right w:val="none" w:sz="0" w:space="0" w:color="auto"/>
      </w:divBdr>
    </w:div>
    <w:div w:id="1538273320">
      <w:bodyDiv w:val="1"/>
      <w:marLeft w:val="0"/>
      <w:marRight w:val="0"/>
      <w:marTop w:val="0"/>
      <w:marBottom w:val="0"/>
      <w:divBdr>
        <w:top w:val="none" w:sz="0" w:space="0" w:color="auto"/>
        <w:left w:val="none" w:sz="0" w:space="0" w:color="auto"/>
        <w:bottom w:val="none" w:sz="0" w:space="0" w:color="auto"/>
        <w:right w:val="none" w:sz="0" w:space="0" w:color="auto"/>
      </w:divBdr>
    </w:div>
    <w:div w:id="1542356679">
      <w:bodyDiv w:val="1"/>
      <w:marLeft w:val="0"/>
      <w:marRight w:val="0"/>
      <w:marTop w:val="0"/>
      <w:marBottom w:val="0"/>
      <w:divBdr>
        <w:top w:val="none" w:sz="0" w:space="0" w:color="auto"/>
        <w:left w:val="none" w:sz="0" w:space="0" w:color="auto"/>
        <w:bottom w:val="none" w:sz="0" w:space="0" w:color="auto"/>
        <w:right w:val="none" w:sz="0" w:space="0" w:color="auto"/>
      </w:divBdr>
    </w:div>
    <w:div w:id="1555581459">
      <w:bodyDiv w:val="1"/>
      <w:marLeft w:val="0"/>
      <w:marRight w:val="0"/>
      <w:marTop w:val="0"/>
      <w:marBottom w:val="0"/>
      <w:divBdr>
        <w:top w:val="none" w:sz="0" w:space="0" w:color="auto"/>
        <w:left w:val="none" w:sz="0" w:space="0" w:color="auto"/>
        <w:bottom w:val="none" w:sz="0" w:space="0" w:color="auto"/>
        <w:right w:val="none" w:sz="0" w:space="0" w:color="auto"/>
      </w:divBdr>
    </w:div>
    <w:div w:id="1555584114">
      <w:bodyDiv w:val="1"/>
      <w:marLeft w:val="0"/>
      <w:marRight w:val="0"/>
      <w:marTop w:val="0"/>
      <w:marBottom w:val="0"/>
      <w:divBdr>
        <w:top w:val="none" w:sz="0" w:space="0" w:color="auto"/>
        <w:left w:val="none" w:sz="0" w:space="0" w:color="auto"/>
        <w:bottom w:val="none" w:sz="0" w:space="0" w:color="auto"/>
        <w:right w:val="none" w:sz="0" w:space="0" w:color="auto"/>
      </w:divBdr>
    </w:div>
    <w:div w:id="1582711814">
      <w:bodyDiv w:val="1"/>
      <w:marLeft w:val="0"/>
      <w:marRight w:val="0"/>
      <w:marTop w:val="0"/>
      <w:marBottom w:val="0"/>
      <w:divBdr>
        <w:top w:val="none" w:sz="0" w:space="0" w:color="auto"/>
        <w:left w:val="none" w:sz="0" w:space="0" w:color="auto"/>
        <w:bottom w:val="none" w:sz="0" w:space="0" w:color="auto"/>
        <w:right w:val="none" w:sz="0" w:space="0" w:color="auto"/>
      </w:divBdr>
    </w:div>
    <w:div w:id="1587961024">
      <w:bodyDiv w:val="1"/>
      <w:marLeft w:val="0"/>
      <w:marRight w:val="0"/>
      <w:marTop w:val="0"/>
      <w:marBottom w:val="0"/>
      <w:divBdr>
        <w:top w:val="none" w:sz="0" w:space="0" w:color="auto"/>
        <w:left w:val="none" w:sz="0" w:space="0" w:color="auto"/>
        <w:bottom w:val="none" w:sz="0" w:space="0" w:color="auto"/>
        <w:right w:val="none" w:sz="0" w:space="0" w:color="auto"/>
      </w:divBdr>
    </w:div>
    <w:div w:id="1600675174">
      <w:bodyDiv w:val="1"/>
      <w:marLeft w:val="0"/>
      <w:marRight w:val="0"/>
      <w:marTop w:val="0"/>
      <w:marBottom w:val="0"/>
      <w:divBdr>
        <w:top w:val="none" w:sz="0" w:space="0" w:color="auto"/>
        <w:left w:val="none" w:sz="0" w:space="0" w:color="auto"/>
        <w:bottom w:val="none" w:sz="0" w:space="0" w:color="auto"/>
        <w:right w:val="none" w:sz="0" w:space="0" w:color="auto"/>
      </w:divBdr>
    </w:div>
    <w:div w:id="1628852056">
      <w:bodyDiv w:val="1"/>
      <w:marLeft w:val="0"/>
      <w:marRight w:val="0"/>
      <w:marTop w:val="0"/>
      <w:marBottom w:val="0"/>
      <w:divBdr>
        <w:top w:val="none" w:sz="0" w:space="0" w:color="auto"/>
        <w:left w:val="none" w:sz="0" w:space="0" w:color="auto"/>
        <w:bottom w:val="none" w:sz="0" w:space="0" w:color="auto"/>
        <w:right w:val="none" w:sz="0" w:space="0" w:color="auto"/>
      </w:divBdr>
    </w:div>
    <w:div w:id="1631669316">
      <w:bodyDiv w:val="1"/>
      <w:marLeft w:val="0"/>
      <w:marRight w:val="0"/>
      <w:marTop w:val="0"/>
      <w:marBottom w:val="0"/>
      <w:divBdr>
        <w:top w:val="none" w:sz="0" w:space="0" w:color="auto"/>
        <w:left w:val="none" w:sz="0" w:space="0" w:color="auto"/>
        <w:bottom w:val="none" w:sz="0" w:space="0" w:color="auto"/>
        <w:right w:val="none" w:sz="0" w:space="0" w:color="auto"/>
      </w:divBdr>
    </w:div>
    <w:div w:id="1640040356">
      <w:bodyDiv w:val="1"/>
      <w:marLeft w:val="0"/>
      <w:marRight w:val="0"/>
      <w:marTop w:val="0"/>
      <w:marBottom w:val="0"/>
      <w:divBdr>
        <w:top w:val="none" w:sz="0" w:space="0" w:color="auto"/>
        <w:left w:val="none" w:sz="0" w:space="0" w:color="auto"/>
        <w:bottom w:val="none" w:sz="0" w:space="0" w:color="auto"/>
        <w:right w:val="none" w:sz="0" w:space="0" w:color="auto"/>
      </w:divBdr>
    </w:div>
    <w:div w:id="1656296790">
      <w:bodyDiv w:val="1"/>
      <w:marLeft w:val="0"/>
      <w:marRight w:val="0"/>
      <w:marTop w:val="0"/>
      <w:marBottom w:val="0"/>
      <w:divBdr>
        <w:top w:val="none" w:sz="0" w:space="0" w:color="auto"/>
        <w:left w:val="none" w:sz="0" w:space="0" w:color="auto"/>
        <w:bottom w:val="none" w:sz="0" w:space="0" w:color="auto"/>
        <w:right w:val="none" w:sz="0" w:space="0" w:color="auto"/>
      </w:divBdr>
    </w:div>
    <w:div w:id="1658651172">
      <w:bodyDiv w:val="1"/>
      <w:marLeft w:val="0"/>
      <w:marRight w:val="0"/>
      <w:marTop w:val="0"/>
      <w:marBottom w:val="0"/>
      <w:divBdr>
        <w:top w:val="none" w:sz="0" w:space="0" w:color="auto"/>
        <w:left w:val="none" w:sz="0" w:space="0" w:color="auto"/>
        <w:bottom w:val="none" w:sz="0" w:space="0" w:color="auto"/>
        <w:right w:val="none" w:sz="0" w:space="0" w:color="auto"/>
      </w:divBdr>
    </w:div>
    <w:div w:id="1699235208">
      <w:bodyDiv w:val="1"/>
      <w:marLeft w:val="0"/>
      <w:marRight w:val="0"/>
      <w:marTop w:val="0"/>
      <w:marBottom w:val="0"/>
      <w:divBdr>
        <w:top w:val="none" w:sz="0" w:space="0" w:color="auto"/>
        <w:left w:val="none" w:sz="0" w:space="0" w:color="auto"/>
        <w:bottom w:val="none" w:sz="0" w:space="0" w:color="auto"/>
        <w:right w:val="none" w:sz="0" w:space="0" w:color="auto"/>
      </w:divBdr>
    </w:div>
    <w:div w:id="1717965080">
      <w:bodyDiv w:val="1"/>
      <w:marLeft w:val="0"/>
      <w:marRight w:val="0"/>
      <w:marTop w:val="0"/>
      <w:marBottom w:val="0"/>
      <w:divBdr>
        <w:top w:val="none" w:sz="0" w:space="0" w:color="auto"/>
        <w:left w:val="none" w:sz="0" w:space="0" w:color="auto"/>
        <w:bottom w:val="none" w:sz="0" w:space="0" w:color="auto"/>
        <w:right w:val="none" w:sz="0" w:space="0" w:color="auto"/>
      </w:divBdr>
    </w:div>
    <w:div w:id="1729377983">
      <w:bodyDiv w:val="1"/>
      <w:marLeft w:val="0"/>
      <w:marRight w:val="0"/>
      <w:marTop w:val="0"/>
      <w:marBottom w:val="0"/>
      <w:divBdr>
        <w:top w:val="none" w:sz="0" w:space="0" w:color="auto"/>
        <w:left w:val="none" w:sz="0" w:space="0" w:color="auto"/>
        <w:bottom w:val="none" w:sz="0" w:space="0" w:color="auto"/>
        <w:right w:val="none" w:sz="0" w:space="0" w:color="auto"/>
      </w:divBdr>
    </w:div>
    <w:div w:id="1730223021">
      <w:bodyDiv w:val="1"/>
      <w:marLeft w:val="0"/>
      <w:marRight w:val="0"/>
      <w:marTop w:val="0"/>
      <w:marBottom w:val="0"/>
      <w:divBdr>
        <w:top w:val="none" w:sz="0" w:space="0" w:color="auto"/>
        <w:left w:val="none" w:sz="0" w:space="0" w:color="auto"/>
        <w:bottom w:val="none" w:sz="0" w:space="0" w:color="auto"/>
        <w:right w:val="none" w:sz="0" w:space="0" w:color="auto"/>
      </w:divBdr>
    </w:div>
    <w:div w:id="1757749280">
      <w:bodyDiv w:val="1"/>
      <w:marLeft w:val="0"/>
      <w:marRight w:val="0"/>
      <w:marTop w:val="0"/>
      <w:marBottom w:val="0"/>
      <w:divBdr>
        <w:top w:val="none" w:sz="0" w:space="0" w:color="auto"/>
        <w:left w:val="none" w:sz="0" w:space="0" w:color="auto"/>
        <w:bottom w:val="none" w:sz="0" w:space="0" w:color="auto"/>
        <w:right w:val="none" w:sz="0" w:space="0" w:color="auto"/>
      </w:divBdr>
    </w:div>
    <w:div w:id="1761103192">
      <w:bodyDiv w:val="1"/>
      <w:marLeft w:val="0"/>
      <w:marRight w:val="0"/>
      <w:marTop w:val="0"/>
      <w:marBottom w:val="0"/>
      <w:divBdr>
        <w:top w:val="none" w:sz="0" w:space="0" w:color="auto"/>
        <w:left w:val="none" w:sz="0" w:space="0" w:color="auto"/>
        <w:bottom w:val="none" w:sz="0" w:space="0" w:color="auto"/>
        <w:right w:val="none" w:sz="0" w:space="0" w:color="auto"/>
      </w:divBdr>
    </w:div>
    <w:div w:id="1811900580">
      <w:bodyDiv w:val="1"/>
      <w:marLeft w:val="0"/>
      <w:marRight w:val="0"/>
      <w:marTop w:val="0"/>
      <w:marBottom w:val="0"/>
      <w:divBdr>
        <w:top w:val="none" w:sz="0" w:space="0" w:color="auto"/>
        <w:left w:val="none" w:sz="0" w:space="0" w:color="auto"/>
        <w:bottom w:val="none" w:sz="0" w:space="0" w:color="auto"/>
        <w:right w:val="none" w:sz="0" w:space="0" w:color="auto"/>
      </w:divBdr>
    </w:div>
    <w:div w:id="1813591932">
      <w:bodyDiv w:val="1"/>
      <w:marLeft w:val="0"/>
      <w:marRight w:val="0"/>
      <w:marTop w:val="0"/>
      <w:marBottom w:val="0"/>
      <w:divBdr>
        <w:top w:val="none" w:sz="0" w:space="0" w:color="auto"/>
        <w:left w:val="none" w:sz="0" w:space="0" w:color="auto"/>
        <w:bottom w:val="none" w:sz="0" w:space="0" w:color="auto"/>
        <w:right w:val="none" w:sz="0" w:space="0" w:color="auto"/>
      </w:divBdr>
    </w:div>
    <w:div w:id="1824544931">
      <w:bodyDiv w:val="1"/>
      <w:marLeft w:val="0"/>
      <w:marRight w:val="0"/>
      <w:marTop w:val="0"/>
      <w:marBottom w:val="0"/>
      <w:divBdr>
        <w:top w:val="none" w:sz="0" w:space="0" w:color="auto"/>
        <w:left w:val="none" w:sz="0" w:space="0" w:color="auto"/>
        <w:bottom w:val="none" w:sz="0" w:space="0" w:color="auto"/>
        <w:right w:val="none" w:sz="0" w:space="0" w:color="auto"/>
      </w:divBdr>
    </w:div>
    <w:div w:id="1862814343">
      <w:bodyDiv w:val="1"/>
      <w:marLeft w:val="0"/>
      <w:marRight w:val="0"/>
      <w:marTop w:val="0"/>
      <w:marBottom w:val="0"/>
      <w:divBdr>
        <w:top w:val="none" w:sz="0" w:space="0" w:color="auto"/>
        <w:left w:val="none" w:sz="0" w:space="0" w:color="auto"/>
        <w:bottom w:val="none" w:sz="0" w:space="0" w:color="auto"/>
        <w:right w:val="none" w:sz="0" w:space="0" w:color="auto"/>
      </w:divBdr>
    </w:div>
    <w:div w:id="1867713220">
      <w:bodyDiv w:val="1"/>
      <w:marLeft w:val="0"/>
      <w:marRight w:val="0"/>
      <w:marTop w:val="0"/>
      <w:marBottom w:val="0"/>
      <w:divBdr>
        <w:top w:val="none" w:sz="0" w:space="0" w:color="auto"/>
        <w:left w:val="none" w:sz="0" w:space="0" w:color="auto"/>
        <w:bottom w:val="none" w:sz="0" w:space="0" w:color="auto"/>
        <w:right w:val="none" w:sz="0" w:space="0" w:color="auto"/>
      </w:divBdr>
    </w:div>
    <w:div w:id="1867984409">
      <w:bodyDiv w:val="1"/>
      <w:marLeft w:val="0"/>
      <w:marRight w:val="0"/>
      <w:marTop w:val="0"/>
      <w:marBottom w:val="0"/>
      <w:divBdr>
        <w:top w:val="none" w:sz="0" w:space="0" w:color="auto"/>
        <w:left w:val="none" w:sz="0" w:space="0" w:color="auto"/>
        <w:bottom w:val="none" w:sz="0" w:space="0" w:color="auto"/>
        <w:right w:val="none" w:sz="0" w:space="0" w:color="auto"/>
      </w:divBdr>
    </w:div>
    <w:div w:id="1890258653">
      <w:bodyDiv w:val="1"/>
      <w:marLeft w:val="0"/>
      <w:marRight w:val="0"/>
      <w:marTop w:val="0"/>
      <w:marBottom w:val="0"/>
      <w:divBdr>
        <w:top w:val="none" w:sz="0" w:space="0" w:color="auto"/>
        <w:left w:val="none" w:sz="0" w:space="0" w:color="auto"/>
        <w:bottom w:val="none" w:sz="0" w:space="0" w:color="auto"/>
        <w:right w:val="none" w:sz="0" w:space="0" w:color="auto"/>
      </w:divBdr>
    </w:div>
    <w:div w:id="1898664798">
      <w:bodyDiv w:val="1"/>
      <w:marLeft w:val="0"/>
      <w:marRight w:val="0"/>
      <w:marTop w:val="0"/>
      <w:marBottom w:val="0"/>
      <w:divBdr>
        <w:top w:val="none" w:sz="0" w:space="0" w:color="auto"/>
        <w:left w:val="none" w:sz="0" w:space="0" w:color="auto"/>
        <w:bottom w:val="none" w:sz="0" w:space="0" w:color="auto"/>
        <w:right w:val="none" w:sz="0" w:space="0" w:color="auto"/>
      </w:divBdr>
    </w:div>
    <w:div w:id="1940284988">
      <w:bodyDiv w:val="1"/>
      <w:marLeft w:val="0"/>
      <w:marRight w:val="0"/>
      <w:marTop w:val="0"/>
      <w:marBottom w:val="0"/>
      <w:divBdr>
        <w:top w:val="none" w:sz="0" w:space="0" w:color="auto"/>
        <w:left w:val="none" w:sz="0" w:space="0" w:color="auto"/>
        <w:bottom w:val="none" w:sz="0" w:space="0" w:color="auto"/>
        <w:right w:val="none" w:sz="0" w:space="0" w:color="auto"/>
      </w:divBdr>
    </w:div>
    <w:div w:id="1950508588">
      <w:bodyDiv w:val="1"/>
      <w:marLeft w:val="0"/>
      <w:marRight w:val="0"/>
      <w:marTop w:val="0"/>
      <w:marBottom w:val="0"/>
      <w:divBdr>
        <w:top w:val="none" w:sz="0" w:space="0" w:color="auto"/>
        <w:left w:val="none" w:sz="0" w:space="0" w:color="auto"/>
        <w:bottom w:val="none" w:sz="0" w:space="0" w:color="auto"/>
        <w:right w:val="none" w:sz="0" w:space="0" w:color="auto"/>
      </w:divBdr>
    </w:div>
    <w:div w:id="1953785563">
      <w:bodyDiv w:val="1"/>
      <w:marLeft w:val="0"/>
      <w:marRight w:val="0"/>
      <w:marTop w:val="0"/>
      <w:marBottom w:val="0"/>
      <w:divBdr>
        <w:top w:val="none" w:sz="0" w:space="0" w:color="auto"/>
        <w:left w:val="none" w:sz="0" w:space="0" w:color="auto"/>
        <w:bottom w:val="none" w:sz="0" w:space="0" w:color="auto"/>
        <w:right w:val="none" w:sz="0" w:space="0" w:color="auto"/>
      </w:divBdr>
    </w:div>
    <w:div w:id="1959951751">
      <w:bodyDiv w:val="1"/>
      <w:marLeft w:val="0"/>
      <w:marRight w:val="0"/>
      <w:marTop w:val="0"/>
      <w:marBottom w:val="0"/>
      <w:divBdr>
        <w:top w:val="none" w:sz="0" w:space="0" w:color="auto"/>
        <w:left w:val="none" w:sz="0" w:space="0" w:color="auto"/>
        <w:bottom w:val="none" w:sz="0" w:space="0" w:color="auto"/>
        <w:right w:val="none" w:sz="0" w:space="0" w:color="auto"/>
      </w:divBdr>
    </w:div>
    <w:div w:id="1985698441">
      <w:bodyDiv w:val="1"/>
      <w:marLeft w:val="0"/>
      <w:marRight w:val="0"/>
      <w:marTop w:val="0"/>
      <w:marBottom w:val="0"/>
      <w:divBdr>
        <w:top w:val="none" w:sz="0" w:space="0" w:color="auto"/>
        <w:left w:val="none" w:sz="0" w:space="0" w:color="auto"/>
        <w:bottom w:val="none" w:sz="0" w:space="0" w:color="auto"/>
        <w:right w:val="none" w:sz="0" w:space="0" w:color="auto"/>
      </w:divBdr>
    </w:div>
    <w:div w:id="2041468205">
      <w:bodyDiv w:val="1"/>
      <w:marLeft w:val="0"/>
      <w:marRight w:val="0"/>
      <w:marTop w:val="0"/>
      <w:marBottom w:val="0"/>
      <w:divBdr>
        <w:top w:val="none" w:sz="0" w:space="0" w:color="auto"/>
        <w:left w:val="none" w:sz="0" w:space="0" w:color="auto"/>
        <w:bottom w:val="none" w:sz="0" w:space="0" w:color="auto"/>
        <w:right w:val="none" w:sz="0" w:space="0" w:color="auto"/>
      </w:divBdr>
    </w:div>
    <w:div w:id="2062553899">
      <w:bodyDiv w:val="1"/>
      <w:marLeft w:val="0"/>
      <w:marRight w:val="0"/>
      <w:marTop w:val="0"/>
      <w:marBottom w:val="0"/>
      <w:divBdr>
        <w:top w:val="none" w:sz="0" w:space="0" w:color="auto"/>
        <w:left w:val="none" w:sz="0" w:space="0" w:color="auto"/>
        <w:bottom w:val="none" w:sz="0" w:space="0" w:color="auto"/>
        <w:right w:val="none" w:sz="0" w:space="0" w:color="auto"/>
      </w:divBdr>
    </w:div>
    <w:div w:id="2077316249">
      <w:bodyDiv w:val="1"/>
      <w:marLeft w:val="0"/>
      <w:marRight w:val="0"/>
      <w:marTop w:val="0"/>
      <w:marBottom w:val="0"/>
      <w:divBdr>
        <w:top w:val="none" w:sz="0" w:space="0" w:color="auto"/>
        <w:left w:val="none" w:sz="0" w:space="0" w:color="auto"/>
        <w:bottom w:val="none" w:sz="0" w:space="0" w:color="auto"/>
        <w:right w:val="none" w:sz="0" w:space="0" w:color="auto"/>
      </w:divBdr>
    </w:div>
    <w:div w:id="2102098182">
      <w:bodyDiv w:val="1"/>
      <w:marLeft w:val="0"/>
      <w:marRight w:val="0"/>
      <w:marTop w:val="0"/>
      <w:marBottom w:val="0"/>
      <w:divBdr>
        <w:top w:val="none" w:sz="0" w:space="0" w:color="auto"/>
        <w:left w:val="none" w:sz="0" w:space="0" w:color="auto"/>
        <w:bottom w:val="none" w:sz="0" w:space="0" w:color="auto"/>
        <w:right w:val="none" w:sz="0" w:space="0" w:color="auto"/>
      </w:divBdr>
    </w:div>
    <w:div w:id="2129737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emf"/><Relationship Id="rId21" Type="http://schemas.openxmlformats.org/officeDocument/2006/relationships/image" Target="media/image12.emf"/><Relationship Id="rId42" Type="http://schemas.openxmlformats.org/officeDocument/2006/relationships/image" Target="media/image33.emf"/><Relationship Id="rId47" Type="http://schemas.openxmlformats.org/officeDocument/2006/relationships/image" Target="media/image38.emf"/><Relationship Id="rId63" Type="http://schemas.openxmlformats.org/officeDocument/2006/relationships/image" Target="media/image54.emf"/><Relationship Id="rId68" Type="http://schemas.openxmlformats.org/officeDocument/2006/relationships/image" Target="media/image59.emf"/><Relationship Id="rId84" Type="http://schemas.openxmlformats.org/officeDocument/2006/relationships/image" Target="media/image75.emf"/><Relationship Id="rId89" Type="http://schemas.openxmlformats.org/officeDocument/2006/relationships/image" Target="media/image80.emf"/><Relationship Id="rId1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emf"/><Relationship Id="rId29" Type="http://schemas.openxmlformats.org/officeDocument/2006/relationships/image" Target="media/image20.emf"/><Relationship Id="rId107" Type="http://schemas.openxmlformats.org/officeDocument/2006/relationships/image" Target="media/image97.emf"/><Relationship Id="rId11" Type="http://schemas.openxmlformats.org/officeDocument/2006/relationships/hyperlink" Target="http://cslav.justice.cz/InfoData/uvod.html;jsessionid=aac8a5a17ffa2eb17703ab803dfd" TargetMode="External"/><Relationship Id="rId24" Type="http://schemas.openxmlformats.org/officeDocument/2006/relationships/image" Target="media/image15.emf"/><Relationship Id="rId32" Type="http://schemas.openxmlformats.org/officeDocument/2006/relationships/image" Target="media/image23.emf"/><Relationship Id="rId37" Type="http://schemas.openxmlformats.org/officeDocument/2006/relationships/image" Target="media/image28.emf"/><Relationship Id="rId40" Type="http://schemas.openxmlformats.org/officeDocument/2006/relationships/image" Target="media/image31.emf"/><Relationship Id="rId45" Type="http://schemas.openxmlformats.org/officeDocument/2006/relationships/image" Target="media/image36.emf"/><Relationship Id="rId53" Type="http://schemas.openxmlformats.org/officeDocument/2006/relationships/image" Target="media/image44.emf"/><Relationship Id="rId58" Type="http://schemas.openxmlformats.org/officeDocument/2006/relationships/image" Target="media/image49.emf"/><Relationship Id="rId66" Type="http://schemas.openxmlformats.org/officeDocument/2006/relationships/image" Target="media/image57.emf"/><Relationship Id="rId74" Type="http://schemas.openxmlformats.org/officeDocument/2006/relationships/image" Target="media/image65.emf"/><Relationship Id="rId79" Type="http://schemas.openxmlformats.org/officeDocument/2006/relationships/image" Target="media/image70.emf"/><Relationship Id="rId87" Type="http://schemas.openxmlformats.org/officeDocument/2006/relationships/image" Target="media/image78.emf"/><Relationship Id="rId102" Type="http://schemas.openxmlformats.org/officeDocument/2006/relationships/image" Target="media/image93.emf"/><Relationship Id="rId110" Type="http://schemas.openxmlformats.org/officeDocument/2006/relationships/hyperlink" Target="http://www.justice.cz" TargetMode="External"/><Relationship Id="rId5" Type="http://schemas.openxmlformats.org/officeDocument/2006/relationships/settings" Target="settings.xml"/><Relationship Id="rId61" Type="http://schemas.openxmlformats.org/officeDocument/2006/relationships/image" Target="media/image52.emf"/><Relationship Id="rId82" Type="http://schemas.openxmlformats.org/officeDocument/2006/relationships/image" Target="media/image73.emf"/><Relationship Id="rId90" Type="http://schemas.openxmlformats.org/officeDocument/2006/relationships/image" Target="media/image81.emf"/><Relationship Id="rId95" Type="http://schemas.openxmlformats.org/officeDocument/2006/relationships/image" Target="media/image86.emf"/><Relationship Id="rId19" Type="http://schemas.openxmlformats.org/officeDocument/2006/relationships/image" Target="media/image10.emf"/><Relationship Id="rId14" Type="http://schemas.openxmlformats.org/officeDocument/2006/relationships/image" Target="media/image5.emf"/><Relationship Id="rId22" Type="http://schemas.openxmlformats.org/officeDocument/2006/relationships/image" Target="media/image13.emf"/><Relationship Id="rId27" Type="http://schemas.openxmlformats.org/officeDocument/2006/relationships/image" Target="media/image18.emf"/><Relationship Id="rId30" Type="http://schemas.openxmlformats.org/officeDocument/2006/relationships/image" Target="media/image21.emf"/><Relationship Id="rId35" Type="http://schemas.openxmlformats.org/officeDocument/2006/relationships/image" Target="media/image26.emf"/><Relationship Id="rId43" Type="http://schemas.openxmlformats.org/officeDocument/2006/relationships/image" Target="media/image34.emf"/><Relationship Id="rId48" Type="http://schemas.openxmlformats.org/officeDocument/2006/relationships/image" Target="media/image39.emf"/><Relationship Id="rId56" Type="http://schemas.openxmlformats.org/officeDocument/2006/relationships/image" Target="media/image47.emf"/><Relationship Id="rId64" Type="http://schemas.openxmlformats.org/officeDocument/2006/relationships/image" Target="media/image55.emf"/><Relationship Id="rId69" Type="http://schemas.openxmlformats.org/officeDocument/2006/relationships/image" Target="media/image60.emf"/><Relationship Id="rId77" Type="http://schemas.openxmlformats.org/officeDocument/2006/relationships/image" Target="media/image68.emf"/><Relationship Id="rId100" Type="http://schemas.openxmlformats.org/officeDocument/2006/relationships/image" Target="media/image91.emf"/><Relationship Id="rId105" Type="http://schemas.openxmlformats.org/officeDocument/2006/relationships/image" Target="media/image95.emf"/><Relationship Id="rId113" Type="http://schemas.microsoft.com/office/2011/relationships/people" Target="people.xml"/><Relationship Id="rId8" Type="http://schemas.openxmlformats.org/officeDocument/2006/relationships/endnotes" Target="endnotes.xml"/><Relationship Id="rId51" Type="http://schemas.openxmlformats.org/officeDocument/2006/relationships/image" Target="media/image42.emf"/><Relationship Id="rId72" Type="http://schemas.openxmlformats.org/officeDocument/2006/relationships/image" Target="media/image63.emf"/><Relationship Id="rId80" Type="http://schemas.openxmlformats.org/officeDocument/2006/relationships/image" Target="media/image71.emf"/><Relationship Id="rId85" Type="http://schemas.openxmlformats.org/officeDocument/2006/relationships/image" Target="media/image76.emf"/><Relationship Id="rId93" Type="http://schemas.openxmlformats.org/officeDocument/2006/relationships/image" Target="media/image84.emf"/><Relationship Id="rId98" Type="http://schemas.openxmlformats.org/officeDocument/2006/relationships/image" Target="media/image89.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image" Target="media/image16.emf"/><Relationship Id="rId33" Type="http://schemas.openxmlformats.org/officeDocument/2006/relationships/image" Target="media/image24.emf"/><Relationship Id="rId38" Type="http://schemas.openxmlformats.org/officeDocument/2006/relationships/image" Target="media/image29.emf"/><Relationship Id="rId46" Type="http://schemas.openxmlformats.org/officeDocument/2006/relationships/image" Target="media/image37.emf"/><Relationship Id="rId59" Type="http://schemas.openxmlformats.org/officeDocument/2006/relationships/image" Target="media/image50.emf"/><Relationship Id="rId67" Type="http://schemas.openxmlformats.org/officeDocument/2006/relationships/image" Target="media/image58.emf"/><Relationship Id="rId103" Type="http://schemas.openxmlformats.org/officeDocument/2006/relationships/image" Target="media/image94.emf"/><Relationship Id="rId108" Type="http://schemas.openxmlformats.org/officeDocument/2006/relationships/footer" Target="footer1.xml"/><Relationship Id="rId20" Type="http://schemas.openxmlformats.org/officeDocument/2006/relationships/image" Target="media/image11.emf"/><Relationship Id="rId41" Type="http://schemas.openxmlformats.org/officeDocument/2006/relationships/image" Target="media/image32.emf"/><Relationship Id="rId54" Type="http://schemas.openxmlformats.org/officeDocument/2006/relationships/image" Target="media/image45.emf"/><Relationship Id="rId62" Type="http://schemas.openxmlformats.org/officeDocument/2006/relationships/image" Target="media/image53.emf"/><Relationship Id="rId70" Type="http://schemas.openxmlformats.org/officeDocument/2006/relationships/image" Target="media/image61.emf"/><Relationship Id="rId75" Type="http://schemas.openxmlformats.org/officeDocument/2006/relationships/image" Target="media/image66.emf"/><Relationship Id="rId83" Type="http://schemas.openxmlformats.org/officeDocument/2006/relationships/image" Target="media/image74.emf"/><Relationship Id="rId88" Type="http://schemas.openxmlformats.org/officeDocument/2006/relationships/image" Target="media/image79.emf"/><Relationship Id="rId91" Type="http://schemas.openxmlformats.org/officeDocument/2006/relationships/image" Target="media/image82.emf"/><Relationship Id="rId96" Type="http://schemas.openxmlformats.org/officeDocument/2006/relationships/image" Target="media/image87.emf"/><Relationship Id="rId1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emf"/><Relationship Id="rId28" Type="http://schemas.openxmlformats.org/officeDocument/2006/relationships/image" Target="media/image19.emf"/><Relationship Id="rId36" Type="http://schemas.openxmlformats.org/officeDocument/2006/relationships/image" Target="media/image27.emf"/><Relationship Id="rId49" Type="http://schemas.openxmlformats.org/officeDocument/2006/relationships/image" Target="media/image40.emf"/><Relationship Id="rId57" Type="http://schemas.openxmlformats.org/officeDocument/2006/relationships/image" Target="media/image48.emf"/><Relationship Id="rId106" Type="http://schemas.openxmlformats.org/officeDocument/2006/relationships/image" Target="media/image96.emf"/><Relationship Id="rId10" Type="http://schemas.openxmlformats.org/officeDocument/2006/relationships/image" Target="media/image2.jpeg"/><Relationship Id="rId31" Type="http://schemas.openxmlformats.org/officeDocument/2006/relationships/image" Target="media/image22.emf"/><Relationship Id="rId44" Type="http://schemas.openxmlformats.org/officeDocument/2006/relationships/image" Target="media/image35.emf"/><Relationship Id="rId52" Type="http://schemas.openxmlformats.org/officeDocument/2006/relationships/image" Target="media/image43.emf"/><Relationship Id="rId60" Type="http://schemas.openxmlformats.org/officeDocument/2006/relationships/image" Target="media/image51.emf"/><Relationship Id="rId65" Type="http://schemas.openxmlformats.org/officeDocument/2006/relationships/image" Target="media/image56.emf"/><Relationship Id="rId73" Type="http://schemas.openxmlformats.org/officeDocument/2006/relationships/image" Target="media/image64.emf"/><Relationship Id="rId78" Type="http://schemas.openxmlformats.org/officeDocument/2006/relationships/image" Target="media/image69.emf"/><Relationship Id="rId81" Type="http://schemas.openxmlformats.org/officeDocument/2006/relationships/image" Target="media/image72.emf"/><Relationship Id="rId86" Type="http://schemas.openxmlformats.org/officeDocument/2006/relationships/image" Target="media/image77.emf"/><Relationship Id="rId94" Type="http://schemas.openxmlformats.org/officeDocument/2006/relationships/image" Target="media/image85.emf"/><Relationship Id="rId99" Type="http://schemas.openxmlformats.org/officeDocument/2006/relationships/image" Target="media/image90.emf"/><Relationship Id="rId101" Type="http://schemas.openxmlformats.org/officeDocument/2006/relationships/image" Target="media/image92.emf"/><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image" Target="media/image4.emf"/><Relationship Id="rId18" Type="http://schemas.openxmlformats.org/officeDocument/2006/relationships/image" Target="media/image9.emf"/><Relationship Id="rId39" Type="http://schemas.openxmlformats.org/officeDocument/2006/relationships/image" Target="media/image30.emf"/><Relationship Id="rId109" Type="http://schemas.openxmlformats.org/officeDocument/2006/relationships/hyperlink" Target="mailto:posta@msp.justice.cz" TargetMode="External"/><Relationship Id="rId34" Type="http://schemas.openxmlformats.org/officeDocument/2006/relationships/image" Target="media/image25.emf"/><Relationship Id="rId50" Type="http://schemas.openxmlformats.org/officeDocument/2006/relationships/image" Target="media/image41.emf"/><Relationship Id="rId55" Type="http://schemas.openxmlformats.org/officeDocument/2006/relationships/image" Target="media/image46.emf"/><Relationship Id="rId76" Type="http://schemas.openxmlformats.org/officeDocument/2006/relationships/image" Target="media/image67.emf"/><Relationship Id="rId97" Type="http://schemas.openxmlformats.org/officeDocument/2006/relationships/image" Target="media/image88.emf"/><Relationship Id="rId104" Type="http://schemas.openxmlformats.org/officeDocument/2006/relationships/hyperlink" Target="http://cslav.justice.cz/InfoData/uvod.html" TargetMode="External"/><Relationship Id="rId7" Type="http://schemas.openxmlformats.org/officeDocument/2006/relationships/footnotes" Target="footnotes.xml"/><Relationship Id="rId71" Type="http://schemas.openxmlformats.org/officeDocument/2006/relationships/image" Target="media/image62.emf"/><Relationship Id="rId92" Type="http://schemas.openxmlformats.org/officeDocument/2006/relationships/image" Target="media/image83.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7B1BCD-5B7F-49D0-8953-58AD7CD43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577</TotalTime>
  <Pages>134</Pages>
  <Words>30028</Words>
  <Characters>177166</Characters>
  <Application>Microsoft Office Word</Application>
  <DocSecurity>0</DocSecurity>
  <Lines>1476</Lines>
  <Paragraphs>413</Paragraphs>
  <ScaleCrop>false</ScaleCrop>
  <HeadingPairs>
    <vt:vector size="2" baseType="variant">
      <vt:variant>
        <vt:lpstr>Název</vt:lpstr>
      </vt:variant>
      <vt:variant>
        <vt:i4>1</vt:i4>
      </vt:variant>
    </vt:vector>
  </HeadingPairs>
  <TitlesOfParts>
    <vt:vector size="1" baseType="lpstr">
      <vt:lpstr/>
    </vt:vector>
  </TitlesOfParts>
  <Company>MSP ČR</Company>
  <LinksUpToDate>false</LinksUpToDate>
  <CharactersWithSpaces>206781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Jonáš Václav Ing.;DPanek@msp.justice.cz</dc:creator>
  <cp:lastModifiedBy>Machálková Lucie, Mgr.</cp:lastModifiedBy>
  <cp:revision>31</cp:revision>
  <cp:lastPrinted>2017-07-14T12:47:00Z</cp:lastPrinted>
  <dcterms:created xsi:type="dcterms:W3CDTF">2017-07-13T08:40:00Z</dcterms:created>
  <dcterms:modified xsi:type="dcterms:W3CDTF">2017-07-14T12:49:00Z</dcterms:modified>
</cp:coreProperties>
</file>